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CEC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附件3：</w:t>
      </w:r>
    </w:p>
    <w:p w14:paraId="6F1B26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44"/>
          <w:szCs w:val="44"/>
          <w:lang w:val="en-US" w:eastAsia="zh-CN"/>
        </w:rPr>
      </w:pPr>
    </w:p>
    <w:p w14:paraId="1C3DE1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44"/>
          <w:szCs w:val="44"/>
          <w:lang w:val="en-US" w:eastAsia="zh-CN"/>
        </w:rPr>
        <w:t>饶河县农业生产</w:t>
      </w:r>
      <w:r>
        <w:rPr>
          <w:rFonts w:hint="eastAsia" w:ascii="仿宋_GB2312" w:hAnsi="仿宋_GB2312" w:eastAsia="仿宋_GB2312" w:cs="仿宋_GB2312"/>
          <w:color w:val="333333"/>
          <w:kern w:val="0"/>
          <w:sz w:val="44"/>
          <w:szCs w:val="44"/>
        </w:rPr>
        <w:t>托管</w:t>
      </w:r>
      <w:r>
        <w:rPr>
          <w:rFonts w:hint="eastAsia" w:ascii="仿宋_GB2312" w:hAnsi="仿宋_GB2312" w:eastAsia="仿宋_GB2312" w:cs="仿宋_GB2312"/>
          <w:color w:val="333333"/>
          <w:kern w:val="0"/>
          <w:sz w:val="44"/>
          <w:szCs w:val="44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color w:val="333333"/>
          <w:kern w:val="0"/>
          <w:sz w:val="44"/>
          <w:szCs w:val="44"/>
        </w:rPr>
        <w:t>资金监管协议</w:t>
      </w:r>
    </w:p>
    <w:p w14:paraId="574B51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</w:rPr>
        <w:t>甲方（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lang w:val="en-US" w:eastAsia="zh-CN"/>
        </w:rPr>
        <w:t>乡镇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</w:rPr>
        <w:t>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u w:val="single"/>
          <w:lang w:val="en-US" w:eastAsia="zh-CN"/>
        </w:rPr>
        <w:t xml:space="preserve">XXX乡（镇）农业技术综合服务中心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u w:val="single"/>
        </w:rPr>
        <w:t xml:space="preserve">     </w:t>
      </w:r>
    </w:p>
    <w:p w14:paraId="73C056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</w:rPr>
        <w:t>地址：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u w:val="single"/>
        </w:rPr>
        <w:t xml:space="preserve">                             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</w:rPr>
        <w:t xml:space="preserve">    </w:t>
      </w:r>
    </w:p>
    <w:p w14:paraId="259FE5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u w:val="singl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</w:rPr>
        <w:t>联系方式：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u w:val="single"/>
        </w:rPr>
        <w:t xml:space="preserve">                         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u w:val="single"/>
          <w:lang w:val="en-US" w:eastAsia="zh-CN"/>
        </w:rPr>
        <w:t xml:space="preserve">   </w:t>
      </w:r>
    </w:p>
    <w:p w14:paraId="366A11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乙方（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服务组织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u w:val="single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u w:val="single"/>
          <w:lang w:val="en-US" w:eastAsia="zh-CN"/>
        </w:rPr>
        <w:t xml:space="preserve">    </w:t>
      </w:r>
    </w:p>
    <w:p w14:paraId="330D80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u w:val="singl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</w:rPr>
        <w:t>法定代表人及身份证号：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u w:val="single"/>
        </w:rPr>
        <w:t xml:space="preserve">                                 </w:t>
      </w:r>
    </w:p>
    <w:p w14:paraId="616027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</w:rPr>
        <w:t>地址：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u w:val="single"/>
        </w:rPr>
        <w:t xml:space="preserve">                             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</w:rPr>
        <w:t xml:space="preserve">    </w:t>
      </w:r>
    </w:p>
    <w:p w14:paraId="5A2866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</w:rPr>
        <w:t>联系方式：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u w:val="single"/>
        </w:rPr>
        <w:t xml:space="preserve">                         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u w:val="single"/>
          <w:lang w:val="en-US" w:eastAsia="zh-CN"/>
        </w:rPr>
        <w:t xml:space="preserve">   </w:t>
      </w:r>
    </w:p>
    <w:p w14:paraId="17E5CE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为保障农业生产托管服务资金使用安全，规范托管交易资金监督管理，保护托管方合法权益，经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双方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平等协商，就农业生产托管服务资金使用事宜签订如下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协议：</w:t>
      </w:r>
    </w:p>
    <w:p w14:paraId="6F775A9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托管资金来源</w:t>
      </w:r>
    </w:p>
    <w:p w14:paraId="0CCBE06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服务组织账户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采取无现金方式交付托管服务交易资金，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托管农户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使用微信、支付宝等方式转账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收款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，将托管服务资金划转至监管专用账户，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服务组织需提醒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托管方妥善保存好付款凭证。</w:t>
      </w:r>
    </w:p>
    <w:p w14:paraId="19B9FA9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二、资金账户监管</w:t>
      </w:r>
    </w:p>
    <w:p w14:paraId="656A721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服务组织必须将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托管资金专用账户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、财务章、法人名章等相关支取印鉴存放在乡镇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农业技术综合服务中心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，在托管服务期间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托管服务交易资金的收取、使用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由乡镇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农业技术综合服务中心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进行资金监管。</w:t>
      </w:r>
    </w:p>
    <w:p w14:paraId="38566A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三、资金使用流程</w:t>
      </w:r>
    </w:p>
    <w:p w14:paraId="6D7024A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服务组织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各类支出，首先向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乡镇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农业技术综合服务中心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提交申请，由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乡镇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农业技术综合服务中心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对其所需支出资金的类别，按照资金需求进行审核，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待审核通过后，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服务组织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方可以转账形式线上支付，不得进行线下支付。</w:t>
      </w:r>
    </w:p>
    <w:p w14:paraId="5D1F0AA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四、甲乙双方权利和义务</w:t>
      </w:r>
    </w:p>
    <w:p w14:paraId="29C9C72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托管服务资金为托管服务专项资金，托管服务组织不得改变资金使用用途。</w:t>
      </w:r>
    </w:p>
    <w:p w14:paraId="5BA02C7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乡镇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农业技术综合服务中心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lang w:val="en-US" w:eastAsia="zh-CN"/>
        </w:rPr>
        <w:t>在监管服务组织资金账户时，不得私设条款，在确保服务组织支取资金符合要求前提下，要保证服务组织顺利支取服务资金。</w:t>
      </w:r>
    </w:p>
    <w:p w14:paraId="1E577FA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在整个托管服务环节结束后，监管账户结余资金为托管服务组织盈余资金，经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第三方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验收合格，托管方无异议，托管服务组织可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转至基本账户进行盈余分红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 w14:paraId="54F9D90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五、账户监管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期限</w:t>
      </w:r>
    </w:p>
    <w:p w14:paraId="495151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账户监管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期限：自     年      月      日至     年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月     日（最终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以通过第三方验收合格后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为结束日期）。</w:t>
      </w:r>
    </w:p>
    <w:p w14:paraId="529424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协议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不能自行涂抹、更改，否则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协议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无效，甲、乙双方在履行本协议过程中如发生争议，先友好协商解决，协商不成，可向服务所在地乡镇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政府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申请调解或向当地人民法院提起诉讼。本协议自双方签字并盖章后生效，一式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份，甲乙双方、县农经中心各执一份。</w:t>
      </w:r>
    </w:p>
    <w:p w14:paraId="1BDB8C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 w14:paraId="562E34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 w14:paraId="01B572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甲方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签字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：                          乙方签字：</w:t>
      </w:r>
    </w:p>
    <w:p w14:paraId="3BC721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</w:t>
      </w:r>
    </w:p>
    <w:p w14:paraId="237652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 w14:paraId="43F2ED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签字（盖章）：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签字（盖章）：                               </w:t>
      </w:r>
    </w:p>
    <w:p w14:paraId="1BBB19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 w14:paraId="457B6E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时间：   年   月   日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时间：   年   月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F405BA"/>
    <w:multiLevelType w:val="singleLevel"/>
    <w:tmpl w:val="5CF405B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A3FAF"/>
    <w:rsid w:val="6FFA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2026-08-17T06:00:00Z</dcterms:created>
  <dc:creator>谷雨</dc:creator>
  <cp:lastModifiedBy>谷雨</cp:lastModifiedBy>
  <dcterms:modified xsi:type="dcterms:W3CDTF">2026-08-17T06:01:25Z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8520DE60899B46B8ABA8024EDEB305E7_11</vt:lpwstr>
  </property>
  <property fmtid="{D5CDD505-2E9C-101B-9397-08002B2CF9AE}" pid="4" name="KSOTemplateDocerSaveRecord">
    <vt:lpwstr>eyJoZGlkIjoiZjk5NmE0YmYxODMwZGI5Yzg4ZDY0NTVkYTFlYjhiZjMiLCJ1c2VySWQiOiI2NzIyMTY5ODcifQ==</vt:lpwstr>
  </property>
</Properties>
</file>