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bmp" ContentType="image/bmp"/>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615F8">
      <w:pPr>
        <w:rPr>
          <w:rFonts w:ascii="仿宋_GB2312" w:hAnsi="仿宋_GB2312" w:eastAsia="仿宋_GB2312" w:cs="仿宋_GB2312"/>
          <w:color w:val="000000"/>
          <w:sz w:val="36"/>
          <w:szCs w:val="36"/>
        </w:rPr>
      </w:pPr>
    </w:p>
    <w:p w14:paraId="47D35090">
      <w:pPr>
        <w:rPr>
          <w:rFonts w:ascii="仿宋_GB2312" w:hAnsi="仿宋_GB2312" w:eastAsia="仿宋_GB2312" w:cs="仿宋_GB2312"/>
          <w:color w:val="000000"/>
          <w:sz w:val="36"/>
          <w:szCs w:val="36"/>
        </w:rPr>
      </w:pPr>
    </w:p>
    <w:p w14:paraId="678DC19C">
      <w:pPr>
        <w:rPr>
          <w:rFonts w:ascii="仿宋_GB2312" w:hAnsi="仿宋_GB2312" w:eastAsia="仿宋_GB2312" w:cs="仿宋_GB2312"/>
          <w:color w:val="000000"/>
          <w:sz w:val="36"/>
          <w:szCs w:val="36"/>
        </w:rPr>
      </w:pPr>
    </w:p>
    <w:p w14:paraId="48D513CF">
      <w:pPr>
        <w:rPr>
          <w:rFonts w:ascii="仿宋_GB2312" w:hAnsi="仿宋_GB2312" w:eastAsia="仿宋_GB2312" w:cs="仿宋_GB2312"/>
          <w:color w:val="000000"/>
          <w:sz w:val="36"/>
          <w:szCs w:val="36"/>
        </w:rPr>
      </w:pPr>
    </w:p>
    <w:p w14:paraId="08A756A0">
      <w:pPr>
        <w:rPr>
          <w:rFonts w:ascii="仿宋_GB2312" w:hAnsi="仿宋_GB2312" w:eastAsia="仿宋_GB2312" w:cs="仿宋_GB2312"/>
          <w:color w:val="000000"/>
          <w:sz w:val="36"/>
          <w:szCs w:val="36"/>
        </w:rPr>
      </w:pPr>
    </w:p>
    <w:p w14:paraId="24978121">
      <w:pPr>
        <w:adjustRightInd w:val="0"/>
        <w:snapToGrid w:val="0"/>
        <w:jc w:val="center"/>
        <w:outlineLvl w:val="0"/>
        <w:rPr>
          <w:rFonts w:ascii="方正小标宋_GBK" w:eastAsia="方正小标宋_GBK"/>
          <w:bCs/>
          <w:color w:val="000000"/>
          <w:sz w:val="72"/>
          <w:szCs w:val="72"/>
        </w:rPr>
      </w:pPr>
      <w:bookmarkStart w:id="0" w:name="_Toc6191"/>
      <w:r>
        <w:rPr>
          <w:rFonts w:hint="eastAsia" w:ascii="方正小标宋_GBK" w:eastAsia="方正小标宋_GBK"/>
          <w:bCs/>
          <w:color w:val="000000"/>
          <w:sz w:val="72"/>
          <w:szCs w:val="72"/>
        </w:rPr>
        <w:t>建设项目环境影响报告表</w:t>
      </w:r>
      <w:bookmarkEnd w:id="0"/>
    </w:p>
    <w:p w14:paraId="3CC2E36C">
      <w:pPr>
        <w:adjustRightInd w:val="0"/>
        <w:snapToGrid w:val="0"/>
        <w:spacing w:beforeLines="80"/>
        <w:jc w:val="center"/>
        <w:rPr>
          <w:rFonts w:ascii="楷体_GB2312" w:eastAsia="楷体_GB2312"/>
          <w:bCs/>
          <w:color w:val="000000"/>
          <w:sz w:val="48"/>
          <w:szCs w:val="48"/>
        </w:rPr>
      </w:pPr>
      <w:r>
        <w:rPr>
          <w:rFonts w:hint="eastAsia" w:ascii="楷体_GB2312" w:eastAsia="楷体_GB2312"/>
          <w:bCs/>
          <w:color w:val="000000"/>
          <w:sz w:val="48"/>
          <w:szCs w:val="48"/>
        </w:rPr>
        <w:t>（污染影响类）</w:t>
      </w:r>
    </w:p>
    <w:p w14:paraId="4E352A0E">
      <w:pPr>
        <w:jc w:val="center"/>
        <w:rPr>
          <w:rFonts w:eastAsia="仿宋"/>
          <w:color w:val="000000"/>
          <w:sz w:val="52"/>
          <w:szCs w:val="52"/>
        </w:rPr>
      </w:pPr>
    </w:p>
    <w:p w14:paraId="38DA08E7">
      <w:pPr>
        <w:jc w:val="center"/>
        <w:rPr>
          <w:rFonts w:eastAsia="仿宋"/>
          <w:color w:val="000000"/>
          <w:sz w:val="52"/>
          <w:szCs w:val="52"/>
        </w:rPr>
      </w:pPr>
    </w:p>
    <w:p w14:paraId="4CF6E6A4">
      <w:pPr>
        <w:jc w:val="center"/>
        <w:rPr>
          <w:rFonts w:eastAsia="仿宋"/>
          <w:color w:val="000000"/>
          <w:sz w:val="52"/>
          <w:szCs w:val="52"/>
        </w:rPr>
      </w:pPr>
    </w:p>
    <w:p w14:paraId="6D546270">
      <w:pPr>
        <w:jc w:val="center"/>
        <w:rPr>
          <w:rFonts w:eastAsia="仿宋"/>
          <w:color w:val="000000"/>
          <w:sz w:val="52"/>
          <w:szCs w:val="52"/>
        </w:rPr>
      </w:pPr>
    </w:p>
    <w:p w14:paraId="4E864F8B">
      <w:pPr>
        <w:jc w:val="center"/>
        <w:rPr>
          <w:rFonts w:eastAsia="仿宋"/>
          <w:color w:val="000000"/>
          <w:sz w:val="52"/>
          <w:szCs w:val="52"/>
        </w:rPr>
      </w:pPr>
    </w:p>
    <w:p w14:paraId="28F07FAC">
      <w:pPr>
        <w:ind w:firstLine="1040"/>
        <w:rPr>
          <w:rFonts w:eastAsia="仿宋"/>
          <w:color w:val="000000"/>
          <w:sz w:val="44"/>
          <w:szCs w:val="44"/>
        </w:rPr>
      </w:pPr>
    </w:p>
    <w:p w14:paraId="4C84F65B">
      <w:pPr>
        <w:ind w:firstLine="1040"/>
        <w:rPr>
          <w:rFonts w:eastAsia="仿宋"/>
          <w:color w:val="000000"/>
          <w:sz w:val="44"/>
          <w:szCs w:val="44"/>
        </w:rPr>
      </w:pPr>
    </w:p>
    <w:p w14:paraId="2B136219">
      <w:pPr>
        <w:ind w:firstLine="1040"/>
        <w:rPr>
          <w:rFonts w:eastAsia="仿宋"/>
          <w:color w:val="000000"/>
          <w:sz w:val="44"/>
          <w:szCs w:val="44"/>
        </w:rPr>
      </w:pPr>
    </w:p>
    <w:p w14:paraId="7C5956A0">
      <w:pPr>
        <w:ind w:firstLine="1040"/>
        <w:rPr>
          <w:rFonts w:eastAsia="仿宋"/>
          <w:color w:val="000000"/>
          <w:sz w:val="44"/>
          <w:szCs w:val="44"/>
        </w:rPr>
      </w:pPr>
    </w:p>
    <w:p w14:paraId="20EA14FE">
      <w:pPr>
        <w:adjustRightInd w:val="0"/>
        <w:snapToGrid w:val="0"/>
        <w:spacing w:line="360" w:lineRule="auto"/>
        <w:ind w:firstLine="180" w:firstLineChars="50"/>
        <w:rPr>
          <w:rFonts w:ascii="仿宋_GB2312" w:eastAsia="仿宋_GB2312"/>
          <w:color w:val="000000"/>
          <w:sz w:val="36"/>
          <w:szCs w:val="36"/>
          <w:u w:val="single"/>
        </w:rPr>
      </w:pPr>
      <w:r>
        <w:rPr>
          <w:rFonts w:hint="eastAsia" w:ascii="仿宋_GB2312" w:eastAsia="仿宋_GB2312"/>
          <w:color w:val="000000"/>
          <w:sz w:val="36"/>
          <w:szCs w:val="36"/>
        </w:rPr>
        <w:t>项目名称：</w:t>
      </w:r>
      <w:r>
        <w:rPr>
          <w:rFonts w:hint="eastAsia" w:ascii="仿宋_GB2312" w:eastAsia="仿宋_GB2312"/>
          <w:color w:val="000000"/>
          <w:sz w:val="36"/>
          <w:szCs w:val="36"/>
          <w:u w:val="single"/>
        </w:rPr>
        <w:t>饶河县疾病预防控制中心能力提升项目</w:t>
      </w:r>
    </w:p>
    <w:p w14:paraId="11A326B2">
      <w:pPr>
        <w:adjustRightInd w:val="0"/>
        <w:snapToGrid w:val="0"/>
        <w:spacing w:line="360" w:lineRule="auto"/>
        <w:ind w:firstLine="180" w:firstLineChars="50"/>
        <w:rPr>
          <w:rFonts w:ascii="仿宋_GB2312" w:eastAsia="仿宋_GB2312"/>
          <w:color w:val="000000"/>
          <w:sz w:val="36"/>
          <w:szCs w:val="36"/>
          <w:u w:val="single"/>
        </w:rPr>
      </w:pPr>
      <w:r>
        <w:rPr>
          <w:rFonts w:hint="eastAsia" w:ascii="仿宋_GB2312" w:eastAsia="仿宋_GB2312"/>
          <w:color w:val="000000"/>
          <w:sz w:val="36"/>
          <w:szCs w:val="36"/>
        </w:rPr>
        <w:t>建设单位（盖章）：</w:t>
      </w:r>
      <w:r>
        <w:rPr>
          <w:rFonts w:hint="eastAsia" w:ascii="仿宋_GB2312" w:hAnsi="Times New Roman" w:eastAsia="仿宋_GB2312" w:cs="Times New Roman"/>
          <w:color w:val="000000"/>
          <w:sz w:val="36"/>
          <w:szCs w:val="36"/>
          <w:u w:val="single"/>
          <w:lang w:val="en-US" w:eastAsia="zh-CN"/>
        </w:rPr>
        <w:t>饶河县疾病预防控制中心</w:t>
      </w:r>
    </w:p>
    <w:p w14:paraId="6513C1B9">
      <w:pPr>
        <w:adjustRightInd w:val="0"/>
        <w:snapToGrid w:val="0"/>
        <w:spacing w:line="360" w:lineRule="auto"/>
        <w:ind w:firstLine="180" w:firstLineChars="50"/>
        <w:rPr>
          <w:rFonts w:ascii="仿宋_GB2312" w:eastAsia="仿宋_GB2312"/>
          <w:color w:val="000000"/>
          <w:sz w:val="36"/>
          <w:szCs w:val="36"/>
          <w:u w:val="single"/>
        </w:rPr>
      </w:pPr>
      <w:r>
        <w:rPr>
          <w:rFonts w:hint="eastAsia" w:ascii="仿宋_GB2312" w:eastAsia="仿宋_GB2312"/>
          <w:color w:val="000000"/>
          <w:sz w:val="36"/>
          <w:szCs w:val="36"/>
        </w:rPr>
        <w:t>编制日期：</w:t>
      </w:r>
      <w:r>
        <w:rPr>
          <w:rFonts w:hint="eastAsia" w:ascii="仿宋_GB2312" w:eastAsia="仿宋_GB2312"/>
          <w:color w:val="000000"/>
          <w:sz w:val="36"/>
          <w:szCs w:val="36"/>
          <w:u w:val="single"/>
        </w:rPr>
        <w:t xml:space="preserve"> </w:t>
      </w:r>
      <w:r>
        <w:rPr>
          <w:rFonts w:ascii="仿宋_GB2312" w:eastAsia="仿宋_GB2312"/>
          <w:color w:val="000000"/>
          <w:sz w:val="36"/>
          <w:szCs w:val="36"/>
          <w:u w:val="single"/>
        </w:rPr>
        <w:t xml:space="preserve">        202</w:t>
      </w:r>
      <w:r>
        <w:rPr>
          <w:rFonts w:hint="eastAsia" w:ascii="仿宋_GB2312" w:eastAsia="仿宋_GB2312"/>
          <w:color w:val="000000"/>
          <w:sz w:val="36"/>
          <w:szCs w:val="36"/>
          <w:u w:val="single"/>
          <w:lang w:val="en-US" w:eastAsia="zh-CN"/>
        </w:rPr>
        <w:t>6</w:t>
      </w:r>
      <w:r>
        <w:rPr>
          <w:rFonts w:ascii="仿宋_GB2312" w:eastAsia="仿宋_GB2312"/>
          <w:color w:val="000000"/>
          <w:sz w:val="36"/>
          <w:szCs w:val="36"/>
          <w:u w:val="single"/>
        </w:rPr>
        <w:t>年</w:t>
      </w:r>
      <w:r>
        <w:rPr>
          <w:rFonts w:hint="eastAsia" w:ascii="仿宋_GB2312" w:eastAsia="仿宋_GB2312"/>
          <w:color w:val="000000"/>
          <w:sz w:val="36"/>
          <w:szCs w:val="36"/>
          <w:u w:val="single"/>
          <w:lang w:val="en-US" w:eastAsia="zh-CN"/>
        </w:rPr>
        <w:t>8</w:t>
      </w:r>
      <w:r>
        <w:rPr>
          <w:rFonts w:hint="eastAsia" w:ascii="仿宋_GB2312" w:eastAsia="仿宋_GB2312"/>
          <w:color w:val="000000"/>
          <w:sz w:val="36"/>
          <w:szCs w:val="36"/>
          <w:u w:val="single"/>
        </w:rPr>
        <w:t xml:space="preserve">月 </w:t>
      </w:r>
      <w:r>
        <w:rPr>
          <w:rFonts w:ascii="仿宋_GB2312" w:eastAsia="仿宋_GB2312"/>
          <w:color w:val="000000"/>
          <w:sz w:val="36"/>
          <w:szCs w:val="36"/>
          <w:u w:val="single"/>
        </w:rPr>
        <w:t xml:space="preserve">        </w:t>
      </w:r>
      <w:r>
        <w:rPr>
          <w:rFonts w:hint="eastAsia" w:ascii="仿宋_GB2312" w:eastAsia="仿宋_GB2312"/>
          <w:color w:val="000000"/>
          <w:sz w:val="36"/>
          <w:szCs w:val="36"/>
          <w:u w:val="single"/>
        </w:rPr>
        <w:t xml:space="preserve"> </w:t>
      </w:r>
    </w:p>
    <w:p w14:paraId="10177285">
      <w:pPr>
        <w:adjustRightInd w:val="0"/>
        <w:snapToGrid w:val="0"/>
        <w:spacing w:line="288" w:lineRule="auto"/>
        <w:ind w:firstLine="1040"/>
        <w:rPr>
          <w:rFonts w:ascii="仿宋_GB2312" w:eastAsia="仿宋_GB2312"/>
          <w:color w:val="000000"/>
          <w:sz w:val="36"/>
          <w:szCs w:val="36"/>
        </w:rPr>
      </w:pPr>
      <w:bookmarkStart w:id="1" w:name="_Hlk57884087"/>
    </w:p>
    <w:p w14:paraId="1B7B4886">
      <w:pPr>
        <w:adjustRightInd w:val="0"/>
        <w:snapToGrid w:val="0"/>
        <w:spacing w:line="288" w:lineRule="auto"/>
        <w:ind w:firstLine="1040"/>
        <w:rPr>
          <w:rFonts w:ascii="仿宋_GB2312" w:eastAsia="仿宋_GB2312"/>
          <w:color w:val="000000"/>
          <w:sz w:val="36"/>
          <w:szCs w:val="36"/>
        </w:rPr>
      </w:pPr>
    </w:p>
    <w:bookmarkEnd w:id="1"/>
    <w:p w14:paraId="61E818CB">
      <w:pPr>
        <w:adjustRightInd w:val="0"/>
        <w:snapToGrid w:val="0"/>
        <w:spacing w:line="288" w:lineRule="auto"/>
        <w:jc w:val="center"/>
        <w:rPr>
          <w:rFonts w:hint="eastAsia" w:ascii="楷体_GB2312" w:eastAsia="楷体_GB2312"/>
          <w:color w:val="000000"/>
          <w:sz w:val="36"/>
          <w:szCs w:val="36"/>
        </w:rPr>
        <w:sectPr>
          <w:footerReference r:id="rId3" w:type="default"/>
          <w:footerReference r:id="rId4" w:type="even"/>
          <w:pgSz w:w="11906" w:h="16838"/>
          <w:pgMar w:top="1440" w:right="1803" w:bottom="1440" w:left="1803" w:header="851" w:footer="1077" w:gutter="0"/>
          <w:pgBorders>
            <w:top w:val="none" w:sz="0" w:space="0"/>
            <w:left w:val="none" w:sz="0" w:space="0"/>
            <w:bottom w:val="none" w:sz="0" w:space="0"/>
            <w:right w:val="none" w:sz="0" w:space="0"/>
          </w:pgBorders>
          <w:pgNumType w:start="3"/>
          <w:cols w:space="0" w:num="1"/>
          <w:rtlGutter w:val="0"/>
          <w:docGrid w:linePitch="312" w:charSpace="0"/>
        </w:sectPr>
      </w:pPr>
      <w:r>
        <w:rPr>
          <w:rFonts w:hint="eastAsia" w:ascii="楷体_GB2312" w:eastAsia="楷体_GB2312"/>
          <w:color w:val="000000"/>
          <w:sz w:val="36"/>
          <w:szCs w:val="36"/>
        </w:rPr>
        <w:t>中华人民共和国生态环境部制</w:t>
      </w:r>
    </w:p>
    <w:p w14:paraId="50A5E9E3">
      <w:pPr>
        <w:adjustRightInd w:val="0"/>
        <w:snapToGrid w:val="0"/>
        <w:spacing w:line="288" w:lineRule="auto"/>
        <w:jc w:val="center"/>
        <w:rPr>
          <w:rFonts w:hint="eastAsia" w:ascii="楷体_GB2312" w:eastAsia="楷体_GB2312"/>
          <w:color w:val="000000"/>
          <w:sz w:val="36"/>
          <w:szCs w:val="36"/>
          <w:lang w:eastAsia="zh-CN"/>
        </w:rPr>
      </w:pPr>
      <w:r>
        <w:rPr>
          <w:rFonts w:hint="eastAsia" w:ascii="楷体_GB2312" w:eastAsia="楷体_GB2312"/>
          <w:color w:val="000000"/>
          <w:sz w:val="36"/>
          <w:szCs w:val="36"/>
          <w:lang w:eastAsia="zh-CN"/>
        </w:rPr>
        <w:drawing>
          <wp:inline distT="0" distB="0" distL="114300" distR="114300">
            <wp:extent cx="5263515" cy="7439660"/>
            <wp:effectExtent l="0" t="0" r="9525" b="12700"/>
            <wp:docPr id="28" name="图片 28" descr="编制页签名页-盖章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编制页签名页-盖章0001"/>
                    <pic:cNvPicPr>
                      <a:picLocks noChangeAspect="1"/>
                    </pic:cNvPicPr>
                  </pic:nvPicPr>
                  <pic:blipFill>
                    <a:blip r:embed="rId7"/>
                    <a:stretch>
                      <a:fillRect/>
                    </a:stretch>
                  </pic:blipFill>
                  <pic:spPr>
                    <a:xfrm>
                      <a:off x="0" y="0"/>
                      <a:ext cx="5263515" cy="7439660"/>
                    </a:xfrm>
                    <a:prstGeom prst="rect">
                      <a:avLst/>
                    </a:prstGeom>
                  </pic:spPr>
                </pic:pic>
              </a:graphicData>
            </a:graphic>
          </wp:inline>
        </w:drawing>
      </w:r>
    </w:p>
    <w:p w14:paraId="6D99AD47">
      <w:pPr>
        <w:adjustRightInd w:val="0"/>
        <w:snapToGrid w:val="0"/>
        <w:spacing w:line="288" w:lineRule="auto"/>
        <w:jc w:val="center"/>
        <w:rPr>
          <w:rFonts w:hint="eastAsia" w:ascii="楷体_GB2312" w:eastAsia="楷体_GB2312"/>
          <w:color w:val="000000"/>
          <w:sz w:val="36"/>
          <w:szCs w:val="36"/>
          <w:lang w:eastAsia="zh-CN"/>
        </w:rPr>
      </w:pPr>
      <w:r>
        <w:rPr>
          <w:rFonts w:hint="eastAsia" w:ascii="楷体_GB2312" w:eastAsia="楷体_GB2312"/>
          <w:color w:val="000000"/>
          <w:sz w:val="36"/>
          <w:szCs w:val="36"/>
          <w:lang w:eastAsia="zh-CN"/>
        </w:rPr>
        <w:drawing>
          <wp:inline distT="0" distB="0" distL="114300" distR="114300">
            <wp:extent cx="5263515" cy="7439660"/>
            <wp:effectExtent l="0" t="0" r="9525" b="12700"/>
            <wp:docPr id="29" name="图片 29" descr="编制页签名页-盖章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编制页签名页-盖章0002"/>
                    <pic:cNvPicPr>
                      <a:picLocks noChangeAspect="1"/>
                    </pic:cNvPicPr>
                  </pic:nvPicPr>
                  <pic:blipFill>
                    <a:blip r:embed="rId8"/>
                    <a:stretch>
                      <a:fillRect/>
                    </a:stretch>
                  </pic:blipFill>
                  <pic:spPr>
                    <a:xfrm>
                      <a:off x="0" y="0"/>
                      <a:ext cx="5263515" cy="7439660"/>
                    </a:xfrm>
                    <a:prstGeom prst="rect">
                      <a:avLst/>
                    </a:prstGeom>
                  </pic:spPr>
                </pic:pic>
              </a:graphicData>
            </a:graphic>
          </wp:inline>
        </w:drawing>
      </w:r>
    </w:p>
    <w:p w14:paraId="15A91AAE">
      <w:pPr>
        <w:adjustRightInd w:val="0"/>
        <w:snapToGrid w:val="0"/>
        <w:spacing w:line="288" w:lineRule="auto"/>
        <w:jc w:val="center"/>
        <w:rPr>
          <w:rFonts w:hint="eastAsia" w:ascii="楷体_GB2312" w:eastAsia="楷体_GB2312"/>
          <w:color w:val="000000"/>
          <w:sz w:val="36"/>
          <w:szCs w:val="36"/>
          <w:lang w:eastAsia="zh-CN"/>
        </w:rPr>
        <w:sectPr>
          <w:pgSz w:w="11906" w:h="16838"/>
          <w:pgMar w:top="1440" w:right="1803" w:bottom="1440" w:left="1803" w:header="851" w:footer="1077" w:gutter="0"/>
          <w:pgBorders>
            <w:top w:val="none" w:sz="0" w:space="0"/>
            <w:left w:val="none" w:sz="0" w:space="0"/>
            <w:bottom w:val="none" w:sz="0" w:space="0"/>
            <w:right w:val="none" w:sz="0" w:space="0"/>
          </w:pgBorders>
          <w:pgNumType w:start="3"/>
          <w:cols w:space="0" w:num="1"/>
          <w:rtlGutter w:val="0"/>
          <w:docGrid w:linePitch="312" w:charSpace="0"/>
        </w:sectPr>
      </w:pPr>
    </w:p>
    <w:p w14:paraId="5F06F92A">
      <w:pPr>
        <w:spacing w:line="360" w:lineRule="auto"/>
        <w:jc w:val="center"/>
        <w:rPr>
          <w:color w:val="000000"/>
          <w:sz w:val="30"/>
          <w:szCs w:val="30"/>
        </w:rPr>
      </w:pPr>
      <w:bookmarkStart w:id="2" w:name="_Toc79580707"/>
      <w:bookmarkEnd w:id="2"/>
      <w:bookmarkStart w:id="3" w:name="_Toc85204028"/>
      <w:r>
        <w:rPr>
          <w:rFonts w:ascii="宋体" w:hAnsi="宋体"/>
          <w:color w:val="000000"/>
          <w:sz w:val="30"/>
          <w:szCs w:val="30"/>
        </w:rPr>
        <w:t>目</w:t>
      </w:r>
      <w:bookmarkEnd w:id="3"/>
      <w:r>
        <w:rPr>
          <w:rFonts w:hint="eastAsia"/>
          <w:color w:val="000000"/>
          <w:sz w:val="30"/>
          <w:szCs w:val="30"/>
        </w:rPr>
        <w:t xml:space="preserve"> </w:t>
      </w:r>
      <w:r>
        <w:rPr>
          <w:color w:val="000000"/>
          <w:sz w:val="30"/>
          <w:szCs w:val="30"/>
        </w:rPr>
        <w:t xml:space="preserve"> </w:t>
      </w:r>
      <w:r>
        <w:rPr>
          <w:rFonts w:ascii="宋体" w:hAnsi="宋体"/>
          <w:color w:val="000000"/>
          <w:sz w:val="30"/>
          <w:szCs w:val="30"/>
        </w:rPr>
        <w:t>录</w:t>
      </w:r>
    </w:p>
    <w:p w14:paraId="4A75C437">
      <w:pPr>
        <w:pStyle w:val="15"/>
        <w:tabs>
          <w:tab w:val="right" w:leader="dot" w:pos="8302"/>
        </w:tabs>
        <w:adjustRightInd/>
        <w:snapToGrid/>
        <w:spacing w:line="360" w:lineRule="auto"/>
        <w:rPr>
          <w:rFonts w:hint="eastAsia" w:ascii="Times New Roman" w:hAnsi="Times New Roman" w:eastAsia="宋体" w:cs="Times New Roman"/>
          <w:w w:val="100"/>
          <w:sz w:val="21"/>
          <w:szCs w:val="21"/>
        </w:rPr>
      </w:pP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TOC \o "1-3" \h \z \u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HYPERLINK \l _Toc9163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一、建设项目基本情况</w:t>
      </w:r>
      <w:r>
        <w:rPr>
          <w:rFonts w:hint="eastAsia" w:ascii="Times New Roman" w:hAnsi="Times New Roman" w:eastAsia="宋体" w:cs="Times New Roman"/>
          <w:w w:val="100"/>
          <w:sz w:val="21"/>
          <w:szCs w:val="21"/>
        </w:rPr>
        <w:tab/>
      </w: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PAGEREF _Toc9163 \h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1</w:t>
      </w:r>
      <w:r>
        <w:rPr>
          <w:rFonts w:hint="eastAsia" w:ascii="Times New Roman" w:hAnsi="Times New Roman" w:eastAsia="宋体" w:cs="Times New Roman"/>
          <w:w w:val="100"/>
          <w:sz w:val="21"/>
          <w:szCs w:val="21"/>
        </w:rPr>
        <w:fldChar w:fldCharType="end"/>
      </w:r>
      <w:r>
        <w:rPr>
          <w:rFonts w:hint="eastAsia" w:ascii="Times New Roman" w:hAnsi="Times New Roman" w:eastAsia="宋体" w:cs="Times New Roman"/>
          <w:w w:val="100"/>
          <w:sz w:val="21"/>
          <w:szCs w:val="21"/>
        </w:rPr>
        <w:fldChar w:fldCharType="end"/>
      </w:r>
    </w:p>
    <w:p w14:paraId="05C678EA">
      <w:pPr>
        <w:pStyle w:val="15"/>
        <w:tabs>
          <w:tab w:val="right" w:leader="dot" w:pos="8302"/>
        </w:tabs>
        <w:adjustRightInd/>
        <w:snapToGrid/>
        <w:spacing w:line="360" w:lineRule="auto"/>
        <w:rPr>
          <w:rFonts w:hint="eastAsia" w:ascii="Times New Roman" w:hAnsi="Times New Roman" w:eastAsia="宋体" w:cs="Times New Roman"/>
          <w:w w:val="100"/>
          <w:sz w:val="21"/>
          <w:szCs w:val="21"/>
        </w:rPr>
      </w:pP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HYPERLINK \l _Toc31392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二、建设项目工程分析</w:t>
      </w:r>
      <w:r>
        <w:rPr>
          <w:rFonts w:hint="eastAsia" w:ascii="Times New Roman" w:hAnsi="Times New Roman" w:eastAsia="宋体" w:cs="Times New Roman"/>
          <w:w w:val="100"/>
          <w:sz w:val="21"/>
          <w:szCs w:val="21"/>
        </w:rPr>
        <w:tab/>
      </w: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PAGEREF _Toc31392 \h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14</w:t>
      </w:r>
      <w:r>
        <w:rPr>
          <w:rFonts w:hint="eastAsia" w:ascii="Times New Roman" w:hAnsi="Times New Roman" w:eastAsia="宋体" w:cs="Times New Roman"/>
          <w:w w:val="100"/>
          <w:sz w:val="21"/>
          <w:szCs w:val="21"/>
        </w:rPr>
        <w:fldChar w:fldCharType="end"/>
      </w:r>
      <w:r>
        <w:rPr>
          <w:rFonts w:hint="eastAsia" w:ascii="Times New Roman" w:hAnsi="Times New Roman" w:eastAsia="宋体" w:cs="Times New Roman"/>
          <w:w w:val="100"/>
          <w:sz w:val="21"/>
          <w:szCs w:val="21"/>
        </w:rPr>
        <w:fldChar w:fldCharType="end"/>
      </w:r>
    </w:p>
    <w:p w14:paraId="1DF1DB1E">
      <w:pPr>
        <w:pStyle w:val="15"/>
        <w:tabs>
          <w:tab w:val="right" w:leader="dot" w:pos="8302"/>
        </w:tabs>
        <w:adjustRightInd/>
        <w:snapToGrid/>
        <w:spacing w:line="360" w:lineRule="auto"/>
        <w:rPr>
          <w:rFonts w:hint="eastAsia" w:ascii="Times New Roman" w:hAnsi="Times New Roman" w:eastAsia="宋体" w:cs="Times New Roman"/>
          <w:w w:val="100"/>
          <w:sz w:val="21"/>
          <w:szCs w:val="21"/>
        </w:rPr>
      </w:pP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HYPERLINK \l _Toc17238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三、区域环境质量现状、环境保护目标及评价标准</w:t>
      </w:r>
      <w:r>
        <w:rPr>
          <w:rFonts w:hint="eastAsia" w:ascii="Times New Roman" w:hAnsi="Times New Roman" w:eastAsia="宋体" w:cs="Times New Roman"/>
          <w:w w:val="100"/>
          <w:sz w:val="21"/>
          <w:szCs w:val="21"/>
        </w:rPr>
        <w:tab/>
      </w: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PAGEREF _Toc17238 \h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26</w:t>
      </w:r>
      <w:r>
        <w:rPr>
          <w:rFonts w:hint="eastAsia" w:ascii="Times New Roman" w:hAnsi="Times New Roman" w:eastAsia="宋体" w:cs="Times New Roman"/>
          <w:w w:val="100"/>
          <w:sz w:val="21"/>
          <w:szCs w:val="21"/>
        </w:rPr>
        <w:fldChar w:fldCharType="end"/>
      </w:r>
      <w:r>
        <w:rPr>
          <w:rFonts w:hint="eastAsia" w:ascii="Times New Roman" w:hAnsi="Times New Roman" w:eastAsia="宋体" w:cs="Times New Roman"/>
          <w:w w:val="100"/>
          <w:sz w:val="21"/>
          <w:szCs w:val="21"/>
        </w:rPr>
        <w:fldChar w:fldCharType="end"/>
      </w:r>
    </w:p>
    <w:p w14:paraId="4DBF20D6">
      <w:pPr>
        <w:pStyle w:val="15"/>
        <w:tabs>
          <w:tab w:val="right" w:leader="dot" w:pos="8302"/>
        </w:tabs>
        <w:adjustRightInd/>
        <w:snapToGrid/>
        <w:spacing w:line="360" w:lineRule="auto"/>
        <w:rPr>
          <w:rFonts w:hint="eastAsia" w:ascii="Times New Roman" w:hAnsi="Times New Roman" w:eastAsia="宋体" w:cs="Times New Roman"/>
          <w:w w:val="100"/>
          <w:sz w:val="21"/>
          <w:szCs w:val="21"/>
        </w:rPr>
      </w:pP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HYPERLINK \l _Toc4867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四、主要环境影响和保护措施</w:t>
      </w:r>
      <w:r>
        <w:rPr>
          <w:rFonts w:hint="eastAsia" w:ascii="Times New Roman" w:hAnsi="Times New Roman" w:eastAsia="宋体" w:cs="Times New Roman"/>
          <w:w w:val="100"/>
          <w:sz w:val="21"/>
          <w:szCs w:val="21"/>
        </w:rPr>
        <w:tab/>
      </w: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PAGEREF _Toc4867 \h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33</w:t>
      </w:r>
      <w:r>
        <w:rPr>
          <w:rFonts w:hint="eastAsia" w:ascii="Times New Roman" w:hAnsi="Times New Roman" w:eastAsia="宋体" w:cs="Times New Roman"/>
          <w:w w:val="100"/>
          <w:sz w:val="21"/>
          <w:szCs w:val="21"/>
        </w:rPr>
        <w:fldChar w:fldCharType="end"/>
      </w:r>
      <w:r>
        <w:rPr>
          <w:rFonts w:hint="eastAsia" w:ascii="Times New Roman" w:hAnsi="Times New Roman" w:eastAsia="宋体" w:cs="Times New Roman"/>
          <w:w w:val="100"/>
          <w:sz w:val="21"/>
          <w:szCs w:val="21"/>
        </w:rPr>
        <w:fldChar w:fldCharType="end"/>
      </w:r>
    </w:p>
    <w:p w14:paraId="62B87045">
      <w:pPr>
        <w:pStyle w:val="15"/>
        <w:tabs>
          <w:tab w:val="right" w:leader="dot" w:pos="8302"/>
        </w:tabs>
        <w:adjustRightInd/>
        <w:snapToGrid/>
        <w:spacing w:line="360" w:lineRule="auto"/>
        <w:rPr>
          <w:rFonts w:hint="eastAsia" w:ascii="Times New Roman" w:hAnsi="Times New Roman" w:eastAsia="宋体" w:cs="Times New Roman"/>
          <w:w w:val="100"/>
          <w:sz w:val="21"/>
          <w:szCs w:val="21"/>
        </w:rPr>
      </w:pP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HYPERLINK \l _Toc12862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五、环境保护措施监督检查清单</w:t>
      </w:r>
      <w:r>
        <w:rPr>
          <w:rFonts w:hint="eastAsia" w:ascii="Times New Roman" w:hAnsi="Times New Roman" w:eastAsia="宋体" w:cs="Times New Roman"/>
          <w:w w:val="100"/>
          <w:sz w:val="21"/>
          <w:szCs w:val="21"/>
        </w:rPr>
        <w:tab/>
      </w: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PAGEREF _Toc12862 \h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55</w:t>
      </w:r>
      <w:r>
        <w:rPr>
          <w:rFonts w:hint="eastAsia" w:ascii="Times New Roman" w:hAnsi="Times New Roman" w:eastAsia="宋体" w:cs="Times New Roman"/>
          <w:w w:val="100"/>
          <w:sz w:val="21"/>
          <w:szCs w:val="21"/>
        </w:rPr>
        <w:fldChar w:fldCharType="end"/>
      </w:r>
      <w:r>
        <w:rPr>
          <w:rFonts w:hint="eastAsia" w:ascii="Times New Roman" w:hAnsi="Times New Roman" w:eastAsia="宋体" w:cs="Times New Roman"/>
          <w:w w:val="100"/>
          <w:sz w:val="21"/>
          <w:szCs w:val="21"/>
        </w:rPr>
        <w:fldChar w:fldCharType="end"/>
      </w:r>
    </w:p>
    <w:p w14:paraId="580523CE">
      <w:pPr>
        <w:pStyle w:val="15"/>
        <w:tabs>
          <w:tab w:val="right" w:leader="dot" w:pos="8302"/>
        </w:tabs>
        <w:adjustRightInd/>
        <w:snapToGrid/>
        <w:spacing w:line="360" w:lineRule="auto"/>
        <w:rPr>
          <w:rFonts w:hint="eastAsia" w:ascii="Times New Roman" w:hAnsi="Times New Roman" w:eastAsia="宋体" w:cs="Times New Roman"/>
          <w:w w:val="100"/>
          <w:sz w:val="21"/>
          <w:szCs w:val="21"/>
        </w:rPr>
      </w:pP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HYPERLINK \l _Toc18103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六、结论</w:t>
      </w:r>
      <w:r>
        <w:rPr>
          <w:rFonts w:hint="eastAsia" w:ascii="Times New Roman" w:hAnsi="Times New Roman" w:eastAsia="宋体" w:cs="Times New Roman"/>
          <w:w w:val="100"/>
          <w:sz w:val="21"/>
          <w:szCs w:val="21"/>
        </w:rPr>
        <w:tab/>
      </w:r>
      <w:r>
        <w:rPr>
          <w:rFonts w:hint="eastAsia" w:ascii="Times New Roman" w:hAnsi="Times New Roman" w:eastAsia="宋体" w:cs="Times New Roman"/>
          <w:w w:val="100"/>
          <w:sz w:val="21"/>
          <w:szCs w:val="21"/>
        </w:rPr>
        <w:fldChar w:fldCharType="begin"/>
      </w:r>
      <w:r>
        <w:rPr>
          <w:rFonts w:hint="eastAsia" w:ascii="Times New Roman" w:hAnsi="Times New Roman" w:eastAsia="宋体" w:cs="Times New Roman"/>
          <w:w w:val="100"/>
          <w:sz w:val="21"/>
          <w:szCs w:val="21"/>
        </w:rPr>
        <w:instrText xml:space="preserve"> PAGEREF _Toc18103 \h </w:instrText>
      </w:r>
      <w:r>
        <w:rPr>
          <w:rFonts w:hint="eastAsia" w:ascii="Times New Roman" w:hAnsi="Times New Roman" w:eastAsia="宋体" w:cs="Times New Roman"/>
          <w:w w:val="100"/>
          <w:sz w:val="21"/>
          <w:szCs w:val="21"/>
        </w:rPr>
        <w:fldChar w:fldCharType="separate"/>
      </w:r>
      <w:r>
        <w:rPr>
          <w:rFonts w:hint="eastAsia" w:ascii="Times New Roman" w:hAnsi="Times New Roman" w:eastAsia="宋体" w:cs="Times New Roman"/>
          <w:w w:val="100"/>
          <w:sz w:val="21"/>
          <w:szCs w:val="21"/>
        </w:rPr>
        <w:t>58</w:t>
      </w:r>
      <w:r>
        <w:rPr>
          <w:rFonts w:hint="eastAsia" w:ascii="Times New Roman" w:hAnsi="Times New Roman" w:eastAsia="宋体" w:cs="Times New Roman"/>
          <w:w w:val="100"/>
          <w:sz w:val="21"/>
          <w:szCs w:val="21"/>
        </w:rPr>
        <w:fldChar w:fldCharType="end"/>
      </w:r>
      <w:r>
        <w:rPr>
          <w:rFonts w:hint="eastAsia" w:ascii="Times New Roman" w:hAnsi="Times New Roman" w:eastAsia="宋体" w:cs="Times New Roman"/>
          <w:w w:val="100"/>
          <w:sz w:val="21"/>
          <w:szCs w:val="21"/>
        </w:rPr>
        <w:fldChar w:fldCharType="end"/>
      </w:r>
    </w:p>
    <w:p w14:paraId="5A74EBF7">
      <w:pPr>
        <w:pStyle w:val="15"/>
        <w:tabs>
          <w:tab w:val="right" w:leader="dot" w:pos="8302"/>
        </w:tabs>
        <w:adjustRightInd/>
        <w:snapToGrid/>
        <w:spacing w:line="360" w:lineRule="auto"/>
        <w:rPr>
          <w:color w:val="000000" w:themeColor="text1"/>
          <w:lang w:val="zh-CN"/>
          <w14:textFill>
            <w14:solidFill>
              <w14:schemeClr w14:val="tx1"/>
            </w14:solidFill>
          </w14:textFill>
        </w:rPr>
      </w:pPr>
      <w:r>
        <w:rPr>
          <w:rFonts w:hint="eastAsia" w:ascii="Times New Roman" w:hAnsi="Times New Roman" w:eastAsia="宋体" w:cs="Times New Roman"/>
          <w:w w:val="100"/>
          <w:sz w:val="21"/>
          <w:szCs w:val="21"/>
        </w:rPr>
        <w:fldChar w:fldCharType="end"/>
      </w:r>
      <w:r>
        <w:rPr>
          <w:rFonts w:hint="eastAsia"/>
          <w:color w:val="000000" w:themeColor="text1"/>
          <w:lang w:val="zh-CN"/>
          <w14:textFill>
            <w14:solidFill>
              <w14:schemeClr w14:val="tx1"/>
            </w14:solidFill>
          </w14:textFill>
        </w:rPr>
        <w:t>附表：</w:t>
      </w:r>
    </w:p>
    <w:p w14:paraId="6F376EEF">
      <w:pPr>
        <w:pStyle w:val="4"/>
        <w:spacing w:line="360" w:lineRule="auto"/>
        <w:ind w:left="0" w:leftChars="0" w:firstLine="420" w:firstLineChars="200"/>
        <w:rPr>
          <w:rFonts w:hint="eastAsia" w:ascii="宋体" w:hAnsi="宋体"/>
          <w:bCs/>
          <w:color w:val="000000"/>
          <w:highlight w:val="none"/>
        </w:rPr>
      </w:pPr>
      <w:r>
        <w:rPr>
          <w:rFonts w:hint="eastAsia" w:ascii="宋体" w:hAnsi="宋体" w:eastAsia="宋体" w:cs="Times New Roman"/>
          <w:color w:val="000000"/>
          <w:highlight w:val="none"/>
          <w:lang w:val="zh-CN"/>
        </w:rPr>
        <w:t>建设项目污染物排放量汇总表</w:t>
      </w:r>
    </w:p>
    <w:p w14:paraId="01E49989">
      <w:pPr>
        <w:pStyle w:val="15"/>
        <w:tabs>
          <w:tab w:val="right" w:leader="dot" w:pos="8296"/>
        </w:tabs>
        <w:spacing w:line="360" w:lineRule="auto"/>
        <w:rPr>
          <w:bCs/>
          <w:highlight w:val="none"/>
        </w:rPr>
      </w:pPr>
      <w:r>
        <w:rPr>
          <w:rFonts w:hint="eastAsia" w:ascii="宋体" w:hAnsi="宋体"/>
          <w:bCs/>
          <w:color w:val="000000"/>
          <w:highlight w:val="none"/>
        </w:rPr>
        <w:t>附图：</w:t>
      </w:r>
    </w:p>
    <w:p w14:paraId="2CC097CE">
      <w:pPr>
        <w:pStyle w:val="4"/>
        <w:spacing w:line="360" w:lineRule="auto"/>
        <w:ind w:left="0" w:leftChars="0" w:firstLine="420" w:firstLineChars="200"/>
        <w:rPr>
          <w:color w:val="000000"/>
          <w:highlight w:val="none"/>
        </w:rPr>
      </w:pPr>
      <w:r>
        <w:rPr>
          <w:rFonts w:hint="eastAsia" w:ascii="宋体" w:hAnsi="宋体"/>
          <w:color w:val="000000"/>
          <w:highlight w:val="none"/>
        </w:rPr>
        <w:t>附图</w:t>
      </w:r>
      <w:r>
        <w:rPr>
          <w:rFonts w:hint="eastAsia"/>
          <w:color w:val="000000"/>
          <w:highlight w:val="none"/>
        </w:rPr>
        <w:t>1</w:t>
      </w:r>
      <w:r>
        <w:rPr>
          <w:rFonts w:hint="eastAsia" w:ascii="宋体" w:hAnsi="宋体"/>
          <w:color w:val="000000"/>
          <w:highlight w:val="none"/>
        </w:rPr>
        <w:t>：项目地理位置图</w:t>
      </w:r>
    </w:p>
    <w:p w14:paraId="3E93927F">
      <w:pPr>
        <w:pStyle w:val="15"/>
        <w:keepNext w:val="0"/>
        <w:keepLines w:val="0"/>
        <w:pageBreakBefore w:val="0"/>
        <w:widowControl w:val="0"/>
        <w:tabs>
          <w:tab w:val="right" w:leader="dot" w:pos="8296"/>
        </w:tabs>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color w:val="000000"/>
          <w:highlight w:val="none"/>
        </w:rPr>
      </w:pPr>
      <w:r>
        <w:rPr>
          <w:rFonts w:hint="default" w:ascii="Times New Roman" w:hAnsi="Times New Roman" w:eastAsia="宋体" w:cs="Times New Roman"/>
          <w:bCs/>
          <w:color w:val="000000"/>
          <w:highlight w:val="none"/>
        </w:rPr>
        <w:t>附图2：</w:t>
      </w:r>
      <w:r>
        <w:rPr>
          <w:rFonts w:hint="default" w:ascii="Times New Roman" w:hAnsi="Times New Roman" w:eastAsia="宋体" w:cs="Times New Roman"/>
          <w:bCs/>
          <w:color w:val="000000"/>
          <w:highlight w:val="none"/>
          <w:lang w:val="en-US" w:eastAsia="zh-CN"/>
        </w:rPr>
        <w:t>项目四周关系图</w:t>
      </w:r>
    </w:p>
    <w:p w14:paraId="0A869721">
      <w:pPr>
        <w:pStyle w:val="4"/>
        <w:spacing w:line="360" w:lineRule="auto"/>
        <w:ind w:left="0" w:leftChars="0" w:firstLine="420" w:firstLineChars="200"/>
        <w:rPr>
          <w:color w:val="000000"/>
          <w:highlight w:val="none"/>
        </w:rPr>
      </w:pPr>
      <w:r>
        <w:rPr>
          <w:rFonts w:hint="eastAsia" w:ascii="宋体" w:hAnsi="宋体"/>
          <w:color w:val="000000"/>
          <w:highlight w:val="none"/>
        </w:rPr>
        <w:t>附图</w:t>
      </w:r>
      <w:r>
        <w:rPr>
          <w:rFonts w:hint="eastAsia"/>
          <w:color w:val="000000"/>
          <w:highlight w:val="none"/>
        </w:rPr>
        <w:t>3</w:t>
      </w:r>
      <w:r>
        <w:rPr>
          <w:rFonts w:hint="eastAsia" w:ascii="宋体" w:hAnsi="宋体"/>
          <w:color w:val="000000"/>
          <w:highlight w:val="none"/>
        </w:rPr>
        <w:t>：项目环境现状照片</w:t>
      </w:r>
    </w:p>
    <w:p w14:paraId="1EFE8A07">
      <w:pPr>
        <w:pStyle w:val="4"/>
        <w:spacing w:line="360" w:lineRule="auto"/>
        <w:ind w:left="0" w:leftChars="0" w:firstLine="420" w:firstLineChars="200"/>
      </w:pPr>
      <w:r>
        <w:rPr>
          <w:rFonts w:hint="eastAsia" w:ascii="宋体" w:hAnsi="宋体"/>
          <w:color w:val="000000"/>
          <w:highlight w:val="none"/>
        </w:rPr>
        <w:t>附图</w:t>
      </w:r>
      <w:r>
        <w:rPr>
          <w:rFonts w:hint="eastAsia"/>
          <w:color w:val="000000"/>
          <w:highlight w:val="none"/>
        </w:rPr>
        <w:t>4</w:t>
      </w:r>
      <w:r>
        <w:rPr>
          <w:rFonts w:hint="eastAsia" w:ascii="宋体" w:hAnsi="宋体"/>
          <w:color w:val="000000"/>
          <w:highlight w:val="none"/>
        </w:rPr>
        <w:t>：</w:t>
      </w:r>
      <w:r>
        <w:rPr>
          <w:rFonts w:hint="eastAsia" w:ascii="宋体" w:hAnsi="宋体"/>
          <w:color w:val="000000"/>
          <w:highlight w:val="none"/>
          <w:lang w:eastAsia="zh-CN"/>
        </w:rPr>
        <w:t>项目平面布置图</w:t>
      </w:r>
    </w:p>
    <w:p w14:paraId="44A246D1">
      <w:pPr>
        <w:pStyle w:val="4"/>
        <w:spacing w:line="360" w:lineRule="auto"/>
        <w:ind w:left="0" w:leftChars="0" w:firstLine="420" w:firstLineChars="200"/>
        <w:rPr>
          <w:rFonts w:hint="eastAsia" w:ascii="Times New Roman" w:hAnsi="Times New Roman" w:cs="Times New Roman"/>
          <w:color w:val="000000"/>
          <w:highlight w:val="none"/>
          <w:lang w:val="en-US" w:eastAsia="zh-CN"/>
        </w:rPr>
      </w:pPr>
      <w:r>
        <w:rPr>
          <w:rFonts w:hint="eastAsia" w:ascii="宋体" w:hAnsi="宋体"/>
          <w:color w:val="000000"/>
          <w:highlight w:val="none"/>
          <w:lang w:eastAsia="zh-CN"/>
        </w:rPr>
        <w:t>附图</w:t>
      </w:r>
      <w:r>
        <w:rPr>
          <w:rFonts w:hint="default" w:ascii="Times New Roman" w:hAnsi="Times New Roman" w:cs="Times New Roman"/>
          <w:color w:val="000000"/>
          <w:highlight w:val="none"/>
          <w:lang w:val="en-US" w:eastAsia="zh-CN"/>
        </w:rPr>
        <w:t>5：</w:t>
      </w:r>
      <w:r>
        <w:rPr>
          <w:rFonts w:hint="eastAsia" w:ascii="Times New Roman" w:hAnsi="Times New Roman" w:cs="Times New Roman"/>
          <w:color w:val="000000"/>
          <w:highlight w:val="none"/>
          <w:lang w:val="en-US" w:eastAsia="zh-CN"/>
        </w:rPr>
        <w:t>环境保护目标分布图</w:t>
      </w:r>
    </w:p>
    <w:p w14:paraId="734FD500">
      <w:pPr>
        <w:pStyle w:val="4"/>
        <w:spacing w:line="360" w:lineRule="auto"/>
        <w:ind w:left="0" w:leftChars="0" w:firstLine="420" w:firstLineChars="200"/>
        <w:rPr>
          <w:rFonts w:hint="default" w:ascii="Times New Roman" w:hAnsi="Times New Roman" w:cs="Times New Roman"/>
          <w:color w:val="FF0000"/>
          <w:highlight w:val="none"/>
          <w:lang w:val="en-US" w:eastAsia="zh-CN"/>
        </w:rPr>
      </w:pPr>
      <w:r>
        <w:rPr>
          <w:rFonts w:hint="default" w:ascii="Times New Roman" w:hAnsi="Times New Roman" w:cs="Times New Roman"/>
          <w:color w:val="FF0000"/>
          <w:highlight w:val="none"/>
          <w:lang w:val="en-US" w:eastAsia="zh-CN"/>
        </w:rPr>
        <w:t>附图6</w:t>
      </w:r>
      <w:r>
        <w:rPr>
          <w:rFonts w:hint="default" w:ascii="Times New Roman" w:hAnsi="Times New Roman" w:cs="Times New Roman"/>
          <w:color w:val="FF0000"/>
          <w:highlight w:val="none"/>
          <w:lang w:val="en-US" w:eastAsia="zh-CN"/>
        </w:rPr>
        <w:t>：</w:t>
      </w:r>
      <w:r>
        <w:rPr>
          <w:rFonts w:hint="default" w:ascii="Times New Roman" w:hAnsi="Times New Roman" w:cs="Times New Roman"/>
          <w:color w:val="FF0000"/>
          <w:highlight w:val="none"/>
          <w:lang w:val="en-US" w:eastAsia="zh-CN"/>
        </w:rPr>
        <w:t>本项目与黑龙江饶河东北黑蜂国家级自然保护区位置关系图</w:t>
      </w:r>
    </w:p>
    <w:p w14:paraId="49B92DBE">
      <w:pPr>
        <w:pStyle w:val="4"/>
        <w:spacing w:line="360" w:lineRule="auto"/>
        <w:ind w:left="0" w:leftChars="0" w:firstLine="420" w:firstLineChars="200"/>
        <w:rPr>
          <w:rFonts w:hint="default" w:ascii="Times New Roman" w:hAnsi="Times New Roman" w:cs="Times New Roman"/>
          <w:color w:val="FF0000"/>
          <w:highlight w:val="none"/>
          <w:lang w:val="en-US" w:eastAsia="zh-CN"/>
        </w:rPr>
      </w:pPr>
      <w:r>
        <w:rPr>
          <w:rFonts w:hint="default" w:ascii="Times New Roman" w:hAnsi="Times New Roman" w:cs="Times New Roman"/>
          <w:color w:val="FF0000"/>
          <w:highlight w:val="none"/>
          <w:lang w:val="en-US" w:eastAsia="zh-CN"/>
        </w:rPr>
        <w:t>附图7：饶河县中心城区声环境功能区划图</w:t>
      </w:r>
    </w:p>
    <w:p w14:paraId="40667EA8">
      <w:pPr>
        <w:pStyle w:val="15"/>
        <w:tabs>
          <w:tab w:val="right" w:leader="dot" w:pos="8296"/>
        </w:tabs>
        <w:spacing w:line="360" w:lineRule="auto"/>
        <w:rPr>
          <w:rFonts w:hint="eastAsia" w:ascii="宋体" w:hAnsi="宋体" w:eastAsia="宋体" w:cs="Times New Roman"/>
          <w:bCs/>
          <w:color w:val="000000"/>
          <w:highlight w:val="none"/>
          <w:lang w:eastAsia="zh-CN"/>
        </w:rPr>
      </w:pPr>
      <w:r>
        <w:rPr>
          <w:rFonts w:hint="eastAsia" w:ascii="宋体" w:hAnsi="宋体" w:eastAsia="宋体" w:cs="Times New Roman"/>
          <w:bCs/>
          <w:color w:val="000000"/>
          <w:highlight w:val="none"/>
          <w:lang w:eastAsia="zh-CN"/>
        </w:rPr>
        <w:t>附件：</w:t>
      </w:r>
    </w:p>
    <w:p w14:paraId="0D1B13E8">
      <w:pPr>
        <w:pStyle w:val="4"/>
        <w:spacing w:line="360" w:lineRule="auto"/>
        <w:ind w:left="0" w:leftChars="0" w:firstLine="420" w:firstLineChars="200"/>
        <w:rPr>
          <w:rFonts w:hint="eastAsia" w:ascii="Times New Roman" w:hAnsi="Times New Roman" w:eastAsia="宋体" w:cs="Times New Roman"/>
          <w:color w:val="000000"/>
          <w:sz w:val="21"/>
          <w:highlight w:val="none"/>
          <w:lang w:val="en-US" w:eastAsia="zh-CN"/>
        </w:rPr>
      </w:pPr>
      <w:r>
        <w:rPr>
          <w:rFonts w:hint="default" w:ascii="Times New Roman" w:hAnsi="Times New Roman" w:eastAsia="宋体" w:cs="Times New Roman"/>
          <w:color w:val="000000"/>
          <w:sz w:val="21"/>
          <w:highlight w:val="none"/>
          <w:lang w:eastAsia="zh-CN"/>
        </w:rPr>
        <w:t>附件</w:t>
      </w:r>
      <w:r>
        <w:rPr>
          <w:rFonts w:hint="default" w:ascii="Times New Roman" w:hAnsi="Times New Roman" w:eastAsia="宋体" w:cs="Times New Roman"/>
          <w:color w:val="000000"/>
          <w:sz w:val="21"/>
          <w:highlight w:val="none"/>
        </w:rPr>
        <w:t>1：</w:t>
      </w:r>
      <w:r>
        <w:rPr>
          <w:rFonts w:hint="eastAsia" w:ascii="Times New Roman" w:hAnsi="Times New Roman" w:eastAsia="宋体" w:cs="Times New Roman"/>
          <w:color w:val="000000"/>
          <w:sz w:val="21"/>
          <w:highlight w:val="none"/>
          <w:lang w:val="en-US" w:eastAsia="zh-CN"/>
        </w:rPr>
        <w:t>饶河县发展和改革局关于饶河县疾病预防控制中心能力提升项目可行性研究报告的批复</w:t>
      </w:r>
    </w:p>
    <w:p w14:paraId="70637ADE">
      <w:pPr>
        <w:pStyle w:val="4"/>
        <w:spacing w:line="360" w:lineRule="auto"/>
        <w:ind w:left="0" w:leftChars="0" w:firstLine="420" w:firstLineChars="200"/>
        <w:rPr>
          <w:rFonts w:hint="eastAsia" w:ascii="Times New Roman" w:hAnsi="Times New Roman" w:eastAsia="宋体" w:cs="Times New Roman"/>
          <w:color w:val="000000"/>
          <w:sz w:val="21"/>
          <w:highlight w:val="none"/>
          <w:lang w:val="en-US" w:eastAsia="zh-CN"/>
        </w:rPr>
      </w:pPr>
      <w:r>
        <w:rPr>
          <w:rFonts w:hint="default" w:ascii="Times New Roman" w:hAnsi="Times New Roman" w:eastAsia="宋体" w:cs="Times New Roman"/>
          <w:color w:val="000000"/>
          <w:sz w:val="21"/>
          <w:highlight w:val="none"/>
          <w:lang w:eastAsia="zh-CN"/>
        </w:rPr>
        <w:t>附件</w:t>
      </w:r>
      <w:r>
        <w:rPr>
          <w:rFonts w:hint="eastAsia" w:ascii="Times New Roman" w:hAnsi="Times New Roman" w:eastAsia="宋体" w:cs="Times New Roman"/>
          <w:color w:val="000000"/>
          <w:sz w:val="21"/>
          <w:highlight w:val="none"/>
          <w:lang w:val="en-US" w:eastAsia="zh-CN"/>
        </w:rPr>
        <w:t>2</w:t>
      </w:r>
      <w:r>
        <w:rPr>
          <w:rFonts w:hint="default" w:ascii="Times New Roman" w:hAnsi="Times New Roman" w:eastAsia="宋体" w:cs="Times New Roman"/>
          <w:color w:val="000000"/>
          <w:sz w:val="21"/>
          <w:highlight w:val="none"/>
          <w:lang w:eastAsia="zh-CN"/>
        </w:rPr>
        <w:t>：</w:t>
      </w:r>
      <w:r>
        <w:rPr>
          <w:rFonts w:hint="eastAsia" w:ascii="Times New Roman" w:hAnsi="Times New Roman" w:eastAsia="宋体" w:cs="Times New Roman"/>
          <w:color w:val="000000"/>
          <w:sz w:val="21"/>
          <w:highlight w:val="none"/>
          <w:lang w:val="en-US" w:eastAsia="zh-CN"/>
        </w:rPr>
        <w:t>土地文件</w:t>
      </w:r>
    </w:p>
    <w:p w14:paraId="6EAD4073">
      <w:pPr>
        <w:pStyle w:val="4"/>
        <w:spacing w:line="360" w:lineRule="auto"/>
        <w:ind w:left="0" w:leftChars="0" w:firstLine="420" w:firstLineChars="200"/>
        <w:rPr>
          <w:rFonts w:hint="default" w:ascii="Times New Roman" w:hAnsi="Times New Roman" w:eastAsia="宋体" w:cs="Times New Roman"/>
          <w:color w:val="000000"/>
          <w:sz w:val="21"/>
          <w:highlight w:val="none"/>
          <w:lang w:val="en-US" w:eastAsia="zh-CN"/>
        </w:rPr>
      </w:pPr>
      <w:r>
        <w:rPr>
          <w:rFonts w:hint="default" w:ascii="Times New Roman" w:hAnsi="Times New Roman" w:eastAsia="宋体" w:cs="Times New Roman"/>
          <w:color w:val="000000"/>
          <w:sz w:val="21"/>
          <w:highlight w:val="none"/>
          <w:lang w:eastAsia="zh-CN"/>
        </w:rPr>
        <w:t>附件</w:t>
      </w:r>
      <w:r>
        <w:rPr>
          <w:rFonts w:hint="eastAsia" w:ascii="Times New Roman" w:hAnsi="Times New Roman" w:eastAsia="宋体" w:cs="Times New Roman"/>
          <w:color w:val="000000"/>
          <w:sz w:val="21"/>
          <w:highlight w:val="none"/>
          <w:lang w:val="en-US" w:eastAsia="zh-CN"/>
        </w:rPr>
        <w:t>3</w:t>
      </w:r>
      <w:r>
        <w:rPr>
          <w:rFonts w:hint="default" w:ascii="Times New Roman" w:hAnsi="Times New Roman" w:eastAsia="宋体" w:cs="Times New Roman"/>
          <w:color w:val="000000"/>
          <w:sz w:val="21"/>
          <w:highlight w:val="none"/>
          <w:lang w:eastAsia="zh-CN"/>
        </w:rPr>
        <w:t>：</w:t>
      </w:r>
      <w:r>
        <w:rPr>
          <w:rFonts w:hint="eastAsia" w:ascii="Times New Roman" w:hAnsi="Times New Roman" w:eastAsia="宋体" w:cs="Times New Roman"/>
          <w:color w:val="000000"/>
          <w:sz w:val="21"/>
          <w:highlight w:val="none"/>
          <w:lang w:val="en-US" w:eastAsia="zh-CN"/>
        </w:rPr>
        <w:t>饶河县政府投资项目建设方案预审表</w:t>
      </w:r>
    </w:p>
    <w:p w14:paraId="68426E1C">
      <w:pPr>
        <w:pStyle w:val="4"/>
        <w:spacing w:line="360" w:lineRule="auto"/>
        <w:ind w:left="0" w:leftChars="0" w:firstLine="420" w:firstLineChars="200"/>
        <w:rPr>
          <w:rFonts w:hint="default" w:ascii="Times New Roman" w:hAnsi="Times New Roman" w:eastAsia="宋体" w:cs="Times New Roman"/>
          <w:color w:val="000000"/>
          <w:sz w:val="21"/>
          <w:highlight w:val="none"/>
          <w:lang w:val="en-US" w:eastAsia="zh-CN"/>
        </w:rPr>
      </w:pPr>
      <w:r>
        <w:rPr>
          <w:rFonts w:hint="eastAsia" w:ascii="Times New Roman" w:hAnsi="Times New Roman" w:eastAsia="宋体" w:cs="Times New Roman"/>
          <w:color w:val="000000"/>
          <w:sz w:val="21"/>
          <w:highlight w:val="none"/>
          <w:lang w:val="en-US" w:eastAsia="zh-CN"/>
        </w:rPr>
        <w:t>附件4：</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生态环境分区管控分析报告</w:t>
      </w:r>
    </w:p>
    <w:p w14:paraId="615A1F22">
      <w:pPr>
        <w:pStyle w:val="4"/>
        <w:spacing w:line="360" w:lineRule="auto"/>
        <w:ind w:left="0" w:leftChars="0" w:firstLine="420" w:firstLineChars="200"/>
        <w:rPr>
          <w:rFonts w:hint="eastAsia" w:ascii="Times New Roman" w:hAnsi="Times New Roman" w:eastAsia="宋体" w:cs="Times New Roman"/>
          <w:color w:val="000000"/>
          <w:sz w:val="21"/>
          <w:highlight w:val="none"/>
          <w:lang w:val="en-US" w:eastAsia="zh-CN"/>
        </w:rPr>
      </w:pPr>
      <w:r>
        <w:rPr>
          <w:rFonts w:hint="eastAsia" w:ascii="Times New Roman" w:hAnsi="Times New Roman" w:eastAsia="宋体" w:cs="Times New Roman"/>
          <w:color w:val="000000"/>
          <w:sz w:val="21"/>
          <w:highlight w:val="none"/>
          <w:lang w:val="en-US" w:eastAsia="zh-CN"/>
        </w:rPr>
        <w:t>附件5：监测报告</w:t>
      </w:r>
    </w:p>
    <w:p w14:paraId="7FAB5BFA">
      <w:pPr>
        <w:pStyle w:val="4"/>
        <w:spacing w:line="360" w:lineRule="auto"/>
        <w:ind w:left="0" w:leftChars="0" w:firstLine="420" w:firstLineChars="200"/>
        <w:rPr>
          <w:rFonts w:hint="eastAsia" w:ascii="Times New Roman" w:hAnsi="Times New Roman" w:eastAsia="宋体" w:cs="Times New Roman"/>
          <w:color w:val="FF0000"/>
          <w:sz w:val="21"/>
          <w:highlight w:val="none"/>
          <w:lang w:val="en-US" w:eastAsia="zh-CN"/>
        </w:rPr>
      </w:pPr>
      <w:r>
        <w:rPr>
          <w:rFonts w:hint="eastAsia" w:ascii="Times New Roman" w:hAnsi="Times New Roman" w:eastAsia="宋体" w:cs="Times New Roman"/>
          <w:color w:val="FF0000"/>
          <w:sz w:val="21"/>
          <w:highlight w:val="none"/>
          <w:lang w:val="en-US" w:eastAsia="zh-CN"/>
        </w:rPr>
        <w:t>附件6：宝塔区疾病预防控制中心改扩建疾控中心综合实验楼项目竣工环境保护验收意见</w:t>
      </w:r>
    </w:p>
    <w:p w14:paraId="09FAF195">
      <w:pPr>
        <w:rPr>
          <w:rFonts w:hint="eastAsia" w:ascii="宋体" w:hAnsi="宋体"/>
          <w:color w:val="000000"/>
          <w:highlight w:val="yellow"/>
          <w:lang w:eastAsia="zh-CN"/>
        </w:rPr>
      </w:pPr>
    </w:p>
    <w:p w14:paraId="342B6A2D">
      <w:pPr>
        <w:adjustRightInd w:val="0"/>
        <w:snapToGrid w:val="0"/>
        <w:spacing w:line="288" w:lineRule="auto"/>
        <w:jc w:val="center"/>
        <w:rPr>
          <w:rFonts w:ascii="楷体_GB2312" w:eastAsia="楷体_GB2312"/>
          <w:color w:val="000000"/>
          <w:sz w:val="36"/>
          <w:szCs w:val="36"/>
        </w:rPr>
        <w:sectPr>
          <w:pgSz w:w="11906" w:h="16838"/>
          <w:pgMar w:top="1440" w:right="1803" w:bottom="1440" w:left="1803" w:header="851" w:footer="1077" w:gutter="0"/>
          <w:pgBorders>
            <w:top w:val="none" w:sz="0" w:space="0"/>
            <w:left w:val="none" w:sz="0" w:space="0"/>
            <w:bottom w:val="none" w:sz="0" w:space="0"/>
            <w:right w:val="none" w:sz="0" w:space="0"/>
          </w:pgBorders>
          <w:pgNumType w:start="3"/>
          <w:cols w:space="0" w:num="1"/>
          <w:rtlGutter w:val="0"/>
          <w:docGrid w:linePitch="312" w:charSpace="0"/>
        </w:sectPr>
      </w:pPr>
    </w:p>
    <w:p w14:paraId="49D2B29A">
      <w:pPr>
        <w:pStyle w:val="17"/>
        <w:jc w:val="center"/>
        <w:outlineLvl w:val="0"/>
        <w:rPr>
          <w:rFonts w:ascii="黑体" w:hAnsi="黑体" w:eastAsia="黑体"/>
          <w:snapToGrid w:val="0"/>
          <w:color w:val="000000"/>
          <w:sz w:val="30"/>
          <w:szCs w:val="30"/>
        </w:rPr>
      </w:pPr>
      <w:bookmarkStart w:id="4" w:name="_Toc9163"/>
      <w:r>
        <w:rPr>
          <w:rFonts w:hint="eastAsia" w:ascii="黑体" w:hAnsi="黑体" w:eastAsia="黑体"/>
          <w:snapToGrid w:val="0"/>
          <w:color w:val="000000"/>
          <w:sz w:val="30"/>
          <w:szCs w:val="30"/>
        </w:rPr>
        <w:t>一、建设项目基本情况</w:t>
      </w:r>
      <w:bookmarkEnd w:id="4"/>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04"/>
        <w:gridCol w:w="2284"/>
        <w:gridCol w:w="1790"/>
        <w:gridCol w:w="147"/>
        <w:gridCol w:w="2601"/>
      </w:tblGrid>
      <w:tr w14:paraId="3D379D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504" w:type="dxa"/>
            <w:tcMar>
              <w:top w:w="16" w:type="dxa"/>
              <w:left w:w="16" w:type="dxa"/>
              <w:right w:w="16" w:type="dxa"/>
            </w:tcMar>
            <w:vAlign w:val="center"/>
          </w:tcPr>
          <w:p w14:paraId="6B07883D">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建设项目名称</w:t>
            </w:r>
          </w:p>
        </w:tc>
        <w:tc>
          <w:tcPr>
            <w:tcW w:w="6822" w:type="dxa"/>
            <w:gridSpan w:val="4"/>
            <w:vAlign w:val="center"/>
          </w:tcPr>
          <w:p w14:paraId="6963EC8F">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ascii="Times New Roman" w:hAnsi="Times New Roman" w:eastAsia="宋体" w:cs="宋体"/>
                <w:color w:val="000000"/>
                <w:szCs w:val="21"/>
              </w:rPr>
              <w:t>饶河县疾病预防控制中心能力提升项目</w:t>
            </w:r>
          </w:p>
        </w:tc>
      </w:tr>
      <w:tr w14:paraId="48287F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504" w:type="dxa"/>
            <w:tcMar>
              <w:top w:w="16" w:type="dxa"/>
              <w:left w:w="16" w:type="dxa"/>
              <w:right w:w="16" w:type="dxa"/>
            </w:tcMar>
            <w:vAlign w:val="center"/>
          </w:tcPr>
          <w:p w14:paraId="6C69B7F1">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项目代码</w:t>
            </w:r>
          </w:p>
        </w:tc>
        <w:tc>
          <w:tcPr>
            <w:tcW w:w="6822" w:type="dxa"/>
            <w:gridSpan w:val="4"/>
            <w:vAlign w:val="center"/>
          </w:tcPr>
          <w:p w14:paraId="462CAFDD">
            <w:pPr>
              <w:keepNext w:val="0"/>
              <w:keepLines w:val="0"/>
              <w:suppressLineNumbers w:val="0"/>
              <w:adjustRightInd w:val="0"/>
              <w:snapToGrid w:val="0"/>
              <w:spacing w:before="0" w:beforeAutospacing="0" w:after="0" w:afterAutospacing="0"/>
              <w:ind w:left="0" w:right="0"/>
              <w:jc w:val="center"/>
              <w:rPr>
                <w:rFonts w:hint="default" w:eastAsia="宋体" w:cs="宋体"/>
                <w:color w:val="000000"/>
                <w:szCs w:val="21"/>
                <w:lang w:val="en-US" w:eastAsia="zh-CN"/>
              </w:rPr>
            </w:pPr>
            <w:r>
              <w:rPr>
                <w:rFonts w:hint="eastAsia" w:cs="宋体"/>
                <w:color w:val="000000"/>
                <w:szCs w:val="21"/>
                <w:lang w:val="en-US" w:eastAsia="zh-CN"/>
              </w:rPr>
              <w:t>2604</w:t>
            </w:r>
            <w:r>
              <w:rPr>
                <w:rFonts w:cs="宋体"/>
                <w:color w:val="000000"/>
                <w:szCs w:val="21"/>
              </w:rPr>
              <w:t>-23</w:t>
            </w:r>
            <w:r>
              <w:rPr>
                <w:rFonts w:hint="eastAsia" w:cs="宋体"/>
                <w:color w:val="000000"/>
                <w:szCs w:val="21"/>
                <w:lang w:val="en-US" w:eastAsia="zh-CN"/>
              </w:rPr>
              <w:t>0524</w:t>
            </w:r>
            <w:r>
              <w:rPr>
                <w:rFonts w:cs="宋体"/>
                <w:color w:val="000000"/>
                <w:szCs w:val="21"/>
              </w:rPr>
              <w:t>-04-01-</w:t>
            </w:r>
            <w:r>
              <w:rPr>
                <w:rFonts w:hint="eastAsia" w:cs="宋体"/>
                <w:color w:val="000000"/>
                <w:szCs w:val="21"/>
                <w:lang w:val="en-US" w:eastAsia="zh-CN"/>
              </w:rPr>
              <w:t>181136</w:t>
            </w:r>
          </w:p>
        </w:tc>
      </w:tr>
      <w:tr w14:paraId="5ECA33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504" w:type="dxa"/>
            <w:tcMar>
              <w:top w:w="16" w:type="dxa"/>
              <w:left w:w="16" w:type="dxa"/>
              <w:right w:w="16" w:type="dxa"/>
            </w:tcMar>
            <w:vAlign w:val="center"/>
          </w:tcPr>
          <w:p w14:paraId="0D760713">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建设单位联系人</w:t>
            </w:r>
          </w:p>
        </w:tc>
        <w:tc>
          <w:tcPr>
            <w:tcW w:w="2284" w:type="dxa"/>
            <w:vAlign w:val="center"/>
          </w:tcPr>
          <w:p w14:paraId="534AF7B4">
            <w:pPr>
              <w:keepNext w:val="0"/>
              <w:keepLines w:val="0"/>
              <w:suppressLineNumbers w:val="0"/>
              <w:adjustRightInd w:val="0"/>
              <w:snapToGrid w:val="0"/>
              <w:spacing w:before="0" w:beforeAutospacing="0" w:after="0" w:afterAutospacing="0"/>
              <w:ind w:left="0" w:right="0"/>
              <w:jc w:val="center"/>
              <w:rPr>
                <w:rFonts w:hint="eastAsia" w:eastAsia="宋体" w:cs="宋体"/>
                <w:color w:val="000000"/>
                <w:szCs w:val="21"/>
                <w:highlight w:val="none"/>
                <w:lang w:eastAsia="zh-CN"/>
              </w:rPr>
            </w:pPr>
            <w:r>
              <w:rPr>
                <w:rFonts w:hint="eastAsia" w:cs="宋体"/>
                <w:color w:val="000000"/>
                <w:szCs w:val="21"/>
                <w:highlight w:val="none"/>
                <w:lang w:eastAsia="zh-CN"/>
              </w:rPr>
              <w:t>张波</w:t>
            </w:r>
          </w:p>
        </w:tc>
        <w:tc>
          <w:tcPr>
            <w:tcW w:w="1937" w:type="dxa"/>
            <w:gridSpan w:val="2"/>
            <w:vAlign w:val="center"/>
          </w:tcPr>
          <w:p w14:paraId="12559961">
            <w:pPr>
              <w:keepNext w:val="0"/>
              <w:keepLines w:val="0"/>
              <w:suppressLineNumbers w:val="0"/>
              <w:adjustRightInd w:val="0"/>
              <w:snapToGrid w:val="0"/>
              <w:spacing w:before="0" w:beforeAutospacing="0" w:after="0" w:afterAutospacing="0"/>
              <w:ind w:left="0" w:right="0"/>
              <w:jc w:val="center"/>
              <w:rPr>
                <w:rFonts w:cs="宋体"/>
                <w:color w:val="000000"/>
                <w:szCs w:val="21"/>
                <w:highlight w:val="none"/>
              </w:rPr>
            </w:pPr>
            <w:r>
              <w:rPr>
                <w:rFonts w:hint="eastAsia" w:cs="宋体"/>
                <w:color w:val="000000"/>
                <w:szCs w:val="21"/>
                <w:highlight w:val="none"/>
              </w:rPr>
              <w:t>联系方式</w:t>
            </w:r>
          </w:p>
        </w:tc>
        <w:tc>
          <w:tcPr>
            <w:tcW w:w="2601" w:type="dxa"/>
            <w:vAlign w:val="center"/>
          </w:tcPr>
          <w:p w14:paraId="53C99590">
            <w:pPr>
              <w:keepNext w:val="0"/>
              <w:keepLines w:val="0"/>
              <w:suppressLineNumbers w:val="0"/>
              <w:adjustRightInd w:val="0"/>
              <w:snapToGrid w:val="0"/>
              <w:spacing w:before="0" w:beforeAutospacing="0" w:after="0" w:afterAutospacing="0"/>
              <w:ind w:left="0" w:right="0"/>
              <w:jc w:val="center"/>
              <w:rPr>
                <w:rFonts w:hint="default" w:eastAsia="宋体" w:cs="宋体"/>
                <w:color w:val="000000"/>
                <w:szCs w:val="21"/>
                <w:highlight w:val="none"/>
                <w:lang w:val="en-US" w:eastAsia="zh-CN"/>
              </w:rPr>
            </w:pPr>
            <w:r>
              <w:rPr>
                <w:rFonts w:hint="eastAsia" w:cs="宋体"/>
                <w:color w:val="000000"/>
                <w:szCs w:val="21"/>
                <w:highlight w:val="none"/>
                <w:lang w:val="en-US" w:eastAsia="zh-CN"/>
              </w:rPr>
              <w:t>13555039342</w:t>
            </w:r>
          </w:p>
        </w:tc>
      </w:tr>
      <w:tr w14:paraId="03CFAF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504" w:type="dxa"/>
            <w:tcMar>
              <w:top w:w="16" w:type="dxa"/>
              <w:left w:w="16" w:type="dxa"/>
              <w:right w:w="16" w:type="dxa"/>
            </w:tcMar>
            <w:vAlign w:val="center"/>
          </w:tcPr>
          <w:p w14:paraId="5CEA9899">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建设地点</w:t>
            </w:r>
          </w:p>
        </w:tc>
        <w:tc>
          <w:tcPr>
            <w:tcW w:w="6822" w:type="dxa"/>
            <w:gridSpan w:val="4"/>
            <w:vAlign w:val="center"/>
          </w:tcPr>
          <w:p w14:paraId="33262BF3">
            <w:pPr>
              <w:keepNext w:val="0"/>
              <w:keepLines w:val="0"/>
              <w:suppressLineNumbers w:val="0"/>
              <w:adjustRightInd w:val="0"/>
              <w:snapToGrid w:val="0"/>
              <w:spacing w:before="0" w:beforeAutospacing="0" w:after="0" w:afterAutospacing="0"/>
              <w:ind w:left="0" w:right="0"/>
              <w:jc w:val="center"/>
              <w:rPr>
                <w:rFonts w:cs="宋体"/>
                <w:color w:val="000000"/>
                <w:szCs w:val="21"/>
              </w:rPr>
            </w:pPr>
            <w:bookmarkStart w:id="5" w:name="OLE_LINK2"/>
            <w:bookmarkStart w:id="6" w:name="OLE_LINK1"/>
            <w:r>
              <w:rPr>
                <w:rFonts w:hint="eastAsia" w:cs="宋体"/>
                <w:color w:val="000000"/>
                <w:szCs w:val="21"/>
                <w:u w:val="single"/>
              </w:rPr>
              <w:t>黑龙江</w:t>
            </w:r>
            <w:r>
              <w:rPr>
                <w:rFonts w:hint="eastAsia" w:cs="宋体"/>
                <w:color w:val="000000"/>
                <w:szCs w:val="21"/>
              </w:rPr>
              <w:t>省</w:t>
            </w:r>
            <w:r>
              <w:rPr>
                <w:rFonts w:hint="eastAsia" w:cs="宋体"/>
                <w:color w:val="000000"/>
                <w:szCs w:val="21"/>
                <w:u w:val="single"/>
                <w:lang w:eastAsia="zh-CN"/>
              </w:rPr>
              <w:t>双鸭山</w:t>
            </w:r>
            <w:r>
              <w:rPr>
                <w:rFonts w:hint="eastAsia" w:cs="宋体"/>
                <w:color w:val="000000"/>
                <w:szCs w:val="21"/>
              </w:rPr>
              <w:t>市</w:t>
            </w:r>
            <w:r>
              <w:rPr>
                <w:rFonts w:hint="eastAsia" w:cs="宋体"/>
                <w:color w:val="000000"/>
                <w:szCs w:val="21"/>
                <w:u w:val="single"/>
                <w:lang w:eastAsia="zh-CN"/>
              </w:rPr>
              <w:t>饶河</w:t>
            </w:r>
            <w:bookmarkStart w:id="7" w:name="OLE_LINK175"/>
            <w:bookmarkStart w:id="8" w:name="OLE_LINK174"/>
            <w:r>
              <w:rPr>
                <w:rFonts w:hint="eastAsia" w:cs="宋体"/>
                <w:color w:val="000000"/>
                <w:szCs w:val="21"/>
                <w:lang w:eastAsia="zh-CN"/>
              </w:rPr>
              <w:t>县</w:t>
            </w:r>
            <w:bookmarkEnd w:id="5"/>
            <w:bookmarkEnd w:id="6"/>
            <w:bookmarkEnd w:id="7"/>
            <w:bookmarkEnd w:id="8"/>
            <w:r>
              <w:rPr>
                <w:rFonts w:hint="default" w:ascii="Times New Roman" w:hAnsi="Times New Roman" w:eastAsia="宋体" w:cs="Times New Roman"/>
                <w:color w:val="000000"/>
                <w:highlight w:val="none"/>
                <w:u w:val="single"/>
                <w:lang w:val="en-US" w:eastAsia="zh-CN"/>
              </w:rPr>
              <w:t>新阳北路与通岛街交叉口西南160m原人民医院后勤楼</w:t>
            </w:r>
          </w:p>
        </w:tc>
      </w:tr>
      <w:tr w14:paraId="62154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504" w:type="dxa"/>
            <w:tcMar>
              <w:top w:w="16" w:type="dxa"/>
              <w:left w:w="16" w:type="dxa"/>
              <w:right w:w="16" w:type="dxa"/>
            </w:tcMar>
            <w:vAlign w:val="center"/>
          </w:tcPr>
          <w:p w14:paraId="3C613694">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地理坐标</w:t>
            </w:r>
          </w:p>
        </w:tc>
        <w:tc>
          <w:tcPr>
            <w:tcW w:w="6822" w:type="dxa"/>
            <w:gridSpan w:val="4"/>
            <w:vAlign w:val="center"/>
          </w:tcPr>
          <w:p w14:paraId="22529A36">
            <w:pPr>
              <w:keepNext w:val="0"/>
              <w:keepLines w:val="0"/>
              <w:suppressLineNumbers w:val="0"/>
              <w:spacing w:before="0" w:beforeAutospacing="0" w:after="0" w:afterAutospacing="0"/>
              <w:ind w:left="0" w:right="0"/>
              <w:jc w:val="center"/>
              <w:rPr>
                <w:rFonts w:cs="宋体"/>
                <w:color w:val="000000"/>
                <w:szCs w:val="21"/>
              </w:rPr>
            </w:pPr>
            <w:r>
              <w:rPr>
                <w:rFonts w:hint="eastAsia" w:cs="宋体"/>
                <w:color w:val="000000"/>
                <w:szCs w:val="21"/>
                <w:highlight w:val="none"/>
              </w:rPr>
              <w:t>（</w:t>
            </w:r>
            <w:bookmarkStart w:id="9" w:name="OLE_LINK36"/>
            <w:bookmarkStart w:id="10" w:name="OLE_LINK35"/>
            <w:r>
              <w:rPr>
                <w:rFonts w:cs="宋体"/>
                <w:color w:val="000000"/>
                <w:szCs w:val="21"/>
                <w:highlight w:val="none"/>
                <w:u w:val="single"/>
              </w:rPr>
              <w:t xml:space="preserve"> 1</w:t>
            </w:r>
            <w:r>
              <w:rPr>
                <w:rFonts w:hint="eastAsia" w:cs="宋体"/>
                <w:color w:val="000000"/>
                <w:szCs w:val="21"/>
                <w:highlight w:val="none"/>
                <w:u w:val="single"/>
                <w:lang w:val="en-US" w:eastAsia="zh-CN"/>
              </w:rPr>
              <w:t>34</w:t>
            </w:r>
            <w:r>
              <w:rPr>
                <w:rFonts w:cs="宋体"/>
                <w:color w:val="000000"/>
                <w:szCs w:val="21"/>
                <w:highlight w:val="none"/>
                <w:u w:val="single"/>
              </w:rPr>
              <w:t xml:space="preserve"> </w:t>
            </w:r>
            <w:r>
              <w:rPr>
                <w:rFonts w:hint="eastAsia" w:cs="宋体"/>
                <w:color w:val="000000"/>
                <w:szCs w:val="21"/>
                <w:highlight w:val="none"/>
              </w:rPr>
              <w:t>度</w:t>
            </w:r>
            <w:r>
              <w:rPr>
                <w:rFonts w:cs="宋体"/>
                <w:color w:val="000000"/>
                <w:szCs w:val="21"/>
                <w:highlight w:val="none"/>
                <w:u w:val="single"/>
              </w:rPr>
              <w:t xml:space="preserve"> </w:t>
            </w:r>
            <w:r>
              <w:rPr>
                <w:rFonts w:hint="eastAsia" w:cs="宋体"/>
                <w:color w:val="000000"/>
                <w:szCs w:val="21"/>
                <w:highlight w:val="none"/>
                <w:u w:val="single"/>
                <w:lang w:val="en-US" w:eastAsia="zh-CN"/>
              </w:rPr>
              <w:t>00</w:t>
            </w:r>
            <w:r>
              <w:rPr>
                <w:rFonts w:cs="宋体"/>
                <w:color w:val="000000"/>
                <w:szCs w:val="21"/>
                <w:highlight w:val="none"/>
                <w:u w:val="single"/>
              </w:rPr>
              <w:t xml:space="preserve"> </w:t>
            </w:r>
            <w:r>
              <w:rPr>
                <w:rFonts w:hint="eastAsia" w:cs="宋体"/>
                <w:color w:val="000000"/>
                <w:szCs w:val="21"/>
                <w:highlight w:val="none"/>
              </w:rPr>
              <w:t>分</w:t>
            </w:r>
            <w:r>
              <w:rPr>
                <w:rFonts w:cs="宋体"/>
                <w:color w:val="000000"/>
                <w:szCs w:val="21"/>
                <w:highlight w:val="none"/>
                <w:u w:val="single"/>
              </w:rPr>
              <w:t xml:space="preserve"> </w:t>
            </w:r>
            <w:r>
              <w:rPr>
                <w:rFonts w:hint="eastAsia" w:cs="宋体"/>
                <w:color w:val="000000"/>
                <w:szCs w:val="21"/>
                <w:highlight w:val="none"/>
                <w:u w:val="single"/>
                <w:lang w:val="en-US" w:eastAsia="zh-CN"/>
              </w:rPr>
              <w:t>17.159</w:t>
            </w:r>
            <w:r>
              <w:rPr>
                <w:rFonts w:cs="宋体"/>
                <w:color w:val="000000"/>
                <w:szCs w:val="21"/>
                <w:highlight w:val="none"/>
                <w:u w:val="single"/>
              </w:rPr>
              <w:t xml:space="preserve"> </w:t>
            </w:r>
            <w:r>
              <w:rPr>
                <w:rFonts w:hint="eastAsia" w:cs="宋体"/>
                <w:color w:val="000000"/>
                <w:szCs w:val="21"/>
                <w:highlight w:val="none"/>
              </w:rPr>
              <w:t>秒，</w:t>
            </w:r>
            <w:r>
              <w:rPr>
                <w:rFonts w:cs="宋体"/>
                <w:color w:val="000000"/>
                <w:szCs w:val="21"/>
                <w:highlight w:val="none"/>
                <w:u w:val="single"/>
              </w:rPr>
              <w:t xml:space="preserve"> 4</w:t>
            </w:r>
            <w:r>
              <w:rPr>
                <w:rFonts w:hint="eastAsia" w:cs="宋体"/>
                <w:color w:val="000000"/>
                <w:szCs w:val="21"/>
                <w:highlight w:val="none"/>
                <w:u w:val="single"/>
                <w:lang w:val="en-US" w:eastAsia="zh-CN"/>
              </w:rPr>
              <w:t>6</w:t>
            </w:r>
            <w:r>
              <w:rPr>
                <w:rFonts w:cs="宋体"/>
                <w:color w:val="000000"/>
                <w:szCs w:val="21"/>
                <w:highlight w:val="none"/>
                <w:u w:val="single"/>
              </w:rPr>
              <w:t xml:space="preserve"> </w:t>
            </w:r>
            <w:r>
              <w:rPr>
                <w:rFonts w:hint="eastAsia" w:cs="宋体"/>
                <w:color w:val="000000"/>
                <w:szCs w:val="21"/>
                <w:highlight w:val="none"/>
              </w:rPr>
              <w:t>度</w:t>
            </w:r>
            <w:r>
              <w:rPr>
                <w:rFonts w:cs="宋体"/>
                <w:color w:val="000000"/>
                <w:szCs w:val="21"/>
                <w:highlight w:val="none"/>
                <w:u w:val="single"/>
              </w:rPr>
              <w:t xml:space="preserve"> </w:t>
            </w:r>
            <w:r>
              <w:rPr>
                <w:rFonts w:hint="eastAsia" w:cs="宋体"/>
                <w:color w:val="000000"/>
                <w:szCs w:val="21"/>
                <w:highlight w:val="none"/>
                <w:u w:val="single"/>
                <w:lang w:val="en-US" w:eastAsia="zh-CN"/>
              </w:rPr>
              <w:t>4</w:t>
            </w:r>
            <w:r>
              <w:rPr>
                <w:rFonts w:hint="eastAsia" w:cs="宋体"/>
                <w:color w:val="000000"/>
                <w:szCs w:val="21"/>
                <w:highlight w:val="none"/>
                <w:u w:val="single"/>
              </w:rPr>
              <w:t>8</w:t>
            </w:r>
            <w:r>
              <w:rPr>
                <w:rFonts w:cs="宋体"/>
                <w:color w:val="000000"/>
                <w:szCs w:val="21"/>
                <w:highlight w:val="none"/>
                <w:u w:val="single"/>
              </w:rPr>
              <w:t xml:space="preserve"> </w:t>
            </w:r>
            <w:r>
              <w:rPr>
                <w:rFonts w:hint="eastAsia" w:cs="宋体"/>
                <w:color w:val="000000"/>
                <w:szCs w:val="21"/>
                <w:highlight w:val="none"/>
              </w:rPr>
              <w:t>分</w:t>
            </w:r>
            <w:r>
              <w:rPr>
                <w:rFonts w:cs="宋体"/>
                <w:color w:val="000000"/>
                <w:szCs w:val="21"/>
                <w:highlight w:val="none"/>
                <w:u w:val="single"/>
              </w:rPr>
              <w:t xml:space="preserve"> </w:t>
            </w:r>
            <w:r>
              <w:rPr>
                <w:rFonts w:hint="eastAsia" w:cs="宋体"/>
                <w:color w:val="000000"/>
                <w:szCs w:val="21"/>
                <w:highlight w:val="none"/>
                <w:u w:val="single"/>
                <w:lang w:val="en-US" w:eastAsia="zh-CN"/>
              </w:rPr>
              <w:t>08.067</w:t>
            </w:r>
            <w:r>
              <w:rPr>
                <w:rFonts w:cs="宋体"/>
                <w:color w:val="000000"/>
                <w:szCs w:val="21"/>
                <w:highlight w:val="none"/>
                <w:u w:val="single"/>
              </w:rPr>
              <w:t xml:space="preserve"> </w:t>
            </w:r>
            <w:r>
              <w:rPr>
                <w:rFonts w:hint="eastAsia" w:cs="宋体"/>
                <w:color w:val="000000"/>
                <w:szCs w:val="21"/>
                <w:highlight w:val="none"/>
              </w:rPr>
              <w:t>秒</w:t>
            </w:r>
            <w:bookmarkEnd w:id="9"/>
            <w:bookmarkEnd w:id="10"/>
            <w:r>
              <w:rPr>
                <w:rFonts w:hint="eastAsia" w:cs="宋体"/>
                <w:color w:val="000000"/>
                <w:szCs w:val="21"/>
                <w:highlight w:val="none"/>
              </w:rPr>
              <w:t>）</w:t>
            </w:r>
          </w:p>
        </w:tc>
      </w:tr>
      <w:tr w14:paraId="26016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504" w:type="dxa"/>
            <w:tcMar>
              <w:top w:w="16" w:type="dxa"/>
              <w:left w:w="16" w:type="dxa"/>
              <w:right w:w="16" w:type="dxa"/>
            </w:tcMar>
            <w:vAlign w:val="center"/>
          </w:tcPr>
          <w:p w14:paraId="575A2BA3">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国民经济行业类别</w:t>
            </w:r>
          </w:p>
        </w:tc>
        <w:tc>
          <w:tcPr>
            <w:tcW w:w="2284" w:type="dxa"/>
            <w:vAlign w:val="center"/>
          </w:tcPr>
          <w:p w14:paraId="20FE3BF3">
            <w:pPr>
              <w:keepNext w:val="0"/>
              <w:keepLines w:val="0"/>
              <w:suppressLineNumbers w:val="0"/>
              <w:adjustRightInd w:val="0"/>
              <w:snapToGrid w:val="0"/>
              <w:spacing w:before="0" w:beforeAutospacing="0" w:after="0" w:afterAutospacing="0"/>
              <w:ind w:left="0" w:right="0"/>
              <w:jc w:val="center"/>
              <w:rPr>
                <w:rFonts w:hint="eastAsia" w:eastAsia="宋体" w:cs="宋体"/>
                <w:color w:val="000000"/>
                <w:szCs w:val="21"/>
                <w:lang w:val="en-US" w:eastAsia="zh-CN"/>
              </w:rPr>
            </w:pPr>
            <w:r>
              <w:rPr>
                <w:rFonts w:hint="eastAsia"/>
                <w:color w:val="000000"/>
                <w:szCs w:val="21"/>
                <w:lang w:val="en-US" w:eastAsia="zh-CN"/>
              </w:rPr>
              <w:t>Q8431</w:t>
            </w:r>
            <w:r>
              <w:rPr>
                <w:color w:val="000000"/>
                <w:szCs w:val="21"/>
              </w:rPr>
              <w:t xml:space="preserve"> </w:t>
            </w:r>
            <w:r>
              <w:rPr>
                <w:rFonts w:hint="eastAsia"/>
                <w:color w:val="000000"/>
                <w:szCs w:val="21"/>
                <w:lang w:eastAsia="zh-CN"/>
              </w:rPr>
              <w:t>疾病预防控制中心</w:t>
            </w:r>
          </w:p>
        </w:tc>
        <w:tc>
          <w:tcPr>
            <w:tcW w:w="1790" w:type="dxa"/>
            <w:vAlign w:val="center"/>
          </w:tcPr>
          <w:p w14:paraId="50C0A0A2">
            <w:pPr>
              <w:keepNext w:val="0"/>
              <w:keepLines w:val="0"/>
              <w:suppressLineNumbers w:val="0"/>
              <w:adjustRightInd w:val="0"/>
              <w:snapToGrid w:val="0"/>
              <w:spacing w:before="0" w:beforeAutospacing="0" w:after="0" w:afterAutospacing="0"/>
              <w:ind w:left="0" w:right="0"/>
              <w:jc w:val="center"/>
              <w:rPr>
                <w:rFonts w:cs="宋体"/>
                <w:color w:val="000000"/>
                <w:szCs w:val="21"/>
              </w:rPr>
            </w:pPr>
            <w:bookmarkStart w:id="11" w:name="_Hlk49843745"/>
            <w:r>
              <w:rPr>
                <w:rFonts w:hint="eastAsia" w:cs="宋体"/>
                <w:color w:val="000000"/>
                <w:szCs w:val="21"/>
              </w:rPr>
              <w:t>建设项目</w:t>
            </w:r>
          </w:p>
          <w:p w14:paraId="2902C2E7">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行业类别</w:t>
            </w:r>
            <w:bookmarkEnd w:id="11"/>
          </w:p>
        </w:tc>
        <w:tc>
          <w:tcPr>
            <w:tcW w:w="2748" w:type="dxa"/>
            <w:gridSpan w:val="2"/>
            <w:vAlign w:val="center"/>
          </w:tcPr>
          <w:p w14:paraId="1C484EF2">
            <w:pPr>
              <w:keepNext w:val="0"/>
              <w:keepLines w:val="0"/>
              <w:suppressLineNumbers w:val="0"/>
              <w:adjustRightInd w:val="0"/>
              <w:snapToGrid w:val="0"/>
              <w:spacing w:before="0" w:beforeAutospacing="0" w:after="0" w:afterAutospacing="0"/>
              <w:ind w:left="0" w:right="0"/>
              <w:rPr>
                <w:rFonts w:hint="default" w:eastAsia="宋体" w:cs="宋体"/>
                <w:color w:val="000000"/>
                <w:szCs w:val="21"/>
                <w:lang w:val="en-US" w:eastAsia="zh-CN"/>
              </w:rPr>
            </w:pPr>
            <w:r>
              <w:rPr>
                <w:rFonts w:hint="eastAsia" w:cs="宋体"/>
                <w:color w:val="000000"/>
                <w:szCs w:val="21"/>
                <w:lang w:val="en-US" w:eastAsia="zh-CN"/>
              </w:rPr>
              <w:t>109 疾病预防控制中心8431</w:t>
            </w:r>
          </w:p>
        </w:tc>
      </w:tr>
      <w:tr w14:paraId="58E42B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504" w:type="dxa"/>
            <w:tcMar>
              <w:top w:w="16" w:type="dxa"/>
              <w:left w:w="16" w:type="dxa"/>
              <w:right w:w="16" w:type="dxa"/>
            </w:tcMar>
            <w:vAlign w:val="center"/>
          </w:tcPr>
          <w:p w14:paraId="0323E672">
            <w:pPr>
              <w:keepNext w:val="0"/>
              <w:keepLines w:val="0"/>
              <w:suppressLineNumbers w:val="0"/>
              <w:spacing w:before="0" w:beforeAutospacing="0" w:after="0" w:afterAutospacing="0"/>
              <w:ind w:left="0" w:right="0"/>
              <w:jc w:val="center"/>
              <w:rPr>
                <w:rFonts w:cs="宋体"/>
                <w:color w:val="000000"/>
                <w:szCs w:val="21"/>
              </w:rPr>
            </w:pPr>
            <w:r>
              <w:rPr>
                <w:rFonts w:hint="eastAsia" w:cs="宋体"/>
                <w:color w:val="000000"/>
                <w:szCs w:val="21"/>
              </w:rPr>
              <w:t>建设性质</w:t>
            </w:r>
          </w:p>
        </w:tc>
        <w:tc>
          <w:tcPr>
            <w:tcW w:w="2284" w:type="dxa"/>
            <w:vAlign w:val="center"/>
          </w:tcPr>
          <w:p w14:paraId="00933050">
            <w:pPr>
              <w:keepNext w:val="0"/>
              <w:keepLines w:val="0"/>
              <w:suppressLineNumbers w:val="0"/>
              <w:spacing w:before="0" w:beforeAutospacing="0" w:after="0" w:afterAutospacing="0"/>
              <w:ind w:left="0" w:right="0"/>
              <w:jc w:val="left"/>
              <w:rPr>
                <w:rFonts w:cs="宋体"/>
                <w:color w:val="000000"/>
                <w:szCs w:val="21"/>
              </w:rPr>
            </w:pPr>
            <w:r>
              <w:rPr>
                <w:rFonts w:hint="eastAsia" w:cs="宋体"/>
                <w:color w:val="000000"/>
                <w:szCs w:val="21"/>
              </w:rPr>
              <w:t>□新建（迁建）</w:t>
            </w:r>
          </w:p>
          <w:p w14:paraId="431E8BFE">
            <w:pPr>
              <w:keepNext w:val="0"/>
              <w:keepLines w:val="0"/>
              <w:suppressLineNumbers w:val="0"/>
              <w:spacing w:before="0" w:beforeAutospacing="0" w:after="0" w:afterAutospacing="0"/>
              <w:ind w:left="0" w:right="0"/>
              <w:jc w:val="left"/>
              <w:rPr>
                <w:rFonts w:cs="宋体"/>
                <w:color w:val="000000"/>
                <w:szCs w:val="21"/>
              </w:rPr>
            </w:pPr>
            <w:r>
              <w:rPr>
                <w:rFonts w:hint="eastAsia" w:cs="宋体"/>
                <w:color w:val="000000"/>
                <w:szCs w:val="21"/>
                <w:lang w:eastAsia="zh-CN"/>
              </w:rPr>
              <w:t>☑</w:t>
            </w:r>
            <w:r>
              <w:rPr>
                <w:rFonts w:hint="eastAsia" w:cs="宋体"/>
                <w:color w:val="000000"/>
                <w:szCs w:val="21"/>
              </w:rPr>
              <w:t>改建</w:t>
            </w:r>
          </w:p>
          <w:p w14:paraId="1AEEEF44">
            <w:pPr>
              <w:keepNext w:val="0"/>
              <w:keepLines w:val="0"/>
              <w:suppressLineNumbers w:val="0"/>
              <w:spacing w:before="0" w:beforeAutospacing="0" w:after="0" w:afterAutospacing="0"/>
              <w:ind w:left="0" w:right="0"/>
              <w:jc w:val="left"/>
              <w:rPr>
                <w:rFonts w:cs="宋体"/>
                <w:color w:val="000000"/>
                <w:szCs w:val="21"/>
              </w:rPr>
            </w:pPr>
            <w:r>
              <w:rPr>
                <w:rFonts w:hint="eastAsia" w:cs="宋体"/>
                <w:color w:val="000000"/>
                <w:szCs w:val="21"/>
                <w:lang w:eastAsia="zh-CN"/>
              </w:rPr>
              <w:t>□</w:t>
            </w:r>
            <w:r>
              <w:rPr>
                <w:rFonts w:hint="eastAsia" w:cs="宋体"/>
                <w:color w:val="000000"/>
                <w:szCs w:val="21"/>
              </w:rPr>
              <w:t>扩建</w:t>
            </w:r>
          </w:p>
          <w:p w14:paraId="1204E055">
            <w:pPr>
              <w:keepNext w:val="0"/>
              <w:keepLines w:val="0"/>
              <w:suppressLineNumbers w:val="0"/>
              <w:spacing w:before="0" w:beforeAutospacing="0" w:after="0" w:afterAutospacing="0"/>
              <w:ind w:left="0" w:right="0"/>
              <w:jc w:val="left"/>
              <w:rPr>
                <w:rFonts w:cs="宋体"/>
                <w:color w:val="000000"/>
                <w:szCs w:val="21"/>
              </w:rPr>
            </w:pPr>
            <w:r>
              <w:rPr>
                <w:rFonts w:hint="eastAsia" w:cs="宋体"/>
                <w:color w:val="000000"/>
                <w:szCs w:val="21"/>
              </w:rPr>
              <w:t>□技术改造</w:t>
            </w:r>
          </w:p>
        </w:tc>
        <w:tc>
          <w:tcPr>
            <w:tcW w:w="1790" w:type="dxa"/>
            <w:vAlign w:val="center"/>
          </w:tcPr>
          <w:p w14:paraId="7BFB374C">
            <w:pPr>
              <w:keepNext w:val="0"/>
              <w:keepLines w:val="0"/>
              <w:suppressLineNumbers w:val="0"/>
              <w:spacing w:before="0" w:beforeAutospacing="0" w:after="0" w:afterAutospacing="0"/>
              <w:ind w:left="0" w:right="0"/>
              <w:jc w:val="center"/>
              <w:rPr>
                <w:rFonts w:cs="宋体"/>
                <w:color w:val="000000"/>
                <w:szCs w:val="21"/>
              </w:rPr>
            </w:pPr>
            <w:r>
              <w:rPr>
                <w:rFonts w:hint="eastAsia" w:cs="宋体"/>
                <w:color w:val="000000"/>
                <w:szCs w:val="21"/>
              </w:rPr>
              <w:t>建设项目</w:t>
            </w:r>
          </w:p>
          <w:p w14:paraId="4135D479">
            <w:pPr>
              <w:keepNext w:val="0"/>
              <w:keepLines w:val="0"/>
              <w:suppressLineNumbers w:val="0"/>
              <w:spacing w:before="0" w:beforeAutospacing="0" w:after="0" w:afterAutospacing="0"/>
              <w:ind w:left="0" w:right="0"/>
              <w:jc w:val="center"/>
              <w:rPr>
                <w:rFonts w:cs="宋体"/>
                <w:color w:val="000000"/>
                <w:szCs w:val="21"/>
              </w:rPr>
            </w:pPr>
            <w:r>
              <w:rPr>
                <w:rFonts w:hint="eastAsia" w:cs="宋体"/>
                <w:color w:val="000000"/>
                <w:szCs w:val="21"/>
              </w:rPr>
              <w:t>申报情形</w:t>
            </w:r>
          </w:p>
        </w:tc>
        <w:tc>
          <w:tcPr>
            <w:tcW w:w="2748" w:type="dxa"/>
            <w:gridSpan w:val="2"/>
            <w:vAlign w:val="center"/>
          </w:tcPr>
          <w:p w14:paraId="05550B12">
            <w:pPr>
              <w:keepNext w:val="0"/>
              <w:keepLines w:val="0"/>
              <w:suppressLineNumbers w:val="0"/>
              <w:spacing w:before="0" w:beforeAutospacing="0" w:after="0" w:afterAutospacing="0"/>
              <w:ind w:left="0" w:right="0"/>
              <w:jc w:val="left"/>
              <w:rPr>
                <w:rFonts w:cs="宋体"/>
                <w:color w:val="000000"/>
                <w:szCs w:val="21"/>
              </w:rPr>
            </w:pPr>
            <w:r>
              <w:rPr>
                <w:rFonts w:hint="eastAsia" w:cs="宋体"/>
                <w:color w:val="000000"/>
                <w:szCs w:val="21"/>
                <w:lang w:eastAsia="zh-CN"/>
              </w:rPr>
              <w:t>☑</w:t>
            </w:r>
            <w:r>
              <w:rPr>
                <w:rFonts w:hint="eastAsia" w:cs="宋体"/>
                <w:color w:val="000000"/>
                <w:szCs w:val="21"/>
              </w:rPr>
              <w:t>首次申报项目</w:t>
            </w:r>
            <w:r>
              <w:rPr>
                <w:rFonts w:cs="宋体"/>
                <w:color w:val="000000"/>
                <w:szCs w:val="21"/>
              </w:rPr>
              <w:t xml:space="preserve">             </w:t>
            </w:r>
          </w:p>
          <w:p w14:paraId="413BB6CA">
            <w:pPr>
              <w:keepNext w:val="0"/>
              <w:keepLines w:val="0"/>
              <w:suppressLineNumbers w:val="0"/>
              <w:spacing w:before="0" w:beforeAutospacing="0" w:after="0" w:afterAutospacing="0"/>
              <w:ind w:left="0" w:right="0"/>
              <w:jc w:val="left"/>
              <w:rPr>
                <w:rFonts w:cs="宋体"/>
                <w:color w:val="000000"/>
                <w:szCs w:val="21"/>
              </w:rPr>
            </w:pPr>
            <w:r>
              <w:rPr>
                <w:rFonts w:hint="eastAsia" w:cs="宋体"/>
                <w:color w:val="000000"/>
                <w:szCs w:val="21"/>
              </w:rPr>
              <w:t>□不予批准后再次申报项目</w:t>
            </w:r>
          </w:p>
          <w:p w14:paraId="25FA2FB3">
            <w:pPr>
              <w:keepNext w:val="0"/>
              <w:keepLines w:val="0"/>
              <w:suppressLineNumbers w:val="0"/>
              <w:spacing w:before="0" w:beforeAutospacing="0" w:after="0" w:afterAutospacing="0"/>
              <w:ind w:left="0" w:right="0"/>
              <w:jc w:val="left"/>
              <w:rPr>
                <w:rFonts w:cs="宋体"/>
                <w:color w:val="000000"/>
                <w:szCs w:val="21"/>
              </w:rPr>
            </w:pPr>
            <w:r>
              <w:rPr>
                <w:rFonts w:hint="eastAsia" w:cs="宋体"/>
                <w:color w:val="000000"/>
                <w:szCs w:val="21"/>
              </w:rPr>
              <w:sym w:font="Wingdings 2" w:char="00A3"/>
            </w:r>
            <w:r>
              <w:rPr>
                <w:rFonts w:hint="eastAsia" w:cs="宋体"/>
                <w:color w:val="000000"/>
                <w:szCs w:val="21"/>
              </w:rPr>
              <w:t>超五年重新审核项目</w:t>
            </w:r>
            <w:r>
              <w:rPr>
                <w:rFonts w:cs="宋体"/>
                <w:color w:val="000000"/>
                <w:szCs w:val="21"/>
              </w:rPr>
              <w:t xml:space="preserve">     </w:t>
            </w:r>
          </w:p>
          <w:p w14:paraId="69131C31">
            <w:pPr>
              <w:keepNext w:val="0"/>
              <w:keepLines w:val="0"/>
              <w:suppressLineNumbers w:val="0"/>
              <w:spacing w:before="0" w:beforeAutospacing="0" w:after="0" w:afterAutospacing="0"/>
              <w:ind w:left="0" w:right="0"/>
              <w:jc w:val="left"/>
              <w:rPr>
                <w:rFonts w:cs="宋体"/>
                <w:color w:val="000000"/>
                <w:szCs w:val="21"/>
              </w:rPr>
            </w:pPr>
            <w:r>
              <w:rPr>
                <w:rFonts w:hint="eastAsia" w:cs="宋体"/>
                <w:color w:val="000000"/>
                <w:szCs w:val="21"/>
              </w:rPr>
              <w:t>□重大变动重新报批项目</w:t>
            </w:r>
          </w:p>
        </w:tc>
      </w:tr>
      <w:tr w14:paraId="451E0A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504" w:type="dxa"/>
            <w:tcMar>
              <w:top w:w="16" w:type="dxa"/>
              <w:left w:w="16" w:type="dxa"/>
              <w:right w:w="16" w:type="dxa"/>
            </w:tcMar>
            <w:vAlign w:val="center"/>
          </w:tcPr>
          <w:p w14:paraId="2B69A2A4">
            <w:pPr>
              <w:keepNext w:val="0"/>
              <w:keepLines w:val="0"/>
              <w:suppressLineNumbers w:val="0"/>
              <w:spacing w:before="0" w:beforeAutospacing="0" w:after="0" w:afterAutospacing="0"/>
              <w:ind w:left="0" w:right="0"/>
              <w:jc w:val="center"/>
              <w:rPr>
                <w:rFonts w:cs="宋体"/>
                <w:color w:val="000000"/>
                <w:szCs w:val="21"/>
              </w:rPr>
            </w:pPr>
            <w:r>
              <w:rPr>
                <w:rFonts w:hint="eastAsia" w:cs="宋体"/>
                <w:color w:val="000000"/>
                <w:szCs w:val="21"/>
              </w:rPr>
              <w:t>项目审批（核准</w:t>
            </w:r>
            <w:r>
              <w:rPr>
                <w:rFonts w:cs="宋体"/>
                <w:color w:val="000000"/>
                <w:szCs w:val="21"/>
              </w:rPr>
              <w:t>/</w:t>
            </w:r>
            <w:r>
              <w:rPr>
                <w:rFonts w:hint="eastAsia" w:cs="宋体"/>
                <w:color w:val="000000"/>
                <w:szCs w:val="21"/>
              </w:rPr>
              <w:t>备案）部门（选填）</w:t>
            </w:r>
          </w:p>
        </w:tc>
        <w:tc>
          <w:tcPr>
            <w:tcW w:w="2284" w:type="dxa"/>
            <w:vAlign w:val="center"/>
          </w:tcPr>
          <w:p w14:paraId="1EF02479">
            <w:pPr>
              <w:keepNext w:val="0"/>
              <w:keepLines w:val="0"/>
              <w:suppressLineNumbers w:val="0"/>
              <w:spacing w:before="0" w:beforeAutospacing="0" w:after="0" w:afterAutospacing="0"/>
              <w:ind w:left="0" w:right="0"/>
              <w:jc w:val="center"/>
              <w:rPr>
                <w:rFonts w:cs="宋体"/>
                <w:color w:val="000000"/>
                <w:sz w:val="21"/>
                <w:szCs w:val="21"/>
                <w:highlight w:val="none"/>
              </w:rPr>
            </w:pP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饶河县发展和改革局</w:t>
            </w:r>
          </w:p>
        </w:tc>
        <w:tc>
          <w:tcPr>
            <w:tcW w:w="1790" w:type="dxa"/>
            <w:vAlign w:val="center"/>
          </w:tcPr>
          <w:p w14:paraId="68B0EDD0">
            <w:pPr>
              <w:keepNext w:val="0"/>
              <w:keepLines w:val="0"/>
              <w:suppressLineNumbers w:val="0"/>
              <w:spacing w:before="0" w:beforeAutospacing="0" w:after="0" w:afterAutospacing="0"/>
              <w:ind w:left="0" w:right="0"/>
              <w:jc w:val="center"/>
              <w:rPr>
                <w:rFonts w:cs="宋体"/>
                <w:color w:val="000000"/>
                <w:sz w:val="21"/>
                <w:szCs w:val="21"/>
                <w:highlight w:val="none"/>
              </w:rPr>
            </w:pPr>
            <w:r>
              <w:rPr>
                <w:rFonts w:hint="eastAsia" w:cs="宋体"/>
                <w:color w:val="000000"/>
                <w:sz w:val="21"/>
                <w:szCs w:val="21"/>
                <w:highlight w:val="none"/>
              </w:rPr>
              <w:t>项目审批（核准</w:t>
            </w:r>
            <w:r>
              <w:rPr>
                <w:rFonts w:cs="宋体"/>
                <w:color w:val="000000"/>
                <w:sz w:val="21"/>
                <w:szCs w:val="21"/>
                <w:highlight w:val="none"/>
              </w:rPr>
              <w:t>/</w:t>
            </w:r>
          </w:p>
          <w:p w14:paraId="07648104">
            <w:pPr>
              <w:keepNext w:val="0"/>
              <w:keepLines w:val="0"/>
              <w:suppressLineNumbers w:val="0"/>
              <w:spacing w:before="0" w:beforeAutospacing="0" w:after="0" w:afterAutospacing="0"/>
              <w:ind w:left="0" w:right="0"/>
              <w:jc w:val="center"/>
              <w:rPr>
                <w:rFonts w:cs="宋体"/>
                <w:color w:val="000000"/>
                <w:sz w:val="21"/>
                <w:szCs w:val="21"/>
                <w:highlight w:val="none"/>
              </w:rPr>
            </w:pPr>
            <w:r>
              <w:rPr>
                <w:rFonts w:hint="eastAsia" w:cs="宋体"/>
                <w:color w:val="000000"/>
                <w:sz w:val="21"/>
                <w:szCs w:val="21"/>
                <w:highlight w:val="none"/>
              </w:rPr>
              <w:t>备案）文号（选填）</w:t>
            </w:r>
          </w:p>
        </w:tc>
        <w:tc>
          <w:tcPr>
            <w:tcW w:w="2748" w:type="dxa"/>
            <w:gridSpan w:val="2"/>
            <w:vAlign w:val="center"/>
          </w:tcPr>
          <w:p w14:paraId="101597F6">
            <w:pPr>
              <w:keepNext w:val="0"/>
              <w:keepLines w:val="0"/>
              <w:suppressLineNumbers w:val="0"/>
              <w:spacing w:before="0" w:beforeAutospacing="0" w:after="0" w:afterAutospacing="0"/>
              <w:ind w:left="0" w:right="0"/>
              <w:jc w:val="center"/>
              <w:rPr>
                <w:rFonts w:hint="default" w:eastAsia="宋体" w:cs="宋体"/>
                <w:color w:val="000000"/>
                <w:sz w:val="21"/>
                <w:szCs w:val="21"/>
                <w:highlight w:val="none"/>
                <w:lang w:val="en-US" w:eastAsia="zh-CN"/>
              </w:rPr>
            </w:pPr>
            <w:r>
              <w:rPr>
                <w:rFonts w:hint="eastAsia" w:cs="宋体"/>
                <w:color w:val="000000"/>
                <w:sz w:val="21"/>
                <w:szCs w:val="21"/>
                <w:highlight w:val="none"/>
                <w:lang w:eastAsia="zh-CN"/>
              </w:rPr>
              <w:t>饶发改字〔202</w:t>
            </w:r>
            <w:r>
              <w:rPr>
                <w:rFonts w:hint="eastAsia" w:cs="宋体"/>
                <w:color w:val="000000"/>
                <w:sz w:val="21"/>
                <w:szCs w:val="21"/>
                <w:highlight w:val="none"/>
                <w:lang w:val="en-US" w:eastAsia="zh-CN"/>
              </w:rPr>
              <w:t>6</w:t>
            </w:r>
            <w:r>
              <w:rPr>
                <w:rFonts w:hint="eastAsia" w:cs="宋体"/>
                <w:color w:val="000000"/>
                <w:sz w:val="21"/>
                <w:szCs w:val="21"/>
                <w:highlight w:val="none"/>
                <w:lang w:eastAsia="zh-CN"/>
              </w:rPr>
              <w:t>〕</w:t>
            </w:r>
            <w:r>
              <w:rPr>
                <w:rFonts w:hint="eastAsia" w:cs="宋体"/>
                <w:color w:val="000000"/>
                <w:sz w:val="21"/>
                <w:szCs w:val="21"/>
                <w:highlight w:val="none"/>
                <w:lang w:val="en-US" w:eastAsia="zh-CN"/>
              </w:rPr>
              <w:t>21号</w:t>
            </w:r>
          </w:p>
        </w:tc>
      </w:tr>
      <w:tr w14:paraId="025ED2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504" w:type="dxa"/>
            <w:tcMar>
              <w:top w:w="16" w:type="dxa"/>
              <w:left w:w="16" w:type="dxa"/>
              <w:right w:w="16" w:type="dxa"/>
            </w:tcMar>
            <w:vAlign w:val="center"/>
          </w:tcPr>
          <w:p w14:paraId="35EBE85D">
            <w:pPr>
              <w:keepNext w:val="0"/>
              <w:keepLines w:val="0"/>
              <w:suppressLineNumbers w:val="0"/>
              <w:spacing w:before="0" w:beforeAutospacing="0" w:after="0" w:afterAutospacing="0"/>
              <w:ind w:left="0" w:right="0"/>
              <w:jc w:val="center"/>
              <w:rPr>
                <w:rFonts w:cs="宋体"/>
                <w:color w:val="000000"/>
                <w:szCs w:val="21"/>
              </w:rPr>
            </w:pPr>
            <w:r>
              <w:rPr>
                <w:rFonts w:hint="eastAsia" w:cs="宋体"/>
                <w:color w:val="000000"/>
                <w:szCs w:val="21"/>
              </w:rPr>
              <w:t>总投资（万元）</w:t>
            </w:r>
          </w:p>
        </w:tc>
        <w:tc>
          <w:tcPr>
            <w:tcW w:w="2284" w:type="dxa"/>
            <w:vAlign w:val="center"/>
          </w:tcPr>
          <w:p w14:paraId="4A9269C3">
            <w:pPr>
              <w:keepNext w:val="0"/>
              <w:keepLines w:val="0"/>
              <w:suppressLineNumbers w:val="0"/>
              <w:spacing w:before="0" w:beforeAutospacing="0" w:after="0" w:afterAutospacing="0"/>
              <w:ind w:left="0" w:right="0"/>
              <w:jc w:val="center"/>
              <w:rPr>
                <w:rFonts w:hint="default" w:eastAsia="宋体" w:cs="宋体"/>
                <w:color w:val="000000"/>
                <w:szCs w:val="21"/>
                <w:highlight w:val="none"/>
                <w:lang w:val="en-US" w:eastAsia="zh-CN"/>
              </w:rPr>
            </w:pPr>
            <w:r>
              <w:rPr>
                <w:rFonts w:hint="eastAsia" w:cs="宋体"/>
                <w:color w:val="000000"/>
                <w:szCs w:val="21"/>
                <w:highlight w:val="none"/>
                <w:lang w:val="en-US" w:eastAsia="zh-CN"/>
              </w:rPr>
              <w:t>1200</w:t>
            </w:r>
          </w:p>
        </w:tc>
        <w:tc>
          <w:tcPr>
            <w:tcW w:w="1790" w:type="dxa"/>
            <w:tcMar>
              <w:top w:w="16" w:type="dxa"/>
              <w:left w:w="16" w:type="dxa"/>
              <w:right w:w="16" w:type="dxa"/>
            </w:tcMar>
            <w:vAlign w:val="center"/>
          </w:tcPr>
          <w:p w14:paraId="1AD5C1A0">
            <w:pPr>
              <w:keepNext w:val="0"/>
              <w:keepLines w:val="0"/>
              <w:suppressLineNumbers w:val="0"/>
              <w:spacing w:before="0" w:beforeAutospacing="0" w:after="0" w:afterAutospacing="0"/>
              <w:ind w:left="0" w:right="0"/>
              <w:jc w:val="center"/>
              <w:rPr>
                <w:rFonts w:cs="宋体"/>
                <w:color w:val="000000"/>
                <w:szCs w:val="21"/>
                <w:highlight w:val="none"/>
              </w:rPr>
            </w:pPr>
            <w:r>
              <w:rPr>
                <w:rFonts w:hint="eastAsia" w:cs="宋体"/>
                <w:color w:val="000000"/>
                <w:szCs w:val="21"/>
                <w:highlight w:val="none"/>
              </w:rPr>
              <w:t>环保投资（万元）</w:t>
            </w:r>
          </w:p>
        </w:tc>
        <w:tc>
          <w:tcPr>
            <w:tcW w:w="2748" w:type="dxa"/>
            <w:gridSpan w:val="2"/>
            <w:vAlign w:val="center"/>
          </w:tcPr>
          <w:p w14:paraId="74A551A7">
            <w:pPr>
              <w:keepNext w:val="0"/>
              <w:keepLines w:val="0"/>
              <w:suppressLineNumbers w:val="0"/>
              <w:spacing w:before="0" w:beforeAutospacing="0" w:after="0" w:afterAutospacing="0"/>
              <w:ind w:left="0" w:right="0"/>
              <w:jc w:val="center"/>
              <w:rPr>
                <w:rFonts w:hint="default" w:eastAsia="宋体" w:cs="宋体"/>
                <w:color w:val="000000"/>
                <w:szCs w:val="21"/>
                <w:highlight w:val="none"/>
                <w:lang w:val="en-US" w:eastAsia="zh-CN"/>
              </w:rPr>
            </w:pPr>
            <w:r>
              <w:rPr>
                <w:rFonts w:cs="宋体"/>
                <w:color w:val="000000"/>
                <w:szCs w:val="21"/>
                <w:highlight w:val="none"/>
              </w:rPr>
              <w:t>1</w:t>
            </w:r>
            <w:r>
              <w:rPr>
                <w:rFonts w:hint="eastAsia" w:cs="宋体"/>
                <w:color w:val="000000"/>
                <w:szCs w:val="21"/>
                <w:highlight w:val="none"/>
                <w:lang w:val="en-US" w:eastAsia="zh-CN"/>
              </w:rPr>
              <w:t>19</w:t>
            </w:r>
          </w:p>
        </w:tc>
      </w:tr>
      <w:tr w14:paraId="66A99F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504" w:type="dxa"/>
            <w:tcMar>
              <w:top w:w="16" w:type="dxa"/>
              <w:left w:w="16" w:type="dxa"/>
              <w:right w:w="16" w:type="dxa"/>
            </w:tcMar>
            <w:vAlign w:val="center"/>
          </w:tcPr>
          <w:p w14:paraId="42E84703">
            <w:pPr>
              <w:keepNext w:val="0"/>
              <w:keepLines w:val="0"/>
              <w:suppressLineNumbers w:val="0"/>
              <w:spacing w:before="0" w:beforeAutospacing="0" w:after="0" w:afterAutospacing="0"/>
              <w:ind w:left="0" w:right="0"/>
              <w:jc w:val="center"/>
              <w:rPr>
                <w:rFonts w:cs="宋体"/>
                <w:color w:val="000000"/>
                <w:szCs w:val="21"/>
              </w:rPr>
            </w:pPr>
            <w:r>
              <w:rPr>
                <w:rFonts w:hint="eastAsia" w:cs="宋体"/>
                <w:color w:val="000000"/>
                <w:szCs w:val="21"/>
              </w:rPr>
              <w:t>环保投资占比（</w:t>
            </w:r>
            <w:r>
              <w:rPr>
                <w:rFonts w:cs="宋体"/>
                <w:color w:val="000000"/>
                <w:szCs w:val="21"/>
              </w:rPr>
              <w:t>%</w:t>
            </w:r>
            <w:r>
              <w:rPr>
                <w:rFonts w:hint="eastAsia" w:cs="宋体"/>
                <w:color w:val="000000"/>
                <w:szCs w:val="21"/>
              </w:rPr>
              <w:t>）</w:t>
            </w:r>
          </w:p>
        </w:tc>
        <w:tc>
          <w:tcPr>
            <w:tcW w:w="2284" w:type="dxa"/>
            <w:vAlign w:val="center"/>
          </w:tcPr>
          <w:p w14:paraId="3F0F3655">
            <w:pPr>
              <w:keepNext w:val="0"/>
              <w:keepLines w:val="0"/>
              <w:suppressLineNumbers w:val="0"/>
              <w:spacing w:before="0" w:beforeAutospacing="0" w:after="0" w:afterAutospacing="0"/>
              <w:ind w:left="0" w:right="0"/>
              <w:jc w:val="center"/>
              <w:rPr>
                <w:rFonts w:hint="default" w:eastAsia="宋体" w:cs="宋体"/>
                <w:color w:val="000000"/>
                <w:szCs w:val="21"/>
                <w:highlight w:val="none"/>
                <w:lang w:val="en-US" w:eastAsia="zh-CN"/>
              </w:rPr>
            </w:pPr>
            <w:r>
              <w:rPr>
                <w:rFonts w:hint="eastAsia" w:cs="宋体"/>
                <w:color w:val="000000"/>
                <w:szCs w:val="21"/>
                <w:highlight w:val="none"/>
                <w:lang w:val="en-US" w:eastAsia="zh-CN"/>
              </w:rPr>
              <w:t>9.92</w:t>
            </w:r>
          </w:p>
        </w:tc>
        <w:tc>
          <w:tcPr>
            <w:tcW w:w="1790" w:type="dxa"/>
            <w:tcMar>
              <w:top w:w="16" w:type="dxa"/>
              <w:left w:w="16" w:type="dxa"/>
              <w:right w:w="16" w:type="dxa"/>
            </w:tcMar>
            <w:vAlign w:val="center"/>
          </w:tcPr>
          <w:p w14:paraId="544BF542">
            <w:pPr>
              <w:keepNext w:val="0"/>
              <w:keepLines w:val="0"/>
              <w:suppressLineNumbers w:val="0"/>
              <w:spacing w:before="0" w:beforeAutospacing="0" w:after="0" w:afterAutospacing="0"/>
              <w:ind w:left="0" w:right="0"/>
              <w:jc w:val="center"/>
              <w:rPr>
                <w:rFonts w:cs="宋体"/>
                <w:color w:val="000000"/>
                <w:szCs w:val="21"/>
                <w:highlight w:val="none"/>
              </w:rPr>
            </w:pPr>
            <w:r>
              <w:rPr>
                <w:rFonts w:hint="eastAsia" w:cs="宋体"/>
                <w:color w:val="000000"/>
                <w:szCs w:val="21"/>
                <w:highlight w:val="none"/>
              </w:rPr>
              <w:t>施工工期</w:t>
            </w:r>
          </w:p>
        </w:tc>
        <w:tc>
          <w:tcPr>
            <w:tcW w:w="2748" w:type="dxa"/>
            <w:gridSpan w:val="2"/>
            <w:vAlign w:val="center"/>
          </w:tcPr>
          <w:p w14:paraId="69BAE4E6">
            <w:pPr>
              <w:keepNext w:val="0"/>
              <w:keepLines w:val="0"/>
              <w:suppressLineNumbers w:val="0"/>
              <w:spacing w:before="0" w:beforeAutospacing="0" w:after="0" w:afterAutospacing="0"/>
              <w:ind w:left="0" w:right="0"/>
              <w:jc w:val="center"/>
              <w:rPr>
                <w:rFonts w:hint="default" w:cs="宋体"/>
                <w:color w:val="000000"/>
                <w:szCs w:val="21"/>
                <w:highlight w:val="none"/>
                <w:lang w:val="en-US" w:eastAsia="zh-CN"/>
              </w:rPr>
            </w:pPr>
            <w:r>
              <w:rPr>
                <w:rFonts w:hint="eastAsia" w:cs="宋体"/>
                <w:color w:val="000000"/>
                <w:szCs w:val="21"/>
                <w:highlight w:val="none"/>
              </w:rPr>
              <w:t>2</w:t>
            </w:r>
            <w:r>
              <w:rPr>
                <w:rFonts w:cs="宋体"/>
                <w:color w:val="000000"/>
                <w:szCs w:val="21"/>
                <w:highlight w:val="none"/>
              </w:rPr>
              <w:t>02</w:t>
            </w:r>
            <w:r>
              <w:rPr>
                <w:rFonts w:hint="eastAsia" w:cs="宋体"/>
                <w:color w:val="000000"/>
                <w:szCs w:val="21"/>
                <w:highlight w:val="none"/>
                <w:lang w:val="en-US" w:eastAsia="zh-CN"/>
              </w:rPr>
              <w:t>6年9</w:t>
            </w:r>
            <w:r>
              <w:rPr>
                <w:rFonts w:cs="宋体"/>
                <w:color w:val="000000"/>
                <w:szCs w:val="21"/>
                <w:highlight w:val="none"/>
              </w:rPr>
              <w:t>至</w:t>
            </w:r>
            <w:r>
              <w:rPr>
                <w:rFonts w:hint="eastAsia" w:cs="宋体"/>
                <w:color w:val="000000"/>
                <w:szCs w:val="21"/>
                <w:highlight w:val="none"/>
              </w:rPr>
              <w:t>2</w:t>
            </w:r>
            <w:r>
              <w:rPr>
                <w:rFonts w:cs="宋体"/>
                <w:color w:val="000000"/>
                <w:szCs w:val="21"/>
                <w:highlight w:val="none"/>
              </w:rPr>
              <w:t>02</w:t>
            </w:r>
            <w:r>
              <w:rPr>
                <w:rFonts w:hint="eastAsia" w:cs="宋体"/>
                <w:color w:val="000000"/>
                <w:szCs w:val="21"/>
                <w:highlight w:val="none"/>
                <w:lang w:val="en-US" w:eastAsia="zh-CN"/>
              </w:rPr>
              <w:t>6年12月（4个月）</w:t>
            </w:r>
          </w:p>
        </w:tc>
      </w:tr>
      <w:tr w14:paraId="10AFC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504" w:type="dxa"/>
            <w:tcMar>
              <w:top w:w="16" w:type="dxa"/>
              <w:left w:w="16" w:type="dxa"/>
              <w:right w:w="16" w:type="dxa"/>
            </w:tcMar>
            <w:vAlign w:val="center"/>
          </w:tcPr>
          <w:p w14:paraId="4D26C448">
            <w:pPr>
              <w:keepNext w:val="0"/>
              <w:keepLines w:val="0"/>
              <w:suppressLineNumbers w:val="0"/>
              <w:spacing w:before="0" w:beforeAutospacing="0" w:after="0" w:afterAutospacing="0"/>
              <w:ind w:left="0" w:right="0"/>
              <w:jc w:val="center"/>
              <w:rPr>
                <w:rFonts w:cs="宋体"/>
                <w:color w:val="000000"/>
                <w:szCs w:val="21"/>
              </w:rPr>
            </w:pPr>
            <w:r>
              <w:rPr>
                <w:rFonts w:hint="eastAsia" w:cs="宋体"/>
                <w:color w:val="000000"/>
                <w:szCs w:val="21"/>
              </w:rPr>
              <w:t>是否开工建设</w:t>
            </w:r>
          </w:p>
        </w:tc>
        <w:tc>
          <w:tcPr>
            <w:tcW w:w="2284" w:type="dxa"/>
            <w:vAlign w:val="center"/>
          </w:tcPr>
          <w:p w14:paraId="4C763878">
            <w:pPr>
              <w:keepNext w:val="0"/>
              <w:keepLines w:val="0"/>
              <w:suppressLineNumbers w:val="0"/>
              <w:spacing w:before="0" w:beforeAutospacing="0" w:after="0" w:afterAutospacing="0"/>
              <w:ind w:left="0" w:right="0"/>
              <w:rPr>
                <w:rFonts w:cs="宋体"/>
                <w:color w:val="000000"/>
                <w:szCs w:val="21"/>
              </w:rPr>
            </w:pPr>
            <w:r>
              <w:rPr>
                <w:rFonts w:hint="eastAsia" w:cs="宋体"/>
                <w:color w:val="000000"/>
                <w:szCs w:val="21"/>
              </w:rPr>
              <w:sym w:font="Wingdings 2" w:char="0052"/>
            </w:r>
            <w:r>
              <w:rPr>
                <w:rFonts w:hint="eastAsia" w:cs="宋体"/>
                <w:color w:val="000000"/>
                <w:szCs w:val="21"/>
              </w:rPr>
              <w:t>否</w:t>
            </w:r>
          </w:p>
          <w:p w14:paraId="2F73AB86">
            <w:pPr>
              <w:keepNext w:val="0"/>
              <w:keepLines w:val="0"/>
              <w:suppressLineNumbers w:val="0"/>
              <w:spacing w:before="0" w:beforeAutospacing="0" w:after="0" w:afterAutospacing="0"/>
              <w:ind w:left="0" w:right="0"/>
              <w:rPr>
                <w:rFonts w:cs="宋体"/>
                <w:color w:val="000000"/>
                <w:szCs w:val="21"/>
              </w:rPr>
            </w:pPr>
            <w:r>
              <w:rPr>
                <w:rFonts w:hint="eastAsia" w:cs="宋体"/>
                <w:color w:val="000000"/>
                <w:szCs w:val="21"/>
              </w:rPr>
              <w:sym w:font="Wingdings 2" w:char="00A3"/>
            </w:r>
            <w:r>
              <w:rPr>
                <w:rFonts w:hint="eastAsia" w:cs="宋体"/>
                <w:color w:val="000000"/>
                <w:szCs w:val="21"/>
              </w:rPr>
              <w:t>是：</w:t>
            </w:r>
            <w:r>
              <w:rPr>
                <w:rFonts w:hint="eastAsia" w:cs="宋体"/>
                <w:color w:val="000000"/>
                <w:szCs w:val="21"/>
                <w:u w:val="single"/>
              </w:rPr>
              <w:t xml:space="preserve">             </w:t>
            </w:r>
          </w:p>
        </w:tc>
        <w:tc>
          <w:tcPr>
            <w:tcW w:w="1790" w:type="dxa"/>
            <w:tcMar>
              <w:top w:w="16" w:type="dxa"/>
              <w:left w:w="16" w:type="dxa"/>
              <w:right w:w="16" w:type="dxa"/>
            </w:tcMar>
            <w:vAlign w:val="center"/>
          </w:tcPr>
          <w:p w14:paraId="280D217A">
            <w:pPr>
              <w:keepNext w:val="0"/>
              <w:keepLines w:val="0"/>
              <w:suppressLineNumbers w:val="0"/>
              <w:spacing w:before="0" w:beforeAutospacing="0" w:after="0" w:afterAutospacing="0"/>
              <w:ind w:left="0" w:right="0"/>
              <w:jc w:val="center"/>
              <w:rPr>
                <w:rFonts w:cs="宋体"/>
                <w:color w:val="000000"/>
                <w:spacing w:val="-6"/>
                <w:szCs w:val="21"/>
              </w:rPr>
            </w:pPr>
            <w:r>
              <w:rPr>
                <w:rFonts w:hint="eastAsia" w:cs="宋体"/>
                <w:color w:val="000000"/>
                <w:spacing w:val="-6"/>
                <w:szCs w:val="21"/>
              </w:rPr>
              <w:t>用地面积（</w:t>
            </w:r>
            <w:r>
              <w:rPr>
                <w:rFonts w:cs="宋体"/>
                <w:color w:val="000000"/>
                <w:spacing w:val="-6"/>
                <w:szCs w:val="21"/>
              </w:rPr>
              <w:t>m</w:t>
            </w:r>
            <w:r>
              <w:rPr>
                <w:rFonts w:cs="宋体"/>
                <w:color w:val="000000"/>
                <w:spacing w:val="-6"/>
                <w:szCs w:val="21"/>
                <w:vertAlign w:val="superscript"/>
              </w:rPr>
              <w:t>2</w:t>
            </w:r>
            <w:r>
              <w:rPr>
                <w:rFonts w:hint="eastAsia" w:cs="宋体"/>
                <w:color w:val="000000"/>
                <w:spacing w:val="-6"/>
                <w:szCs w:val="21"/>
              </w:rPr>
              <w:t>）</w:t>
            </w:r>
          </w:p>
        </w:tc>
        <w:tc>
          <w:tcPr>
            <w:tcW w:w="2748" w:type="dxa"/>
            <w:gridSpan w:val="2"/>
            <w:vAlign w:val="center"/>
          </w:tcPr>
          <w:p w14:paraId="67CB4E76">
            <w:pPr>
              <w:keepNext w:val="0"/>
              <w:keepLines w:val="0"/>
              <w:suppressLineNumbers w:val="0"/>
              <w:spacing w:before="0" w:beforeAutospacing="0" w:after="0" w:afterAutospacing="0"/>
              <w:ind w:left="0" w:right="0"/>
              <w:jc w:val="center"/>
              <w:rPr>
                <w:rFonts w:cs="宋体"/>
                <w:color w:val="000000"/>
                <w:szCs w:val="21"/>
              </w:rPr>
            </w:pPr>
            <w:r>
              <w:rPr>
                <w:rFonts w:hint="eastAsia" w:cs="宋体"/>
                <w:color w:val="000000"/>
                <w:szCs w:val="21"/>
              </w:rPr>
              <w:t>/</w:t>
            </w:r>
          </w:p>
        </w:tc>
      </w:tr>
      <w:tr w14:paraId="142E98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04" w:type="dxa"/>
            <w:vAlign w:val="center"/>
          </w:tcPr>
          <w:p w14:paraId="2F0F1939">
            <w:pPr>
              <w:keepNext w:val="0"/>
              <w:keepLines w:val="0"/>
              <w:suppressLineNumbers w:val="0"/>
              <w:autoSpaceDE w:val="0"/>
              <w:autoSpaceDN w:val="0"/>
              <w:adjustRightInd w:val="0"/>
              <w:snapToGrid w:val="0"/>
              <w:spacing w:before="0" w:beforeAutospacing="0" w:after="0" w:afterAutospacing="0"/>
              <w:ind w:left="0" w:right="0"/>
              <w:jc w:val="center"/>
              <w:rPr>
                <w:rFonts w:cs="宋体"/>
                <w:color w:val="000000"/>
                <w:kern w:val="0"/>
                <w:szCs w:val="21"/>
              </w:rPr>
            </w:pPr>
            <w:r>
              <w:rPr>
                <w:rFonts w:hint="eastAsia" w:cs="宋体"/>
                <w:color w:val="000000"/>
                <w:kern w:val="0"/>
                <w:szCs w:val="21"/>
              </w:rPr>
              <w:t>专项评价设置情况</w:t>
            </w:r>
          </w:p>
        </w:tc>
        <w:tc>
          <w:tcPr>
            <w:tcW w:w="6822" w:type="dxa"/>
            <w:gridSpan w:val="4"/>
            <w:vAlign w:val="center"/>
          </w:tcPr>
          <w:p w14:paraId="1F7F483A">
            <w:pPr>
              <w:keepNext w:val="0"/>
              <w:keepLines w:val="0"/>
              <w:suppressLineNumbers w:val="0"/>
              <w:autoSpaceDE w:val="0"/>
              <w:autoSpaceDN w:val="0"/>
              <w:spacing w:before="0" w:beforeAutospacing="0" w:after="0" w:afterAutospacing="0" w:line="360" w:lineRule="auto"/>
              <w:ind w:left="0" w:right="0" w:firstLine="420" w:firstLineChars="200"/>
              <w:rPr>
                <w:rFonts w:cs="宋体"/>
                <w:color w:val="000000"/>
                <w:kern w:val="0"/>
                <w:szCs w:val="21"/>
              </w:rPr>
            </w:pPr>
            <w:r>
              <w:rPr>
                <w:rFonts w:hint="eastAsia" w:cs="宋体"/>
                <w:color w:val="000000"/>
                <w:kern w:val="0"/>
                <w:szCs w:val="21"/>
              </w:rPr>
              <w:t>根据《建设项目环境影响报告表编制技术指南（污染影响类）（试行）》表1专项评价设置原则表，本项目无需设置</w:t>
            </w:r>
            <w:r>
              <w:rPr>
                <w:rFonts w:hint="eastAsia" w:cs="宋体"/>
                <w:color w:val="000000"/>
                <w:kern w:val="0"/>
                <w:szCs w:val="21"/>
                <w:lang w:eastAsia="zh-CN"/>
              </w:rPr>
              <w:t>大气、</w:t>
            </w:r>
            <w:r>
              <w:rPr>
                <w:rFonts w:hint="eastAsia" w:cs="宋体"/>
                <w:color w:val="000000"/>
                <w:kern w:val="0"/>
                <w:szCs w:val="21"/>
              </w:rPr>
              <w:t>地表水、环境风险、生态、海洋专项评价，具体详见表</w:t>
            </w:r>
            <w:r>
              <w:rPr>
                <w:rFonts w:cs="宋体"/>
                <w:color w:val="000000"/>
                <w:kern w:val="0"/>
                <w:szCs w:val="21"/>
              </w:rPr>
              <w:t>1-1</w:t>
            </w:r>
            <w:r>
              <w:rPr>
                <w:rFonts w:hint="eastAsia" w:cs="宋体"/>
                <w:color w:val="000000"/>
                <w:kern w:val="0"/>
                <w:szCs w:val="21"/>
              </w:rPr>
              <w:t>。</w:t>
            </w:r>
          </w:p>
          <w:p w14:paraId="11441C0A">
            <w:pPr>
              <w:pStyle w:val="4"/>
              <w:keepNext w:val="0"/>
              <w:keepLines w:val="0"/>
              <w:suppressLineNumbers w:val="0"/>
              <w:spacing w:before="0" w:beforeAutospacing="0" w:after="0" w:afterAutospacing="0" w:line="360" w:lineRule="auto"/>
              <w:ind w:left="0" w:leftChars="0" w:right="0"/>
              <w:jc w:val="center"/>
              <w:rPr>
                <w:color w:val="000000"/>
                <w:szCs w:val="21"/>
              </w:rPr>
            </w:pPr>
            <w:r>
              <w:rPr>
                <w:rFonts w:ascii="黑体" w:hAnsi="黑体" w:eastAsia="黑体"/>
                <w:color w:val="000000"/>
                <w:szCs w:val="21"/>
              </w:rPr>
              <w:t>表</w:t>
            </w:r>
            <w:r>
              <w:rPr>
                <w:rFonts w:hint="eastAsia" w:eastAsia="黑体"/>
                <w:color w:val="000000"/>
                <w:szCs w:val="21"/>
              </w:rPr>
              <w:t>1-</w:t>
            </w:r>
            <w:r>
              <w:rPr>
                <w:rFonts w:eastAsia="黑体"/>
                <w:color w:val="000000"/>
                <w:szCs w:val="21"/>
              </w:rPr>
              <w:t xml:space="preserve">1  </w:t>
            </w:r>
            <w:r>
              <w:rPr>
                <w:rFonts w:ascii="黑体" w:hAnsi="黑体" w:eastAsia="黑体"/>
                <w:color w:val="000000"/>
                <w:szCs w:val="21"/>
              </w:rPr>
              <w:t>本</w:t>
            </w:r>
            <w:r>
              <w:rPr>
                <w:rFonts w:hint="eastAsia" w:ascii="黑体" w:hAnsi="黑体" w:eastAsia="黑体"/>
                <w:color w:val="000000"/>
                <w:szCs w:val="21"/>
              </w:rPr>
              <w:t>项目专项评价设置情况表</w:t>
            </w:r>
          </w:p>
          <w:tbl>
            <w:tblPr>
              <w:tblStyle w:val="20"/>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2547"/>
              <w:gridCol w:w="3027"/>
            </w:tblGrid>
            <w:tr w14:paraId="7EC636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dxa"/>
                  <w:tcBorders>
                    <w:top w:val="single" w:color="auto" w:sz="12" w:space="0"/>
                    <w:left w:val="nil"/>
                    <w:bottom w:val="single" w:color="auto" w:sz="4" w:space="0"/>
                    <w:right w:val="single" w:color="auto" w:sz="4" w:space="0"/>
                  </w:tcBorders>
                  <w:vAlign w:val="center"/>
                </w:tcPr>
                <w:p w14:paraId="484E6CBE">
                  <w:pPr>
                    <w:keepNext w:val="0"/>
                    <w:keepLines w:val="0"/>
                    <w:suppressLineNumbers w:val="0"/>
                    <w:autoSpaceDE w:val="0"/>
                    <w:autoSpaceDN w:val="0"/>
                    <w:adjustRightInd w:val="0"/>
                    <w:snapToGrid w:val="0"/>
                    <w:spacing w:before="0" w:beforeAutospacing="0" w:after="0" w:afterAutospacing="0"/>
                    <w:ind w:left="0" w:right="0"/>
                    <w:jc w:val="center"/>
                    <w:rPr>
                      <w:color w:val="000000"/>
                      <w:kern w:val="0"/>
                      <w:szCs w:val="21"/>
                    </w:rPr>
                  </w:pPr>
                  <w:r>
                    <w:rPr>
                      <w:rFonts w:hint="eastAsia" w:ascii="宋体" w:hAnsi="宋体"/>
                      <w:color w:val="000000"/>
                      <w:kern w:val="0"/>
                      <w:szCs w:val="21"/>
                    </w:rPr>
                    <w:t>专项类别</w:t>
                  </w:r>
                </w:p>
              </w:tc>
              <w:tc>
                <w:tcPr>
                  <w:tcW w:w="2547" w:type="dxa"/>
                  <w:tcBorders>
                    <w:top w:val="single" w:color="auto" w:sz="12" w:space="0"/>
                    <w:left w:val="single" w:color="auto" w:sz="4" w:space="0"/>
                    <w:bottom w:val="single" w:color="auto" w:sz="4" w:space="0"/>
                    <w:right w:val="single" w:color="auto" w:sz="4" w:space="0"/>
                  </w:tcBorders>
                  <w:vAlign w:val="center"/>
                </w:tcPr>
                <w:p w14:paraId="64B1B743">
                  <w:pPr>
                    <w:keepNext w:val="0"/>
                    <w:keepLines w:val="0"/>
                    <w:suppressLineNumbers w:val="0"/>
                    <w:autoSpaceDE w:val="0"/>
                    <w:autoSpaceDN w:val="0"/>
                    <w:adjustRightInd w:val="0"/>
                    <w:snapToGrid w:val="0"/>
                    <w:spacing w:before="0" w:beforeAutospacing="0" w:after="0" w:afterAutospacing="0"/>
                    <w:ind w:left="0" w:right="0"/>
                    <w:jc w:val="center"/>
                    <w:rPr>
                      <w:color w:val="000000"/>
                      <w:kern w:val="0"/>
                      <w:szCs w:val="21"/>
                    </w:rPr>
                  </w:pPr>
                  <w:r>
                    <w:rPr>
                      <w:rFonts w:hint="eastAsia" w:ascii="宋体" w:hAnsi="宋体"/>
                      <w:color w:val="000000"/>
                      <w:kern w:val="0"/>
                      <w:szCs w:val="21"/>
                    </w:rPr>
                    <w:t>涉及项目类别</w:t>
                  </w:r>
                </w:p>
              </w:tc>
              <w:tc>
                <w:tcPr>
                  <w:tcW w:w="3027" w:type="dxa"/>
                  <w:tcBorders>
                    <w:top w:val="single" w:color="auto" w:sz="12" w:space="0"/>
                    <w:left w:val="single" w:color="auto" w:sz="4" w:space="0"/>
                    <w:bottom w:val="single" w:color="auto" w:sz="4" w:space="0"/>
                    <w:right w:val="nil"/>
                  </w:tcBorders>
                  <w:vAlign w:val="center"/>
                </w:tcPr>
                <w:p w14:paraId="22007577">
                  <w:pPr>
                    <w:keepNext w:val="0"/>
                    <w:keepLines w:val="0"/>
                    <w:suppressLineNumbers w:val="0"/>
                    <w:autoSpaceDE w:val="0"/>
                    <w:autoSpaceDN w:val="0"/>
                    <w:adjustRightInd w:val="0"/>
                    <w:snapToGrid w:val="0"/>
                    <w:spacing w:before="0" w:beforeAutospacing="0" w:after="0" w:afterAutospacing="0"/>
                    <w:ind w:left="0" w:right="0"/>
                    <w:jc w:val="center"/>
                    <w:rPr>
                      <w:color w:val="000000"/>
                      <w:kern w:val="0"/>
                      <w:szCs w:val="21"/>
                    </w:rPr>
                  </w:pPr>
                  <w:r>
                    <w:rPr>
                      <w:rFonts w:hint="eastAsia" w:ascii="宋体" w:hAnsi="宋体"/>
                      <w:color w:val="000000"/>
                      <w:kern w:val="0"/>
                      <w:szCs w:val="21"/>
                    </w:rPr>
                    <w:t>项目情况</w:t>
                  </w:r>
                </w:p>
              </w:tc>
            </w:tr>
            <w:tr w14:paraId="2AF44F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dxa"/>
                  <w:tcBorders>
                    <w:top w:val="single" w:color="auto" w:sz="4" w:space="0"/>
                    <w:left w:val="nil"/>
                    <w:bottom w:val="single" w:color="auto" w:sz="4" w:space="0"/>
                    <w:right w:val="single" w:color="auto" w:sz="4" w:space="0"/>
                  </w:tcBorders>
                  <w:vAlign w:val="center"/>
                </w:tcPr>
                <w:p w14:paraId="0F339FB7">
                  <w:pPr>
                    <w:keepNext w:val="0"/>
                    <w:keepLines w:val="0"/>
                    <w:suppressLineNumbers w:val="0"/>
                    <w:autoSpaceDE w:val="0"/>
                    <w:autoSpaceDN w:val="0"/>
                    <w:adjustRightInd w:val="0"/>
                    <w:snapToGrid w:val="0"/>
                    <w:spacing w:before="0" w:beforeAutospacing="0" w:after="0" w:afterAutospacing="0"/>
                    <w:ind w:left="0" w:right="0"/>
                    <w:jc w:val="center"/>
                    <w:rPr>
                      <w:color w:val="000000"/>
                      <w:kern w:val="0"/>
                      <w:szCs w:val="21"/>
                    </w:rPr>
                  </w:pPr>
                  <w:r>
                    <w:rPr>
                      <w:rFonts w:hint="eastAsia"/>
                      <w:color w:val="000000"/>
                      <w:kern w:val="0"/>
                      <w:szCs w:val="21"/>
                    </w:rPr>
                    <w:t>大气</w:t>
                  </w:r>
                </w:p>
              </w:tc>
              <w:tc>
                <w:tcPr>
                  <w:tcW w:w="2547" w:type="dxa"/>
                  <w:tcBorders>
                    <w:top w:val="single" w:color="auto" w:sz="4" w:space="0"/>
                    <w:left w:val="single" w:color="auto" w:sz="4" w:space="0"/>
                    <w:bottom w:val="single" w:color="auto" w:sz="4" w:space="0"/>
                    <w:right w:val="single" w:color="auto" w:sz="4" w:space="0"/>
                  </w:tcBorders>
                  <w:vAlign w:val="center"/>
                </w:tcPr>
                <w:p w14:paraId="1B100C67">
                  <w:pPr>
                    <w:keepNext w:val="0"/>
                    <w:keepLines w:val="0"/>
                    <w:suppressLineNumbers w:val="0"/>
                    <w:autoSpaceDE w:val="0"/>
                    <w:autoSpaceDN w:val="0"/>
                    <w:adjustRightInd w:val="0"/>
                    <w:snapToGrid w:val="0"/>
                    <w:spacing w:before="0" w:beforeAutospacing="0" w:after="0" w:afterAutospacing="0"/>
                    <w:ind w:left="0" w:right="0"/>
                    <w:rPr>
                      <w:color w:val="000000"/>
                      <w:kern w:val="0"/>
                      <w:szCs w:val="21"/>
                    </w:rPr>
                  </w:pPr>
                  <w:r>
                    <w:rPr>
                      <w:rFonts w:hint="eastAsia"/>
                      <w:color w:val="000000"/>
                      <w:kern w:val="0"/>
                      <w:szCs w:val="21"/>
                    </w:rPr>
                    <w:t>排放废气含有毒有害污染物、二噁英、苯并[a]芘、氰化物、氯气且厂界外500米范围内有环境空气保护目标的建设项目</w:t>
                  </w:r>
                </w:p>
              </w:tc>
              <w:tc>
                <w:tcPr>
                  <w:tcW w:w="3027" w:type="dxa"/>
                  <w:tcBorders>
                    <w:top w:val="single" w:color="auto" w:sz="4" w:space="0"/>
                    <w:left w:val="single" w:color="auto" w:sz="4" w:space="0"/>
                    <w:bottom w:val="single" w:color="auto" w:sz="4" w:space="0"/>
                    <w:right w:val="nil"/>
                  </w:tcBorders>
                  <w:vAlign w:val="center"/>
                </w:tcPr>
                <w:p w14:paraId="6DD31140">
                  <w:pPr>
                    <w:keepNext w:val="0"/>
                    <w:keepLines w:val="0"/>
                    <w:suppressLineNumbers w:val="0"/>
                    <w:autoSpaceDE w:val="0"/>
                    <w:autoSpaceDN w:val="0"/>
                    <w:adjustRightInd w:val="0"/>
                    <w:snapToGrid w:val="0"/>
                    <w:spacing w:before="0" w:beforeAutospacing="0" w:after="0" w:afterAutospacing="0"/>
                    <w:ind w:left="0" w:right="0"/>
                    <w:rPr>
                      <w:color w:val="000000"/>
                      <w:kern w:val="0"/>
                      <w:szCs w:val="21"/>
                    </w:rPr>
                  </w:pPr>
                  <w:r>
                    <w:rPr>
                      <w:rFonts w:hint="eastAsia"/>
                      <w:color w:val="000000"/>
                      <w:kern w:val="0"/>
                      <w:szCs w:val="21"/>
                    </w:rPr>
                    <w:t>项目废气污染物主要为</w:t>
                  </w:r>
                  <w:r>
                    <w:rPr>
                      <w:color w:val="000000"/>
                    </w:rPr>
                    <w:t>硫酸雾</w:t>
                  </w:r>
                  <w:r>
                    <w:rPr>
                      <w:rFonts w:hint="eastAsia"/>
                      <w:color w:val="000000"/>
                    </w:rPr>
                    <w:t>、</w:t>
                  </w:r>
                  <w:r>
                    <w:rPr>
                      <w:color w:val="000000"/>
                    </w:rPr>
                    <w:t>氯化氢</w:t>
                  </w:r>
                  <w:r>
                    <w:rPr>
                      <w:rFonts w:hint="eastAsia"/>
                      <w:color w:val="000000"/>
                    </w:rPr>
                    <w:t>、</w:t>
                  </w:r>
                  <w:r>
                    <w:rPr>
                      <w:color w:val="000000"/>
                    </w:rPr>
                    <w:t>非甲烷总烃</w:t>
                  </w:r>
                  <w:r>
                    <w:rPr>
                      <w:rFonts w:hint="eastAsia"/>
                      <w:color w:val="000000"/>
                      <w:kern w:val="0"/>
                      <w:szCs w:val="21"/>
                    </w:rPr>
                    <w:t>，</w:t>
                  </w:r>
                  <w:r>
                    <w:rPr>
                      <w:rFonts w:hint="eastAsia" w:ascii="宋体" w:hAnsi="宋体"/>
                      <w:color w:val="000000"/>
                      <w:szCs w:val="21"/>
                    </w:rPr>
                    <w:t>无需设置</w:t>
                  </w:r>
                  <w:r>
                    <w:rPr>
                      <w:rFonts w:hint="eastAsia" w:ascii="宋体" w:hAnsi="宋体"/>
                      <w:color w:val="000000"/>
                      <w:kern w:val="0"/>
                      <w:szCs w:val="21"/>
                    </w:rPr>
                    <w:t>大气专项评价</w:t>
                  </w:r>
                </w:p>
              </w:tc>
            </w:tr>
            <w:tr w14:paraId="05A967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dxa"/>
                  <w:tcBorders>
                    <w:top w:val="single" w:color="auto" w:sz="4" w:space="0"/>
                    <w:left w:val="nil"/>
                    <w:bottom w:val="single" w:color="auto" w:sz="4" w:space="0"/>
                    <w:right w:val="single" w:color="auto" w:sz="4" w:space="0"/>
                  </w:tcBorders>
                  <w:vAlign w:val="center"/>
                </w:tcPr>
                <w:p w14:paraId="320C14CE">
                  <w:pPr>
                    <w:keepNext w:val="0"/>
                    <w:keepLines w:val="0"/>
                    <w:suppressLineNumbers w:val="0"/>
                    <w:autoSpaceDE w:val="0"/>
                    <w:autoSpaceDN w:val="0"/>
                    <w:adjustRightInd w:val="0"/>
                    <w:snapToGrid w:val="0"/>
                    <w:spacing w:before="0" w:beforeAutospacing="0" w:after="0" w:afterAutospacing="0"/>
                    <w:ind w:left="0" w:right="0"/>
                    <w:jc w:val="center"/>
                    <w:rPr>
                      <w:color w:val="000000"/>
                      <w:kern w:val="0"/>
                      <w:szCs w:val="21"/>
                    </w:rPr>
                  </w:pPr>
                  <w:r>
                    <w:rPr>
                      <w:rFonts w:hint="eastAsia"/>
                      <w:color w:val="000000"/>
                      <w:kern w:val="0"/>
                      <w:szCs w:val="21"/>
                    </w:rPr>
                    <w:t>地表水</w:t>
                  </w:r>
                </w:p>
              </w:tc>
              <w:tc>
                <w:tcPr>
                  <w:tcW w:w="2547" w:type="dxa"/>
                  <w:tcBorders>
                    <w:top w:val="single" w:color="auto" w:sz="4" w:space="0"/>
                    <w:left w:val="single" w:color="auto" w:sz="4" w:space="0"/>
                    <w:bottom w:val="single" w:color="auto" w:sz="4" w:space="0"/>
                    <w:right w:val="single" w:color="auto" w:sz="4" w:space="0"/>
                  </w:tcBorders>
                  <w:vAlign w:val="center"/>
                </w:tcPr>
                <w:p w14:paraId="11F67849">
                  <w:pPr>
                    <w:keepNext w:val="0"/>
                    <w:keepLines w:val="0"/>
                    <w:suppressLineNumbers w:val="0"/>
                    <w:autoSpaceDE w:val="0"/>
                    <w:autoSpaceDN w:val="0"/>
                    <w:adjustRightInd w:val="0"/>
                    <w:snapToGrid w:val="0"/>
                    <w:spacing w:before="0" w:beforeAutospacing="0" w:after="0" w:afterAutospacing="0"/>
                    <w:ind w:left="0" w:right="0"/>
                    <w:rPr>
                      <w:color w:val="000000"/>
                      <w:kern w:val="0"/>
                      <w:szCs w:val="21"/>
                    </w:rPr>
                  </w:pPr>
                  <w:r>
                    <w:rPr>
                      <w:rFonts w:hint="eastAsia"/>
                      <w:color w:val="000000"/>
                      <w:kern w:val="0"/>
                      <w:szCs w:val="21"/>
                    </w:rPr>
                    <w:t>新增工业废水直排建设项目（槽罐车外送污水处理厂的除外）；</w:t>
                  </w:r>
                </w:p>
                <w:p w14:paraId="45707897">
                  <w:pPr>
                    <w:keepNext w:val="0"/>
                    <w:keepLines w:val="0"/>
                    <w:suppressLineNumbers w:val="0"/>
                    <w:autoSpaceDE w:val="0"/>
                    <w:autoSpaceDN w:val="0"/>
                    <w:adjustRightInd w:val="0"/>
                    <w:snapToGrid w:val="0"/>
                    <w:spacing w:before="0" w:beforeAutospacing="0" w:after="0" w:afterAutospacing="0"/>
                    <w:ind w:left="0" w:right="0"/>
                    <w:rPr>
                      <w:color w:val="000000"/>
                      <w:kern w:val="0"/>
                      <w:szCs w:val="21"/>
                    </w:rPr>
                  </w:pPr>
                  <w:r>
                    <w:rPr>
                      <w:rFonts w:hint="eastAsia"/>
                      <w:color w:val="000000"/>
                      <w:kern w:val="0"/>
                      <w:szCs w:val="21"/>
                    </w:rPr>
                    <w:t>新增废水直排的污水集中处理厂</w:t>
                  </w:r>
                </w:p>
              </w:tc>
              <w:tc>
                <w:tcPr>
                  <w:tcW w:w="3027" w:type="dxa"/>
                  <w:tcBorders>
                    <w:top w:val="single" w:color="auto" w:sz="4" w:space="0"/>
                    <w:left w:val="single" w:color="auto" w:sz="4" w:space="0"/>
                    <w:bottom w:val="single" w:color="auto" w:sz="4" w:space="0"/>
                    <w:right w:val="nil"/>
                  </w:tcBorders>
                  <w:vAlign w:val="center"/>
                </w:tcPr>
                <w:p w14:paraId="5A464BD6">
                  <w:pPr>
                    <w:keepNext w:val="0"/>
                    <w:keepLines w:val="0"/>
                    <w:suppressLineNumbers w:val="0"/>
                    <w:autoSpaceDE w:val="0"/>
                    <w:autoSpaceDN w:val="0"/>
                    <w:adjustRightInd w:val="0"/>
                    <w:snapToGrid w:val="0"/>
                    <w:spacing w:before="0" w:beforeAutospacing="0" w:after="0" w:afterAutospacing="0"/>
                    <w:ind w:left="0" w:right="0"/>
                    <w:rPr>
                      <w:color w:val="000000"/>
                      <w:kern w:val="0"/>
                      <w:szCs w:val="21"/>
                    </w:rPr>
                  </w:pPr>
                  <w:r>
                    <w:rPr>
                      <w:rFonts w:hint="eastAsia"/>
                      <w:color w:val="FF0000"/>
                      <w:kern w:val="0"/>
                      <w:szCs w:val="21"/>
                    </w:rPr>
                    <w:t>项目</w:t>
                  </w:r>
                  <w:r>
                    <w:rPr>
                      <w:rStyle w:val="27"/>
                      <w:rFonts w:hint="eastAsia"/>
                      <w:color w:val="FF0000"/>
                      <w:kern w:val="0"/>
                      <w:szCs w:val="21"/>
                      <w:highlight w:val="none"/>
                      <w:lang w:eastAsia="zh-CN"/>
                    </w:rPr>
                    <w:t>生活污水经现有防渗化粪池预处理后经现有污水管网排入饶河县饶河镇污水处理厂处理；</w:t>
                  </w:r>
                  <w:r>
                    <w:rPr>
                      <w:rFonts w:hint="eastAsia"/>
                      <w:snapToGrid w:val="0"/>
                      <w:color w:val="FF0000"/>
                      <w:highlight w:val="none"/>
                    </w:rPr>
                    <w:t>实验室</w:t>
                  </w:r>
                  <w:r>
                    <w:rPr>
                      <w:rFonts w:hint="eastAsia"/>
                      <w:color w:val="FF0000"/>
                      <w:highlight w:val="none"/>
                      <w:lang w:eastAsia="zh-CN"/>
                    </w:rPr>
                    <w:t>废水</w:t>
                  </w:r>
                  <w:r>
                    <w:rPr>
                      <w:rStyle w:val="27"/>
                      <w:rFonts w:hint="eastAsia"/>
                      <w:color w:val="FF0000"/>
                      <w:kern w:val="0"/>
                      <w:szCs w:val="21"/>
                      <w:highlight w:val="none"/>
                      <w:lang w:eastAsia="zh-CN"/>
                    </w:rPr>
                    <w:t>与纯水制备浓水单独收集后进入一体化污水处理设备处理，处理达标后经现有污水管网排入饶河县饶河镇污水处理厂处理</w:t>
                  </w:r>
                  <w:r>
                    <w:rPr>
                      <w:rFonts w:hint="eastAsia"/>
                      <w:color w:val="FF0000"/>
                      <w:kern w:val="0"/>
                      <w:szCs w:val="21"/>
                      <w:highlight w:val="none"/>
                      <w:lang w:eastAsia="zh-CN"/>
                    </w:rPr>
                    <w:t>。</w:t>
                  </w:r>
                  <w:r>
                    <w:rPr>
                      <w:rFonts w:hint="eastAsia"/>
                      <w:color w:val="000000"/>
                      <w:kern w:val="0"/>
                      <w:szCs w:val="21"/>
                      <w:lang w:eastAsia="zh-CN"/>
                    </w:rPr>
                    <w:t>本项目排水</w:t>
                  </w:r>
                  <w:r>
                    <w:rPr>
                      <w:rFonts w:hint="eastAsia"/>
                      <w:color w:val="000000"/>
                      <w:kern w:val="0"/>
                      <w:szCs w:val="21"/>
                    </w:rPr>
                    <w:t>不直接排放，</w:t>
                  </w:r>
                  <w:r>
                    <w:rPr>
                      <w:rFonts w:hint="eastAsia" w:ascii="宋体" w:hAnsi="宋体"/>
                      <w:color w:val="000000"/>
                      <w:szCs w:val="21"/>
                    </w:rPr>
                    <w:t>无需设置</w:t>
                  </w:r>
                  <w:r>
                    <w:rPr>
                      <w:rFonts w:hint="eastAsia"/>
                      <w:color w:val="000000"/>
                      <w:kern w:val="0"/>
                      <w:szCs w:val="21"/>
                    </w:rPr>
                    <w:t>地表水</w:t>
                  </w:r>
                  <w:r>
                    <w:rPr>
                      <w:rFonts w:hint="eastAsia" w:ascii="宋体" w:hAnsi="宋体"/>
                      <w:color w:val="000000"/>
                      <w:kern w:val="0"/>
                      <w:szCs w:val="21"/>
                    </w:rPr>
                    <w:t>专项评价</w:t>
                  </w:r>
                </w:p>
              </w:tc>
            </w:tr>
            <w:tr w14:paraId="300423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dxa"/>
                  <w:tcBorders>
                    <w:top w:val="single" w:color="auto" w:sz="4" w:space="0"/>
                    <w:left w:val="nil"/>
                    <w:bottom w:val="single" w:color="auto" w:sz="4" w:space="0"/>
                    <w:right w:val="single" w:color="auto" w:sz="4" w:space="0"/>
                  </w:tcBorders>
                  <w:vAlign w:val="center"/>
                </w:tcPr>
                <w:p w14:paraId="1996115D">
                  <w:pPr>
                    <w:keepNext w:val="0"/>
                    <w:keepLines w:val="0"/>
                    <w:suppressLineNumbers w:val="0"/>
                    <w:autoSpaceDE w:val="0"/>
                    <w:autoSpaceDN w:val="0"/>
                    <w:adjustRightInd w:val="0"/>
                    <w:snapToGrid w:val="0"/>
                    <w:spacing w:before="0" w:beforeAutospacing="0" w:after="0" w:afterAutospacing="0"/>
                    <w:ind w:left="0" w:right="0"/>
                    <w:jc w:val="center"/>
                    <w:rPr>
                      <w:color w:val="000000"/>
                      <w:kern w:val="0"/>
                      <w:szCs w:val="21"/>
                    </w:rPr>
                  </w:pPr>
                  <w:r>
                    <w:rPr>
                      <w:rFonts w:hint="eastAsia"/>
                      <w:color w:val="000000"/>
                      <w:kern w:val="0"/>
                      <w:szCs w:val="21"/>
                    </w:rPr>
                    <w:t>环境风险</w:t>
                  </w:r>
                </w:p>
              </w:tc>
              <w:tc>
                <w:tcPr>
                  <w:tcW w:w="2547" w:type="dxa"/>
                  <w:tcBorders>
                    <w:top w:val="single" w:color="auto" w:sz="4" w:space="0"/>
                    <w:left w:val="single" w:color="auto" w:sz="4" w:space="0"/>
                    <w:bottom w:val="single" w:color="auto" w:sz="4" w:space="0"/>
                    <w:right w:val="single" w:color="auto" w:sz="4" w:space="0"/>
                  </w:tcBorders>
                  <w:vAlign w:val="center"/>
                </w:tcPr>
                <w:p w14:paraId="616CA6B3">
                  <w:pPr>
                    <w:keepNext w:val="0"/>
                    <w:keepLines w:val="0"/>
                    <w:suppressLineNumbers w:val="0"/>
                    <w:autoSpaceDE w:val="0"/>
                    <w:autoSpaceDN w:val="0"/>
                    <w:adjustRightInd w:val="0"/>
                    <w:snapToGrid w:val="0"/>
                    <w:spacing w:before="0" w:beforeAutospacing="0" w:after="0" w:afterAutospacing="0"/>
                    <w:ind w:left="0" w:right="0"/>
                    <w:rPr>
                      <w:color w:val="000000"/>
                      <w:kern w:val="0"/>
                      <w:szCs w:val="21"/>
                    </w:rPr>
                  </w:pPr>
                  <w:r>
                    <w:rPr>
                      <w:rFonts w:hint="eastAsia"/>
                      <w:color w:val="000000"/>
                      <w:kern w:val="0"/>
                      <w:szCs w:val="21"/>
                    </w:rPr>
                    <w:t>有毒有害和易燃易爆危险物质存储量超过临界量的建设项目</w:t>
                  </w:r>
                </w:p>
              </w:tc>
              <w:tc>
                <w:tcPr>
                  <w:tcW w:w="3027" w:type="dxa"/>
                  <w:tcBorders>
                    <w:top w:val="single" w:color="auto" w:sz="4" w:space="0"/>
                    <w:left w:val="single" w:color="auto" w:sz="4" w:space="0"/>
                    <w:bottom w:val="single" w:color="auto" w:sz="4" w:space="0"/>
                    <w:right w:val="nil"/>
                  </w:tcBorders>
                  <w:vAlign w:val="center"/>
                </w:tcPr>
                <w:p w14:paraId="60B0CB03">
                  <w:pPr>
                    <w:keepNext w:val="0"/>
                    <w:keepLines w:val="0"/>
                    <w:suppressLineNumbers w:val="0"/>
                    <w:autoSpaceDE w:val="0"/>
                    <w:autoSpaceDN w:val="0"/>
                    <w:adjustRightInd w:val="0"/>
                    <w:snapToGrid w:val="0"/>
                    <w:spacing w:before="0" w:beforeAutospacing="0" w:after="0" w:afterAutospacing="0"/>
                    <w:ind w:left="0" w:right="0"/>
                    <w:rPr>
                      <w:color w:val="000000"/>
                      <w:kern w:val="0"/>
                      <w:szCs w:val="21"/>
                    </w:rPr>
                  </w:pPr>
                  <w:r>
                    <w:rPr>
                      <w:rFonts w:hint="eastAsia"/>
                      <w:color w:val="000000"/>
                      <w:kern w:val="0"/>
                      <w:szCs w:val="21"/>
                      <w:highlight w:val="none"/>
                    </w:rPr>
                    <w:t>项目储存的有毒有害和易燃易爆危险物质为</w:t>
                  </w:r>
                  <w:r>
                    <w:rPr>
                      <w:rFonts w:hint="eastAsia"/>
                      <w:color w:val="000000"/>
                      <w:kern w:val="0"/>
                      <w:szCs w:val="21"/>
                      <w:highlight w:val="none"/>
                      <w:lang w:eastAsia="zh-CN"/>
                    </w:rPr>
                    <w:t>硫酸、盐酸、氨水等</w:t>
                  </w:r>
                  <w:r>
                    <w:rPr>
                      <w:rFonts w:hint="eastAsia"/>
                      <w:color w:val="000000"/>
                      <w:kern w:val="0"/>
                      <w:szCs w:val="21"/>
                      <w:highlight w:val="none"/>
                    </w:rPr>
                    <w:t>，最大存储量未超过临界量，</w:t>
                  </w:r>
                  <w:r>
                    <w:rPr>
                      <w:rFonts w:hint="eastAsia" w:ascii="宋体" w:hAnsi="宋体"/>
                      <w:color w:val="000000"/>
                      <w:szCs w:val="21"/>
                    </w:rPr>
                    <w:t>无需设置</w:t>
                  </w:r>
                  <w:r>
                    <w:rPr>
                      <w:rFonts w:hint="eastAsia" w:ascii="宋体" w:hAnsi="宋体"/>
                      <w:color w:val="000000"/>
                      <w:kern w:val="0"/>
                      <w:szCs w:val="21"/>
                      <w:highlight w:val="none"/>
                    </w:rPr>
                    <w:t>环境风险专项评价</w:t>
                  </w:r>
                </w:p>
              </w:tc>
            </w:tr>
            <w:tr w14:paraId="561BA6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dxa"/>
                  <w:tcBorders>
                    <w:top w:val="single" w:color="auto" w:sz="4" w:space="0"/>
                    <w:left w:val="nil"/>
                    <w:bottom w:val="single" w:color="auto" w:sz="4" w:space="0"/>
                    <w:right w:val="single" w:color="auto" w:sz="4" w:space="0"/>
                  </w:tcBorders>
                  <w:vAlign w:val="center"/>
                </w:tcPr>
                <w:p w14:paraId="55C5A44E">
                  <w:pPr>
                    <w:keepNext w:val="0"/>
                    <w:keepLines w:val="0"/>
                    <w:suppressLineNumbers w:val="0"/>
                    <w:autoSpaceDE w:val="0"/>
                    <w:autoSpaceDN w:val="0"/>
                    <w:adjustRightInd w:val="0"/>
                    <w:snapToGrid w:val="0"/>
                    <w:spacing w:before="0" w:beforeAutospacing="0" w:after="0" w:afterAutospacing="0"/>
                    <w:ind w:left="0" w:right="0"/>
                    <w:jc w:val="center"/>
                    <w:rPr>
                      <w:color w:val="000000"/>
                      <w:kern w:val="0"/>
                      <w:szCs w:val="21"/>
                    </w:rPr>
                  </w:pPr>
                  <w:r>
                    <w:rPr>
                      <w:rFonts w:hint="eastAsia"/>
                      <w:color w:val="000000"/>
                      <w:kern w:val="0"/>
                      <w:szCs w:val="21"/>
                    </w:rPr>
                    <w:t>生态</w:t>
                  </w:r>
                </w:p>
              </w:tc>
              <w:tc>
                <w:tcPr>
                  <w:tcW w:w="2547" w:type="dxa"/>
                  <w:tcBorders>
                    <w:top w:val="single" w:color="auto" w:sz="4" w:space="0"/>
                    <w:left w:val="single" w:color="auto" w:sz="4" w:space="0"/>
                    <w:bottom w:val="single" w:color="auto" w:sz="4" w:space="0"/>
                    <w:right w:val="single" w:color="auto" w:sz="4" w:space="0"/>
                  </w:tcBorders>
                  <w:vAlign w:val="center"/>
                </w:tcPr>
                <w:p w14:paraId="4458081B">
                  <w:pPr>
                    <w:keepNext w:val="0"/>
                    <w:keepLines w:val="0"/>
                    <w:suppressLineNumbers w:val="0"/>
                    <w:autoSpaceDE w:val="0"/>
                    <w:autoSpaceDN w:val="0"/>
                    <w:adjustRightInd w:val="0"/>
                    <w:snapToGrid w:val="0"/>
                    <w:spacing w:before="0" w:beforeAutospacing="0" w:after="0" w:afterAutospacing="0"/>
                    <w:ind w:left="0" w:right="0"/>
                    <w:rPr>
                      <w:color w:val="000000"/>
                      <w:kern w:val="0"/>
                      <w:szCs w:val="21"/>
                    </w:rPr>
                  </w:pPr>
                  <w:r>
                    <w:rPr>
                      <w:rFonts w:hint="eastAsia"/>
                      <w:color w:val="000000"/>
                      <w:kern w:val="0"/>
                      <w:szCs w:val="21"/>
                    </w:rPr>
                    <w:t>取水口下游500米范围内有重要水生生物的自然产卵场、索饵场、越冬场和洄游通道的新增河道取水的污染类建设项目</w:t>
                  </w:r>
                </w:p>
              </w:tc>
              <w:tc>
                <w:tcPr>
                  <w:tcW w:w="3027" w:type="dxa"/>
                  <w:tcBorders>
                    <w:top w:val="single" w:color="auto" w:sz="4" w:space="0"/>
                    <w:left w:val="single" w:color="auto" w:sz="4" w:space="0"/>
                    <w:bottom w:val="single" w:color="auto" w:sz="4" w:space="0"/>
                    <w:right w:val="nil"/>
                  </w:tcBorders>
                  <w:vAlign w:val="center"/>
                </w:tcPr>
                <w:p w14:paraId="7E756798">
                  <w:pPr>
                    <w:keepNext w:val="0"/>
                    <w:keepLines w:val="0"/>
                    <w:suppressLineNumbers w:val="0"/>
                    <w:autoSpaceDE w:val="0"/>
                    <w:autoSpaceDN w:val="0"/>
                    <w:adjustRightInd w:val="0"/>
                    <w:snapToGrid w:val="0"/>
                    <w:spacing w:before="0" w:beforeAutospacing="0" w:after="0" w:afterAutospacing="0"/>
                    <w:ind w:left="0" w:right="0"/>
                    <w:rPr>
                      <w:color w:val="000000"/>
                      <w:kern w:val="0"/>
                      <w:szCs w:val="21"/>
                    </w:rPr>
                  </w:pPr>
                  <w:r>
                    <w:rPr>
                      <w:rFonts w:hint="eastAsia"/>
                      <w:color w:val="000000"/>
                      <w:kern w:val="0"/>
                      <w:szCs w:val="21"/>
                    </w:rPr>
                    <w:t>本项目</w:t>
                  </w:r>
                  <w:r>
                    <w:rPr>
                      <w:rFonts w:hint="eastAsia"/>
                      <w:color w:val="000000" w:themeColor="text1"/>
                      <w:kern w:val="0"/>
                      <w:szCs w:val="21"/>
                      <w14:textFill>
                        <w14:solidFill>
                          <w14:schemeClr w14:val="tx1"/>
                        </w14:solidFill>
                      </w14:textFill>
                    </w:rPr>
                    <w:t>用水由市政供水，</w:t>
                  </w:r>
                  <w:r>
                    <w:rPr>
                      <w:rFonts w:hint="eastAsia"/>
                      <w:color w:val="000000" w:themeColor="text1"/>
                      <w:lang w:val="en-US" w:eastAsia="zh-CN"/>
                      <w14:textFill>
                        <w14:solidFill>
                          <w14:schemeClr w14:val="tx1"/>
                        </w14:solidFill>
                      </w14:textFill>
                    </w:rPr>
                    <w:t>不涉及取水口，</w:t>
                  </w:r>
                  <w:r>
                    <w:rPr>
                      <w:rFonts w:hint="eastAsia" w:ascii="宋体" w:hAnsi="宋体"/>
                      <w:color w:val="000000" w:themeColor="text1"/>
                      <w:szCs w:val="21"/>
                      <w14:textFill>
                        <w14:solidFill>
                          <w14:schemeClr w14:val="tx1"/>
                        </w14:solidFill>
                      </w14:textFill>
                    </w:rPr>
                    <w:t>无需设置</w:t>
                  </w:r>
                  <w:r>
                    <w:rPr>
                      <w:rFonts w:hint="eastAsia" w:ascii="宋体" w:hAnsi="宋体"/>
                      <w:color w:val="000000" w:themeColor="text1"/>
                      <w:kern w:val="0"/>
                      <w:szCs w:val="21"/>
                      <w14:textFill>
                        <w14:solidFill>
                          <w14:schemeClr w14:val="tx1"/>
                        </w14:solidFill>
                      </w14:textFill>
                    </w:rPr>
                    <w:t>生态专项评价</w:t>
                  </w:r>
                </w:p>
              </w:tc>
            </w:tr>
            <w:tr w14:paraId="623DD6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dxa"/>
                  <w:tcBorders>
                    <w:top w:val="single" w:color="auto" w:sz="4" w:space="0"/>
                    <w:left w:val="nil"/>
                    <w:bottom w:val="single" w:color="auto" w:sz="12" w:space="0"/>
                    <w:right w:val="single" w:color="auto" w:sz="4" w:space="0"/>
                  </w:tcBorders>
                  <w:vAlign w:val="center"/>
                </w:tcPr>
                <w:p w14:paraId="2B553DDB">
                  <w:pPr>
                    <w:keepNext w:val="0"/>
                    <w:keepLines w:val="0"/>
                    <w:suppressLineNumbers w:val="0"/>
                    <w:autoSpaceDE w:val="0"/>
                    <w:autoSpaceDN w:val="0"/>
                    <w:adjustRightInd w:val="0"/>
                    <w:snapToGrid w:val="0"/>
                    <w:spacing w:before="0" w:beforeAutospacing="0" w:after="0" w:afterAutospacing="0"/>
                    <w:ind w:left="0" w:right="0"/>
                    <w:jc w:val="center"/>
                    <w:rPr>
                      <w:color w:val="000000"/>
                      <w:kern w:val="0"/>
                      <w:szCs w:val="21"/>
                    </w:rPr>
                  </w:pPr>
                  <w:r>
                    <w:rPr>
                      <w:rFonts w:hint="eastAsia"/>
                      <w:color w:val="000000"/>
                      <w:kern w:val="0"/>
                      <w:szCs w:val="21"/>
                    </w:rPr>
                    <w:t>海洋</w:t>
                  </w:r>
                </w:p>
              </w:tc>
              <w:tc>
                <w:tcPr>
                  <w:tcW w:w="2547" w:type="dxa"/>
                  <w:tcBorders>
                    <w:top w:val="single" w:color="auto" w:sz="4" w:space="0"/>
                    <w:left w:val="single" w:color="auto" w:sz="4" w:space="0"/>
                    <w:bottom w:val="single" w:color="auto" w:sz="12" w:space="0"/>
                    <w:right w:val="single" w:color="auto" w:sz="4" w:space="0"/>
                  </w:tcBorders>
                  <w:vAlign w:val="center"/>
                </w:tcPr>
                <w:p w14:paraId="2463111C">
                  <w:pPr>
                    <w:keepNext w:val="0"/>
                    <w:keepLines w:val="0"/>
                    <w:suppressLineNumbers w:val="0"/>
                    <w:autoSpaceDE w:val="0"/>
                    <w:autoSpaceDN w:val="0"/>
                    <w:adjustRightInd w:val="0"/>
                    <w:snapToGrid w:val="0"/>
                    <w:spacing w:before="0" w:beforeAutospacing="0" w:after="0" w:afterAutospacing="0"/>
                    <w:ind w:left="0" w:right="0"/>
                    <w:rPr>
                      <w:color w:val="000000"/>
                      <w:kern w:val="0"/>
                      <w:szCs w:val="21"/>
                    </w:rPr>
                  </w:pPr>
                  <w:r>
                    <w:rPr>
                      <w:rFonts w:hint="eastAsia"/>
                      <w:color w:val="000000"/>
                      <w:kern w:val="0"/>
                      <w:szCs w:val="21"/>
                    </w:rPr>
                    <w:t>直接向海排放污染物的海洋工程建设项目</w:t>
                  </w:r>
                </w:p>
              </w:tc>
              <w:tc>
                <w:tcPr>
                  <w:tcW w:w="3027" w:type="dxa"/>
                  <w:tcBorders>
                    <w:top w:val="single" w:color="auto" w:sz="4" w:space="0"/>
                    <w:left w:val="single" w:color="auto" w:sz="4" w:space="0"/>
                    <w:bottom w:val="single" w:color="auto" w:sz="12" w:space="0"/>
                    <w:right w:val="nil"/>
                  </w:tcBorders>
                  <w:vAlign w:val="center"/>
                </w:tcPr>
                <w:p w14:paraId="4F1C6BE4">
                  <w:pPr>
                    <w:keepNext w:val="0"/>
                    <w:keepLines w:val="0"/>
                    <w:suppressLineNumbers w:val="0"/>
                    <w:spacing w:before="0" w:beforeAutospacing="0" w:after="0" w:afterAutospacing="0"/>
                    <w:ind w:left="0" w:right="0"/>
                    <w:rPr>
                      <w:szCs w:val="21"/>
                    </w:rPr>
                  </w:pPr>
                  <w:r>
                    <w:rPr>
                      <w:rFonts w:hint="eastAsia"/>
                      <w:color w:val="000000"/>
                      <w:kern w:val="0"/>
                      <w:szCs w:val="21"/>
                    </w:rPr>
                    <w:t>本项目不属于海洋工程建设项目，</w:t>
                  </w:r>
                  <w:r>
                    <w:rPr>
                      <w:rFonts w:hint="eastAsia" w:ascii="宋体" w:hAnsi="宋体"/>
                      <w:color w:val="000000"/>
                      <w:szCs w:val="21"/>
                    </w:rPr>
                    <w:t>无需设置</w:t>
                  </w:r>
                  <w:r>
                    <w:rPr>
                      <w:rFonts w:hint="eastAsia" w:ascii="宋体" w:hAnsi="宋体"/>
                      <w:color w:val="000000"/>
                      <w:kern w:val="0"/>
                      <w:szCs w:val="21"/>
                    </w:rPr>
                    <w:t>海洋专项评价</w:t>
                  </w:r>
                </w:p>
              </w:tc>
            </w:tr>
          </w:tbl>
          <w:p w14:paraId="3812609D">
            <w:pPr>
              <w:keepNext w:val="0"/>
              <w:keepLines w:val="0"/>
              <w:suppressLineNumbers w:val="0"/>
              <w:autoSpaceDE w:val="0"/>
              <w:autoSpaceDN w:val="0"/>
              <w:spacing w:before="0" w:beforeAutospacing="0" w:after="0" w:afterAutospacing="0" w:line="360" w:lineRule="auto"/>
              <w:ind w:left="0" w:right="0"/>
              <w:rPr>
                <w:rFonts w:cs="宋体"/>
                <w:color w:val="000000"/>
                <w:kern w:val="0"/>
                <w:szCs w:val="21"/>
              </w:rPr>
            </w:pPr>
          </w:p>
        </w:tc>
      </w:tr>
      <w:tr w14:paraId="796C8E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04" w:type="dxa"/>
            <w:vAlign w:val="center"/>
          </w:tcPr>
          <w:p w14:paraId="3F4F65ED">
            <w:pPr>
              <w:keepNext w:val="0"/>
              <w:keepLines w:val="0"/>
              <w:suppressLineNumbers w:val="0"/>
              <w:autoSpaceDE w:val="0"/>
              <w:autoSpaceDN w:val="0"/>
              <w:spacing w:before="0" w:beforeAutospacing="0" w:after="0" w:afterAutospacing="0"/>
              <w:ind w:left="0" w:right="0"/>
              <w:jc w:val="center"/>
              <w:rPr>
                <w:rFonts w:cs="宋体"/>
                <w:color w:val="000000"/>
                <w:kern w:val="0"/>
                <w:szCs w:val="21"/>
              </w:rPr>
            </w:pPr>
            <w:r>
              <w:rPr>
                <w:rFonts w:hint="eastAsia" w:cs="宋体"/>
                <w:color w:val="000000"/>
                <w:szCs w:val="21"/>
              </w:rPr>
              <w:t>规划情况</w:t>
            </w:r>
          </w:p>
        </w:tc>
        <w:tc>
          <w:tcPr>
            <w:tcW w:w="6822" w:type="dxa"/>
            <w:gridSpan w:val="4"/>
            <w:vAlign w:val="center"/>
          </w:tcPr>
          <w:p w14:paraId="091774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eastAsia="宋体"/>
                <w:color w:val="000000"/>
                <w:szCs w:val="21"/>
                <w:lang w:eastAsia="zh-CN"/>
              </w:rPr>
            </w:pPr>
            <w:r>
              <w:rPr>
                <w:rFonts w:hint="eastAsia"/>
                <w:color w:val="000000" w:themeColor="text1"/>
                <w:kern w:val="0"/>
                <w:szCs w:val="21"/>
                <w14:textFill>
                  <w14:solidFill>
                    <w14:schemeClr w14:val="tx1"/>
                  </w14:solidFill>
                </w14:textFill>
              </w:rPr>
              <w:t>无</w:t>
            </w:r>
          </w:p>
        </w:tc>
      </w:tr>
      <w:tr w14:paraId="3770E0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04" w:type="dxa"/>
            <w:vAlign w:val="center"/>
          </w:tcPr>
          <w:p w14:paraId="7F0C4ABF">
            <w:pPr>
              <w:keepNext w:val="0"/>
              <w:keepLines w:val="0"/>
              <w:suppressLineNumbers w:val="0"/>
              <w:spacing w:before="0" w:beforeAutospacing="0" w:after="0" w:afterAutospacing="0"/>
              <w:ind w:left="0" w:right="0"/>
              <w:jc w:val="center"/>
              <w:rPr>
                <w:rFonts w:cs="宋体"/>
                <w:color w:val="000000"/>
                <w:szCs w:val="21"/>
              </w:rPr>
            </w:pPr>
            <w:r>
              <w:rPr>
                <w:rFonts w:hint="eastAsia" w:cs="宋体"/>
                <w:color w:val="000000"/>
                <w:szCs w:val="21"/>
              </w:rPr>
              <w:t>规划环境影响</w:t>
            </w:r>
          </w:p>
          <w:p w14:paraId="76400522">
            <w:pPr>
              <w:keepNext w:val="0"/>
              <w:keepLines w:val="0"/>
              <w:suppressLineNumbers w:val="0"/>
              <w:spacing w:before="0" w:beforeAutospacing="0" w:after="0" w:afterAutospacing="0"/>
              <w:ind w:left="0" w:right="0"/>
              <w:jc w:val="center"/>
              <w:rPr>
                <w:rFonts w:cs="宋体"/>
                <w:color w:val="000000"/>
                <w:szCs w:val="21"/>
              </w:rPr>
            </w:pPr>
            <w:r>
              <w:rPr>
                <w:rFonts w:hint="eastAsia" w:cs="宋体"/>
                <w:color w:val="000000"/>
                <w:szCs w:val="21"/>
              </w:rPr>
              <w:t>评价情况</w:t>
            </w:r>
          </w:p>
        </w:tc>
        <w:tc>
          <w:tcPr>
            <w:tcW w:w="6822" w:type="dxa"/>
            <w:gridSpan w:val="4"/>
            <w:vAlign w:val="center"/>
          </w:tcPr>
          <w:p w14:paraId="46E290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default" w:eastAsia="宋体" w:cs="宋体"/>
                <w:color w:val="000000"/>
                <w:kern w:val="0"/>
                <w:szCs w:val="21"/>
                <w:lang w:val="en-US" w:eastAsia="zh-CN"/>
              </w:rPr>
            </w:pPr>
            <w:r>
              <w:rPr>
                <w:rFonts w:hint="eastAsia"/>
                <w:color w:val="000000" w:themeColor="text1"/>
                <w:kern w:val="0"/>
                <w:szCs w:val="21"/>
                <w14:textFill>
                  <w14:solidFill>
                    <w14:schemeClr w14:val="tx1"/>
                  </w14:solidFill>
                </w14:textFill>
              </w:rPr>
              <w:t>无</w:t>
            </w:r>
          </w:p>
        </w:tc>
      </w:tr>
      <w:tr w14:paraId="0C9A6D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04" w:type="dxa"/>
            <w:vAlign w:val="center"/>
          </w:tcPr>
          <w:p w14:paraId="6E679FF3">
            <w:pPr>
              <w:keepNext w:val="0"/>
              <w:keepLines w:val="0"/>
              <w:suppressLineNumbers w:val="0"/>
              <w:autoSpaceDE w:val="0"/>
              <w:autoSpaceDN w:val="0"/>
              <w:spacing w:before="0" w:beforeAutospacing="0" w:after="0" w:afterAutospacing="0"/>
              <w:ind w:left="0" w:right="0"/>
              <w:jc w:val="center"/>
              <w:rPr>
                <w:rFonts w:cs="宋体"/>
                <w:color w:val="000000"/>
                <w:kern w:val="0"/>
                <w:szCs w:val="21"/>
              </w:rPr>
            </w:pPr>
            <w:r>
              <w:rPr>
                <w:rFonts w:hint="eastAsia" w:cs="宋体"/>
                <w:color w:val="000000"/>
                <w:kern w:val="0"/>
                <w:szCs w:val="21"/>
              </w:rPr>
              <w:t>规划及规划环境影响评价符合性分析</w:t>
            </w:r>
          </w:p>
        </w:tc>
        <w:tc>
          <w:tcPr>
            <w:tcW w:w="6822" w:type="dxa"/>
            <w:gridSpan w:val="4"/>
            <w:vAlign w:val="center"/>
          </w:tcPr>
          <w:p w14:paraId="1796861C">
            <w:pPr>
              <w:keepNext w:val="0"/>
              <w:keepLines w:val="0"/>
              <w:suppressLineNumbers w:val="0"/>
              <w:autoSpaceDE w:val="0"/>
              <w:autoSpaceDN w:val="0"/>
              <w:spacing w:before="0" w:beforeAutospacing="0" w:after="0" w:afterAutospacing="0"/>
              <w:ind w:left="0" w:right="0" w:firstLine="420" w:firstLineChars="200"/>
              <w:rPr>
                <w:color w:val="000000"/>
                <w:szCs w:val="21"/>
              </w:rPr>
            </w:pPr>
            <w:r>
              <w:rPr>
                <w:rFonts w:hint="eastAsia"/>
                <w:color w:val="000000" w:themeColor="text1"/>
                <w:kern w:val="0"/>
                <w:szCs w:val="21"/>
                <w14:textFill>
                  <w14:solidFill>
                    <w14:schemeClr w14:val="tx1"/>
                  </w14:solidFill>
                </w14:textFill>
              </w:rPr>
              <w:t>无</w:t>
            </w:r>
          </w:p>
        </w:tc>
      </w:tr>
      <w:tr w14:paraId="4B311C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04" w:type="dxa"/>
            <w:vAlign w:val="center"/>
          </w:tcPr>
          <w:p w14:paraId="48F4A2A6">
            <w:pPr>
              <w:keepNext w:val="0"/>
              <w:keepLines w:val="0"/>
              <w:suppressLineNumbers w:val="0"/>
              <w:autoSpaceDE w:val="0"/>
              <w:autoSpaceDN w:val="0"/>
              <w:adjustRightInd w:val="0"/>
              <w:snapToGrid w:val="0"/>
              <w:spacing w:before="0" w:beforeAutospacing="0" w:after="0" w:afterAutospacing="0"/>
              <w:ind w:left="0" w:right="0"/>
              <w:jc w:val="center"/>
              <w:rPr>
                <w:rFonts w:cs="宋体"/>
                <w:color w:val="000000"/>
                <w:kern w:val="0"/>
                <w:szCs w:val="21"/>
              </w:rPr>
            </w:pPr>
            <w:bookmarkStart w:id="12" w:name="OLE_LINK66"/>
            <w:bookmarkStart w:id="13" w:name="OLE_LINK67"/>
            <w:r>
              <w:rPr>
                <w:rFonts w:hint="eastAsia" w:cs="宋体"/>
                <w:color w:val="000000"/>
                <w:kern w:val="0"/>
                <w:szCs w:val="21"/>
              </w:rPr>
              <w:t>其他符合性分析</w:t>
            </w:r>
            <w:bookmarkEnd w:id="12"/>
            <w:bookmarkEnd w:id="13"/>
          </w:p>
        </w:tc>
        <w:tc>
          <w:tcPr>
            <w:tcW w:w="6822" w:type="dxa"/>
            <w:gridSpan w:val="4"/>
            <w:vAlign w:val="center"/>
          </w:tcPr>
          <w:p w14:paraId="792120B6">
            <w:pPr>
              <w:keepNext w:val="0"/>
              <w:keepLines w:val="0"/>
              <w:suppressLineNumbers w:val="0"/>
              <w:autoSpaceDE w:val="0"/>
              <w:autoSpaceDN w:val="0"/>
              <w:spacing w:before="0" w:beforeAutospacing="0" w:after="0" w:afterAutospacing="0" w:line="360" w:lineRule="auto"/>
              <w:ind w:left="0" w:right="0" w:firstLine="420" w:firstLineChars="200"/>
              <w:rPr>
                <w:rFonts w:cs="宋体"/>
                <w:color w:val="000000"/>
                <w:kern w:val="0"/>
                <w:szCs w:val="21"/>
              </w:rPr>
            </w:pPr>
            <w:bookmarkStart w:id="14" w:name="OLE_LINK28"/>
            <w:bookmarkStart w:id="15" w:name="OLE_LINK27"/>
            <w:r>
              <w:rPr>
                <w:rFonts w:hint="eastAsia" w:cs="宋体"/>
                <w:color w:val="000000"/>
                <w:kern w:val="0"/>
                <w:szCs w:val="21"/>
              </w:rPr>
              <w:t>1、</w:t>
            </w:r>
            <w:r>
              <w:rPr>
                <w:rFonts w:cs="宋体"/>
                <w:color w:val="000000"/>
                <w:kern w:val="0"/>
                <w:szCs w:val="21"/>
              </w:rPr>
              <w:t>产</w:t>
            </w:r>
            <w:r>
              <w:rPr>
                <w:rFonts w:hint="eastAsia" w:cs="宋体"/>
                <w:color w:val="000000"/>
                <w:kern w:val="0"/>
                <w:szCs w:val="21"/>
              </w:rPr>
              <w:t>业政策符合性分析</w:t>
            </w:r>
          </w:p>
          <w:p w14:paraId="264FFB59">
            <w:pPr>
              <w:keepNext w:val="0"/>
              <w:keepLines w:val="0"/>
              <w:suppressLineNumbers w:val="0"/>
              <w:autoSpaceDE w:val="0"/>
              <w:autoSpaceDN w:val="0"/>
              <w:spacing w:before="0" w:beforeAutospacing="0" w:after="0" w:afterAutospacing="0" w:line="360" w:lineRule="auto"/>
              <w:ind w:left="0" w:right="0" w:firstLine="420" w:firstLineChars="200"/>
              <w:rPr>
                <w:rFonts w:cs="宋体"/>
                <w:color w:val="000000"/>
                <w:kern w:val="0"/>
                <w:szCs w:val="21"/>
              </w:rPr>
            </w:pPr>
            <w:r>
              <w:rPr>
                <w:rFonts w:hint="eastAsia" w:cs="宋体"/>
                <w:color w:val="000000"/>
                <w:kern w:val="0"/>
                <w:szCs w:val="21"/>
              </w:rPr>
              <w:t>根据</w:t>
            </w:r>
            <w:r>
              <w:rPr>
                <w:rFonts w:cs="宋体"/>
                <w:color w:val="000000"/>
                <w:kern w:val="0"/>
                <w:szCs w:val="21"/>
              </w:rPr>
              <w:t>《产业结构调整指导目录（20</w:t>
            </w:r>
            <w:r>
              <w:rPr>
                <w:rFonts w:hint="eastAsia" w:cs="宋体"/>
                <w:color w:val="000000"/>
                <w:kern w:val="0"/>
                <w:szCs w:val="21"/>
              </w:rPr>
              <w:t>24</w:t>
            </w:r>
            <w:r>
              <w:rPr>
                <w:rFonts w:cs="宋体"/>
                <w:color w:val="000000"/>
                <w:kern w:val="0"/>
                <w:szCs w:val="21"/>
              </w:rPr>
              <w:t>年本）》</w:t>
            </w:r>
            <w:r>
              <w:rPr>
                <w:rFonts w:hint="eastAsia" w:cs="宋体"/>
                <w:color w:val="000000"/>
                <w:kern w:val="0"/>
                <w:szCs w:val="21"/>
              </w:rPr>
              <w:t>，本项目属于第一类鼓励类“</w:t>
            </w:r>
            <w:r>
              <w:rPr>
                <w:rFonts w:hint="eastAsia" w:cs="宋体"/>
                <w:color w:val="000000"/>
                <w:kern w:val="0"/>
                <w:szCs w:val="21"/>
                <w:lang w:eastAsia="zh-CN"/>
              </w:rPr>
              <w:t>三十七</w:t>
            </w:r>
            <w:r>
              <w:rPr>
                <w:rFonts w:hint="eastAsia" w:cs="宋体"/>
                <w:color w:val="000000"/>
                <w:kern w:val="0"/>
                <w:szCs w:val="21"/>
              </w:rPr>
              <w:t>、</w:t>
            </w:r>
            <w:r>
              <w:rPr>
                <w:rFonts w:hint="eastAsia" w:cs="宋体"/>
                <w:color w:val="000000"/>
                <w:kern w:val="0"/>
                <w:szCs w:val="21"/>
                <w:lang w:eastAsia="zh-CN"/>
              </w:rPr>
              <w:t>卫生健康</w:t>
            </w:r>
            <w:r>
              <w:rPr>
                <w:rFonts w:hint="eastAsia" w:cs="宋体"/>
                <w:color w:val="000000"/>
                <w:kern w:val="0"/>
                <w:szCs w:val="21"/>
              </w:rPr>
              <w:t>”中“</w:t>
            </w:r>
            <w:r>
              <w:rPr>
                <w:rFonts w:hint="default" w:ascii="Times New Roman" w:hAnsi="Times New Roman" w:eastAsia="宋体" w:cs="宋体"/>
                <w:color w:val="000000"/>
                <w:kern w:val="0"/>
                <w:szCs w:val="21"/>
                <w:lang w:val="en-US" w:eastAsia="zh-CN"/>
              </w:rPr>
              <w:t>1</w:t>
            </w:r>
            <w:r>
              <w:rPr>
                <w:rFonts w:hint="eastAsia" w:ascii="Times New Roman" w:hAnsi="Times New Roman" w:eastAsia="宋体" w:cs="宋体"/>
                <w:color w:val="000000"/>
                <w:kern w:val="0"/>
                <w:szCs w:val="21"/>
                <w:lang w:val="en-US" w:eastAsia="zh-CN"/>
              </w:rPr>
              <w:t>．医疗服务设施建设：预防保健、卫生应急、卫生监督服务</w:t>
            </w:r>
            <w:r>
              <w:rPr>
                <w:rFonts w:hint="default" w:ascii="Times New Roman" w:hAnsi="Times New Roman" w:eastAsia="宋体" w:cs="宋体"/>
                <w:color w:val="000000"/>
                <w:kern w:val="0"/>
                <w:szCs w:val="21"/>
                <w:lang w:val="en-US" w:eastAsia="zh-CN"/>
              </w:rPr>
              <w:t>设施建设，医疗卫生服务设施建设，传染病、儿童、精神卫生专科医院和康复医院（中心）、护理院（中心）、安宁疗护中心、全科医疗设施与服务，医养结合设施与服务</w:t>
            </w:r>
            <w:r>
              <w:rPr>
                <w:rFonts w:hint="eastAsia" w:cs="宋体"/>
                <w:color w:val="000000"/>
                <w:kern w:val="0"/>
                <w:szCs w:val="21"/>
              </w:rPr>
              <w:t>”，本项目建设符合国家产业政策。</w:t>
            </w:r>
          </w:p>
          <w:bookmarkEnd w:id="14"/>
          <w:bookmarkEnd w:id="15"/>
          <w:p w14:paraId="1E60EF79">
            <w:pPr>
              <w:keepNext w:val="0"/>
              <w:keepLines w:val="0"/>
              <w:suppressLineNumbers w:val="0"/>
              <w:autoSpaceDE w:val="0"/>
              <w:autoSpaceDN w:val="0"/>
              <w:spacing w:before="0" w:beforeAutospacing="0" w:after="0" w:afterAutospacing="0" w:line="360" w:lineRule="auto"/>
              <w:ind w:left="0" w:right="0" w:firstLine="420" w:firstLineChars="200"/>
              <w:rPr>
                <w:rFonts w:cs="宋体"/>
                <w:color w:val="000000"/>
                <w:kern w:val="0"/>
                <w:szCs w:val="21"/>
              </w:rPr>
            </w:pPr>
            <w:r>
              <w:rPr>
                <w:rFonts w:hint="eastAsia" w:cs="宋体"/>
                <w:color w:val="000000"/>
                <w:kern w:val="0"/>
                <w:szCs w:val="21"/>
              </w:rPr>
              <w:t>2、与《</w:t>
            </w:r>
            <w:r>
              <w:rPr>
                <w:rFonts w:hint="eastAsia" w:cs="宋体"/>
                <w:color w:val="000000"/>
                <w:kern w:val="0"/>
                <w:szCs w:val="21"/>
                <w:lang w:eastAsia="zh-CN"/>
              </w:rPr>
              <w:t>疾病预防控制中心建设标准</w:t>
            </w:r>
            <w:r>
              <w:rPr>
                <w:rFonts w:hint="eastAsia" w:cs="宋体"/>
                <w:color w:val="000000"/>
                <w:kern w:val="0"/>
                <w:szCs w:val="21"/>
              </w:rPr>
              <w:t>》</w:t>
            </w:r>
            <w:r>
              <w:rPr>
                <w:rFonts w:hint="eastAsia" w:cs="宋体"/>
                <w:color w:val="000000"/>
                <w:kern w:val="0"/>
                <w:szCs w:val="21"/>
                <w:lang w:eastAsia="zh-CN"/>
              </w:rPr>
              <w:t>（建标</w:t>
            </w:r>
            <w:r>
              <w:rPr>
                <w:rFonts w:hint="eastAsia" w:cs="宋体"/>
                <w:color w:val="000000"/>
                <w:kern w:val="0"/>
                <w:szCs w:val="21"/>
                <w:lang w:val="en-US" w:eastAsia="zh-CN"/>
              </w:rPr>
              <w:t>127-2009</w:t>
            </w:r>
            <w:r>
              <w:rPr>
                <w:rFonts w:hint="eastAsia" w:cs="宋体"/>
                <w:color w:val="000000"/>
                <w:kern w:val="0"/>
                <w:szCs w:val="21"/>
                <w:lang w:eastAsia="zh-CN"/>
              </w:rPr>
              <w:t>）</w:t>
            </w:r>
            <w:r>
              <w:rPr>
                <w:rFonts w:hint="eastAsia" w:cs="宋体"/>
                <w:color w:val="000000"/>
                <w:kern w:val="0"/>
                <w:szCs w:val="21"/>
              </w:rPr>
              <w:t>符合性分析</w:t>
            </w:r>
          </w:p>
          <w:p w14:paraId="4F0AA12B">
            <w:pPr>
              <w:keepNext w:val="0"/>
              <w:keepLines w:val="0"/>
              <w:suppressLineNumbers w:val="0"/>
              <w:autoSpaceDE w:val="0"/>
              <w:autoSpaceDN w:val="0"/>
              <w:spacing w:before="0" w:beforeAutospacing="0" w:after="0" w:afterAutospacing="0" w:line="360" w:lineRule="auto"/>
              <w:ind w:left="0" w:right="0" w:firstLine="420" w:firstLineChars="200"/>
              <w:rPr>
                <w:rFonts w:cs="宋体"/>
                <w:color w:val="000000"/>
                <w:kern w:val="0"/>
                <w:szCs w:val="21"/>
              </w:rPr>
            </w:pPr>
            <w:r>
              <w:rPr>
                <w:rFonts w:hint="eastAsia" w:cs="宋体"/>
                <w:color w:val="000000"/>
                <w:kern w:val="0"/>
                <w:szCs w:val="21"/>
                <w:lang w:eastAsia="zh-CN"/>
              </w:rPr>
              <w:t>对照</w:t>
            </w:r>
            <w:r>
              <w:rPr>
                <w:rFonts w:hint="eastAsia" w:cs="宋体"/>
                <w:color w:val="000000"/>
                <w:kern w:val="0"/>
                <w:szCs w:val="21"/>
              </w:rPr>
              <w:t>《</w:t>
            </w:r>
            <w:r>
              <w:rPr>
                <w:rFonts w:hint="eastAsia" w:cs="宋体"/>
                <w:color w:val="000000"/>
                <w:kern w:val="0"/>
                <w:szCs w:val="21"/>
                <w:lang w:eastAsia="zh-CN"/>
              </w:rPr>
              <w:t>疾病预防控制中心建设标准</w:t>
            </w:r>
            <w:r>
              <w:rPr>
                <w:rFonts w:hint="eastAsia" w:cs="宋体"/>
                <w:color w:val="000000"/>
                <w:kern w:val="0"/>
                <w:szCs w:val="21"/>
              </w:rPr>
              <w:t>》</w:t>
            </w:r>
            <w:r>
              <w:rPr>
                <w:rFonts w:hint="eastAsia" w:cs="宋体"/>
                <w:color w:val="000000"/>
                <w:kern w:val="0"/>
                <w:szCs w:val="21"/>
                <w:lang w:eastAsia="zh-CN"/>
              </w:rPr>
              <w:t>（建标</w:t>
            </w:r>
            <w:r>
              <w:rPr>
                <w:rFonts w:hint="eastAsia" w:cs="宋体"/>
                <w:color w:val="000000"/>
                <w:kern w:val="0"/>
                <w:szCs w:val="21"/>
                <w:lang w:val="en-US" w:eastAsia="zh-CN"/>
              </w:rPr>
              <w:t>127-2009</w:t>
            </w:r>
            <w:r>
              <w:rPr>
                <w:rFonts w:hint="eastAsia" w:cs="宋体"/>
                <w:color w:val="000000"/>
                <w:kern w:val="0"/>
                <w:szCs w:val="21"/>
                <w:lang w:eastAsia="zh-CN"/>
              </w:rPr>
              <w:t>）中关于疾控中心的选址相关要求，本项目符合</w:t>
            </w:r>
            <w:r>
              <w:rPr>
                <w:rFonts w:hint="eastAsia" w:cs="宋体"/>
                <w:color w:val="000000"/>
                <w:kern w:val="0"/>
                <w:szCs w:val="21"/>
              </w:rPr>
              <w:t>《</w:t>
            </w:r>
            <w:r>
              <w:rPr>
                <w:rFonts w:hint="eastAsia" w:cs="宋体"/>
                <w:color w:val="000000"/>
                <w:kern w:val="0"/>
                <w:szCs w:val="21"/>
                <w:lang w:eastAsia="zh-CN"/>
              </w:rPr>
              <w:t>疾病预防控制中心建设标准</w:t>
            </w:r>
            <w:r>
              <w:rPr>
                <w:rFonts w:hint="eastAsia" w:cs="宋体"/>
                <w:color w:val="000000"/>
                <w:kern w:val="0"/>
                <w:szCs w:val="21"/>
              </w:rPr>
              <w:t>》</w:t>
            </w:r>
            <w:r>
              <w:rPr>
                <w:rFonts w:hint="eastAsia" w:cs="宋体"/>
                <w:color w:val="000000"/>
                <w:kern w:val="0"/>
                <w:szCs w:val="21"/>
                <w:lang w:eastAsia="zh-CN"/>
              </w:rPr>
              <w:t>（建标</w:t>
            </w:r>
            <w:r>
              <w:rPr>
                <w:rFonts w:hint="eastAsia" w:cs="宋体"/>
                <w:color w:val="000000"/>
                <w:kern w:val="0"/>
                <w:szCs w:val="21"/>
                <w:lang w:val="en-US" w:eastAsia="zh-CN"/>
              </w:rPr>
              <w:t>127-2009</w:t>
            </w:r>
            <w:r>
              <w:rPr>
                <w:rFonts w:hint="eastAsia" w:cs="宋体"/>
                <w:color w:val="000000"/>
                <w:kern w:val="0"/>
                <w:szCs w:val="21"/>
                <w:lang w:eastAsia="zh-CN"/>
              </w:rPr>
              <w:t>）选址相关内容。</w:t>
            </w:r>
            <w:r>
              <w:rPr>
                <w:rFonts w:hint="eastAsia" w:cs="宋体"/>
                <w:color w:val="000000"/>
                <w:kern w:val="0"/>
                <w:szCs w:val="21"/>
              </w:rPr>
              <w:t>本项目与《</w:t>
            </w:r>
            <w:r>
              <w:rPr>
                <w:rFonts w:hint="eastAsia" w:cs="宋体"/>
                <w:color w:val="000000"/>
                <w:kern w:val="0"/>
                <w:szCs w:val="21"/>
                <w:lang w:eastAsia="zh-CN"/>
              </w:rPr>
              <w:t>疾病预防控制中心建设标准</w:t>
            </w:r>
            <w:r>
              <w:rPr>
                <w:rFonts w:hint="eastAsia" w:cs="宋体"/>
                <w:color w:val="000000"/>
                <w:kern w:val="0"/>
                <w:szCs w:val="21"/>
              </w:rPr>
              <w:t>》符合性分析见表1-2</w:t>
            </w:r>
            <w:r>
              <w:rPr>
                <w:rFonts w:hint="eastAsia" w:cs="宋体"/>
                <w:color w:val="000000"/>
                <w:kern w:val="0"/>
                <w:szCs w:val="21"/>
                <w:lang w:eastAsia="zh-CN"/>
              </w:rPr>
              <w:t>。</w:t>
            </w:r>
          </w:p>
          <w:p w14:paraId="67FE1671">
            <w:pPr>
              <w:keepNext w:val="0"/>
              <w:keepLines w:val="0"/>
              <w:suppressLineNumbers w:val="0"/>
              <w:spacing w:before="0" w:beforeAutospacing="0" w:after="0" w:afterAutospacing="0" w:line="360" w:lineRule="auto"/>
              <w:ind w:left="0" w:right="0"/>
              <w:jc w:val="center"/>
              <w:rPr>
                <w:rFonts w:eastAsia="黑体"/>
              </w:rPr>
            </w:pPr>
            <w:r>
              <w:rPr>
                <w:rFonts w:hint="eastAsia" w:ascii="黑体" w:hAnsi="黑体" w:eastAsia="黑体"/>
              </w:rPr>
              <w:t>表</w:t>
            </w:r>
            <w:r>
              <w:rPr>
                <w:rFonts w:hint="eastAsia" w:eastAsia="黑体"/>
              </w:rPr>
              <w:t xml:space="preserve">1-2  </w:t>
            </w:r>
            <w:r>
              <w:rPr>
                <w:rFonts w:hint="eastAsia" w:ascii="黑体" w:hAnsi="黑体" w:eastAsia="黑体"/>
              </w:rPr>
              <w:t>本项目与</w:t>
            </w:r>
            <w:r>
              <w:rPr>
                <w:rFonts w:hint="eastAsia" w:ascii="黑体" w:hAnsi="黑体" w:eastAsia="黑体" w:cs="Times New Roman"/>
              </w:rPr>
              <w:t>《</w:t>
            </w:r>
            <w:r>
              <w:rPr>
                <w:rFonts w:hint="eastAsia" w:ascii="黑体" w:hAnsi="黑体" w:eastAsia="黑体" w:cs="Times New Roman"/>
                <w:lang w:eastAsia="zh-CN"/>
              </w:rPr>
              <w:t>疾病预防控制中心建设标准</w:t>
            </w:r>
            <w:r>
              <w:rPr>
                <w:rFonts w:hint="eastAsia" w:ascii="黑体" w:hAnsi="黑体" w:eastAsia="黑体" w:cs="Times New Roman"/>
              </w:rPr>
              <w:t>》</w:t>
            </w:r>
            <w:r>
              <w:rPr>
                <w:rFonts w:hint="eastAsia" w:ascii="黑体" w:hAnsi="黑体" w:eastAsia="黑体"/>
              </w:rPr>
              <w:t>符合性分析</w:t>
            </w:r>
          </w:p>
          <w:tbl>
            <w:tblPr>
              <w:tblStyle w:val="20"/>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38"/>
              <w:gridCol w:w="3083"/>
              <w:gridCol w:w="680"/>
            </w:tblGrid>
            <w:tr w14:paraId="4DDBE3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49" w:type="pct"/>
                  <w:tcBorders>
                    <w:top w:val="single" w:color="auto" w:sz="12" w:space="0"/>
                    <w:left w:val="nil"/>
                    <w:bottom w:val="single" w:color="auto" w:sz="4" w:space="0"/>
                    <w:right w:val="single" w:color="auto" w:sz="4" w:space="0"/>
                  </w:tcBorders>
                  <w:vAlign w:val="center"/>
                </w:tcPr>
                <w:p w14:paraId="5B27DAB7">
                  <w:pPr>
                    <w:pStyle w:val="92"/>
                    <w:keepNext w:val="0"/>
                    <w:keepLines w:val="0"/>
                    <w:suppressLineNumbers w:val="0"/>
                    <w:spacing w:before="0" w:beforeAutospacing="0" w:after="0" w:afterAutospacing="0"/>
                    <w:ind w:left="0" w:right="0"/>
                  </w:pPr>
                  <w:r>
                    <w:rPr>
                      <w:rFonts w:hint="eastAsia" w:ascii="宋体" w:hAnsi="宋体"/>
                    </w:rPr>
                    <w:t>文件要求</w:t>
                  </w:r>
                </w:p>
              </w:tc>
              <w:tc>
                <w:tcPr>
                  <w:tcW w:w="2334" w:type="pct"/>
                  <w:tcBorders>
                    <w:top w:val="single" w:color="auto" w:sz="12" w:space="0"/>
                    <w:left w:val="single" w:color="auto" w:sz="4" w:space="0"/>
                    <w:bottom w:val="single" w:color="auto" w:sz="4" w:space="0"/>
                    <w:right w:val="single" w:color="auto" w:sz="4" w:space="0"/>
                  </w:tcBorders>
                  <w:vAlign w:val="center"/>
                </w:tcPr>
                <w:p w14:paraId="57902223">
                  <w:pPr>
                    <w:pStyle w:val="92"/>
                    <w:keepNext w:val="0"/>
                    <w:keepLines w:val="0"/>
                    <w:suppressLineNumbers w:val="0"/>
                    <w:spacing w:before="0" w:beforeAutospacing="0" w:after="0" w:afterAutospacing="0"/>
                    <w:ind w:left="0" w:right="0"/>
                  </w:pPr>
                  <w:r>
                    <w:rPr>
                      <w:rFonts w:hint="eastAsia" w:ascii="宋体" w:hAnsi="宋体"/>
                    </w:rPr>
                    <w:t>本项目情况</w:t>
                  </w:r>
                </w:p>
              </w:tc>
              <w:tc>
                <w:tcPr>
                  <w:tcW w:w="515" w:type="pct"/>
                  <w:tcBorders>
                    <w:top w:val="single" w:color="auto" w:sz="12" w:space="0"/>
                    <w:left w:val="single" w:color="auto" w:sz="4" w:space="0"/>
                    <w:bottom w:val="single" w:color="auto" w:sz="4" w:space="0"/>
                    <w:right w:val="nil"/>
                  </w:tcBorders>
                  <w:vAlign w:val="center"/>
                </w:tcPr>
                <w:p w14:paraId="0E56888D">
                  <w:pPr>
                    <w:pStyle w:val="92"/>
                    <w:keepNext w:val="0"/>
                    <w:keepLines w:val="0"/>
                    <w:suppressLineNumbers w:val="0"/>
                    <w:spacing w:before="0" w:beforeAutospacing="0" w:after="0" w:afterAutospacing="0"/>
                    <w:ind w:left="0" w:right="0"/>
                  </w:pPr>
                  <w:r>
                    <w:rPr>
                      <w:rFonts w:hint="eastAsia" w:ascii="宋体" w:hAnsi="宋体"/>
                    </w:rPr>
                    <w:t>符合情况</w:t>
                  </w:r>
                </w:p>
              </w:tc>
            </w:tr>
            <w:tr w14:paraId="5E4477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49" w:type="pct"/>
                  <w:tcBorders>
                    <w:top w:val="single" w:color="auto" w:sz="4" w:space="0"/>
                    <w:left w:val="nil"/>
                    <w:bottom w:val="single" w:color="auto" w:sz="4" w:space="0"/>
                    <w:right w:val="single" w:color="auto" w:sz="4" w:space="0"/>
                  </w:tcBorders>
                  <w:vAlign w:val="center"/>
                </w:tcPr>
                <w:p w14:paraId="3D3F0FCB">
                  <w:pPr>
                    <w:keepNext w:val="0"/>
                    <w:keepLines w:val="0"/>
                    <w:suppressLineNumbers w:val="0"/>
                    <w:spacing w:before="0" w:beforeAutospacing="0" w:after="0" w:afterAutospacing="0" w:line="240" w:lineRule="auto"/>
                    <w:ind w:left="0" w:right="0" w:firstLine="0" w:firstLineChars="0"/>
                    <w:jc w:val="both"/>
                    <w:rPr>
                      <w:color w:val="000000"/>
                      <w:sz w:val="21"/>
                      <w:szCs w:val="21"/>
                    </w:rPr>
                  </w:pPr>
                  <w:r>
                    <w:rPr>
                      <w:color w:val="000000"/>
                      <w:sz w:val="21"/>
                      <w:szCs w:val="21"/>
                    </w:rPr>
                    <w:t>第十八条</w:t>
                  </w:r>
                  <w:r>
                    <w:rPr>
                      <w:rFonts w:hint="eastAsia"/>
                      <w:color w:val="000000"/>
                      <w:sz w:val="21"/>
                      <w:szCs w:val="21"/>
                    </w:rPr>
                    <w:t xml:space="preserve"> 疾病预防控制中心的选址应符合下列要求：</w:t>
                  </w:r>
                </w:p>
                <w:p w14:paraId="4636337C">
                  <w:pPr>
                    <w:keepNext w:val="0"/>
                    <w:keepLines w:val="0"/>
                    <w:suppressLineNumbers w:val="0"/>
                    <w:spacing w:before="0" w:beforeAutospacing="0" w:after="0" w:afterAutospacing="0" w:line="240" w:lineRule="auto"/>
                    <w:ind w:left="0" w:right="0" w:firstLine="0" w:firstLineChars="0"/>
                    <w:jc w:val="both"/>
                    <w:rPr>
                      <w:color w:val="000000"/>
                      <w:sz w:val="21"/>
                      <w:szCs w:val="21"/>
                    </w:rPr>
                  </w:pPr>
                  <w:r>
                    <w:rPr>
                      <w:color w:val="000000"/>
                      <w:sz w:val="21"/>
                      <w:szCs w:val="21"/>
                    </w:rPr>
                    <w:t>一</w:t>
                  </w:r>
                  <w:r>
                    <w:rPr>
                      <w:rFonts w:hint="eastAsia"/>
                      <w:color w:val="000000"/>
                      <w:sz w:val="21"/>
                      <w:szCs w:val="21"/>
                    </w:rPr>
                    <w:t>、</w:t>
                  </w:r>
                  <w:r>
                    <w:rPr>
                      <w:color w:val="000000"/>
                      <w:sz w:val="21"/>
                      <w:szCs w:val="21"/>
                    </w:rPr>
                    <w:t>具备较好的工程地质条件和水文地质条件</w:t>
                  </w:r>
                  <w:r>
                    <w:rPr>
                      <w:rFonts w:hint="eastAsia"/>
                      <w:color w:val="000000"/>
                      <w:sz w:val="21"/>
                      <w:szCs w:val="21"/>
                    </w:rPr>
                    <w:t>。</w:t>
                  </w:r>
                </w:p>
                <w:p w14:paraId="652E9231">
                  <w:pPr>
                    <w:keepNext w:val="0"/>
                    <w:keepLines w:val="0"/>
                    <w:suppressLineNumbers w:val="0"/>
                    <w:spacing w:before="0" w:beforeAutospacing="0" w:after="0" w:afterAutospacing="0" w:line="240" w:lineRule="auto"/>
                    <w:ind w:left="0" w:right="0" w:firstLine="0" w:firstLineChars="0"/>
                    <w:jc w:val="both"/>
                    <w:rPr>
                      <w:color w:val="000000"/>
                      <w:sz w:val="21"/>
                      <w:szCs w:val="21"/>
                    </w:rPr>
                  </w:pPr>
                  <w:r>
                    <w:rPr>
                      <w:rFonts w:hint="eastAsia"/>
                      <w:color w:val="000000"/>
                      <w:sz w:val="21"/>
                      <w:szCs w:val="21"/>
                    </w:rPr>
                    <w:t>二、周边宜有便利的水、电、路等公用基础设施。</w:t>
                  </w:r>
                </w:p>
                <w:p w14:paraId="643A4B4C">
                  <w:pPr>
                    <w:keepNext w:val="0"/>
                    <w:keepLines w:val="0"/>
                    <w:suppressLineNumbers w:val="0"/>
                    <w:spacing w:before="0" w:beforeAutospacing="0" w:after="0" w:afterAutospacing="0" w:line="240" w:lineRule="auto"/>
                    <w:ind w:left="0" w:right="0" w:firstLine="0" w:firstLineChars="0"/>
                    <w:jc w:val="both"/>
                    <w:rPr>
                      <w:color w:val="000000"/>
                      <w:sz w:val="21"/>
                      <w:szCs w:val="21"/>
                    </w:rPr>
                  </w:pPr>
                  <w:r>
                    <w:rPr>
                      <w:color w:val="000000"/>
                      <w:sz w:val="21"/>
                      <w:szCs w:val="21"/>
                    </w:rPr>
                    <w:t>三</w:t>
                  </w:r>
                  <w:r>
                    <w:rPr>
                      <w:rFonts w:hint="eastAsia"/>
                      <w:color w:val="000000"/>
                      <w:sz w:val="21"/>
                      <w:szCs w:val="21"/>
                    </w:rPr>
                    <w:t>、</w:t>
                  </w:r>
                  <w:r>
                    <w:rPr>
                      <w:color w:val="000000"/>
                      <w:sz w:val="21"/>
                      <w:szCs w:val="21"/>
                    </w:rPr>
                    <w:t>地形规整</w:t>
                  </w:r>
                  <w:r>
                    <w:rPr>
                      <w:rFonts w:hint="eastAsia"/>
                      <w:color w:val="000000"/>
                      <w:sz w:val="21"/>
                      <w:szCs w:val="21"/>
                    </w:rPr>
                    <w:t>，</w:t>
                  </w:r>
                  <w:r>
                    <w:rPr>
                      <w:color w:val="000000"/>
                      <w:sz w:val="21"/>
                      <w:szCs w:val="21"/>
                    </w:rPr>
                    <w:t>交通方便</w:t>
                  </w:r>
                  <w:r>
                    <w:rPr>
                      <w:rFonts w:hint="eastAsia"/>
                      <w:color w:val="000000"/>
                      <w:sz w:val="21"/>
                      <w:szCs w:val="21"/>
                    </w:rPr>
                    <w:t>。</w:t>
                  </w:r>
                </w:p>
                <w:p w14:paraId="11F68F52">
                  <w:pPr>
                    <w:keepNext w:val="0"/>
                    <w:keepLines w:val="0"/>
                    <w:suppressLineNumbers w:val="0"/>
                    <w:spacing w:before="0" w:beforeAutospacing="0" w:after="0" w:afterAutospacing="0" w:line="240" w:lineRule="auto"/>
                    <w:ind w:left="0" w:right="0" w:firstLine="0" w:firstLineChars="0"/>
                    <w:jc w:val="both"/>
                    <w:rPr>
                      <w:color w:val="000000"/>
                      <w:sz w:val="21"/>
                      <w:szCs w:val="21"/>
                    </w:rPr>
                  </w:pPr>
                  <w:r>
                    <w:rPr>
                      <w:color w:val="000000"/>
                      <w:sz w:val="21"/>
                      <w:szCs w:val="21"/>
                    </w:rPr>
                    <w:t>四</w:t>
                  </w:r>
                  <w:r>
                    <w:rPr>
                      <w:rFonts w:hint="eastAsia"/>
                      <w:color w:val="000000"/>
                      <w:sz w:val="21"/>
                      <w:szCs w:val="21"/>
                    </w:rPr>
                    <w:t>、</w:t>
                  </w:r>
                  <w:r>
                    <w:rPr>
                      <w:color w:val="000000"/>
                      <w:sz w:val="21"/>
                      <w:szCs w:val="21"/>
                    </w:rPr>
                    <w:t>避让饮用水源保护区</w:t>
                  </w:r>
                  <w:r>
                    <w:rPr>
                      <w:rFonts w:hint="eastAsia"/>
                      <w:color w:val="000000"/>
                      <w:sz w:val="21"/>
                      <w:szCs w:val="21"/>
                    </w:rPr>
                    <w:t>。</w:t>
                  </w:r>
                </w:p>
                <w:p w14:paraId="27683F7B">
                  <w:pPr>
                    <w:pStyle w:val="92"/>
                    <w:keepNext w:val="0"/>
                    <w:keepLines w:val="0"/>
                    <w:suppressLineNumbers w:val="0"/>
                    <w:spacing w:before="0" w:beforeAutospacing="0" w:after="0" w:afterAutospacing="0"/>
                    <w:ind w:left="0" w:right="0"/>
                    <w:jc w:val="both"/>
                  </w:pPr>
                  <w:r>
                    <w:rPr>
                      <w:rFonts w:hint="eastAsia"/>
                      <w:color w:val="000000"/>
                      <w:sz w:val="21"/>
                      <w:szCs w:val="21"/>
                    </w:rPr>
                    <w:t>五、避开化学、生物、噪声、振动、强化磁场等污染源及易燃易爆场所。</w:t>
                  </w:r>
                </w:p>
              </w:tc>
              <w:tc>
                <w:tcPr>
                  <w:tcW w:w="2334" w:type="pct"/>
                  <w:tcBorders>
                    <w:top w:val="single" w:color="auto" w:sz="4" w:space="0"/>
                    <w:left w:val="single" w:color="auto" w:sz="4" w:space="0"/>
                    <w:bottom w:val="single" w:color="auto" w:sz="4" w:space="0"/>
                    <w:right w:val="single" w:color="auto" w:sz="4" w:space="0"/>
                  </w:tcBorders>
                  <w:vAlign w:val="center"/>
                </w:tcPr>
                <w:p w14:paraId="4212D3B7">
                  <w:pPr>
                    <w:pStyle w:val="92"/>
                    <w:keepNext w:val="0"/>
                    <w:keepLines w:val="0"/>
                    <w:suppressLineNumbers w:val="0"/>
                    <w:spacing w:before="0" w:beforeAutospacing="0" w:after="0" w:afterAutospacing="0"/>
                    <w:ind w:left="0" w:right="0"/>
                    <w:jc w:val="both"/>
                  </w:pPr>
                  <w:r>
                    <w:rPr>
                      <w:rFonts w:hint="eastAsia"/>
                      <w:color w:val="000000"/>
                      <w:sz w:val="21"/>
                      <w:szCs w:val="21"/>
                    </w:rPr>
                    <w:t>本项</w:t>
                  </w:r>
                  <w:r>
                    <w:rPr>
                      <w:rFonts w:hint="eastAsia"/>
                      <w:color w:val="000000"/>
                      <w:sz w:val="21"/>
                      <w:szCs w:val="21"/>
                      <w:lang w:eastAsia="zh-CN"/>
                    </w:rPr>
                    <w:t>目位于黑龙江省双鸭山市饶河县</w:t>
                  </w:r>
                  <w:r>
                    <w:rPr>
                      <w:rFonts w:hint="default"/>
                      <w:color w:val="000000"/>
                      <w:sz w:val="21"/>
                      <w:szCs w:val="21"/>
                      <w:lang w:val="en-US" w:eastAsia="zh-CN"/>
                    </w:rPr>
                    <w:t>新阳北路与通岛街交叉口西南160m原人民医院后勤楼</w:t>
                  </w:r>
                  <w:r>
                    <w:rPr>
                      <w:rFonts w:hint="eastAsia"/>
                      <w:color w:val="000000"/>
                      <w:sz w:val="21"/>
                      <w:szCs w:val="21"/>
                      <w:lang w:eastAsia="zh-CN"/>
                    </w:rPr>
                    <w:t>，</w:t>
                  </w:r>
                  <w:r>
                    <w:rPr>
                      <w:rFonts w:hint="eastAsia"/>
                      <w:color w:val="000000"/>
                      <w:sz w:val="21"/>
                      <w:szCs w:val="21"/>
                    </w:rPr>
                    <w:t>本项目</w:t>
                  </w:r>
                  <w:r>
                    <w:rPr>
                      <w:rStyle w:val="27"/>
                      <w:rFonts w:hint="eastAsia"/>
                      <w:color w:val="000000"/>
                    </w:rPr>
                    <w:t>所在</w:t>
                  </w:r>
                  <w:r>
                    <w:rPr>
                      <w:rStyle w:val="27"/>
                      <w:color w:val="000000"/>
                    </w:rPr>
                    <w:t>区域</w:t>
                  </w:r>
                  <w:r>
                    <w:rPr>
                      <w:rFonts w:hint="eastAsia"/>
                      <w:color w:val="000000"/>
                      <w:sz w:val="21"/>
                      <w:szCs w:val="21"/>
                    </w:rPr>
                    <w:t>工程地质条件和水文地质条件较好；</w:t>
                  </w:r>
                  <w:r>
                    <w:rPr>
                      <w:rFonts w:hint="eastAsia"/>
                      <w:color w:val="000000"/>
                      <w:sz w:val="21"/>
                      <w:szCs w:val="21"/>
                      <w:lang w:eastAsia="zh-CN"/>
                    </w:rPr>
                    <w:t>周边</w:t>
                  </w:r>
                  <w:r>
                    <w:rPr>
                      <w:rFonts w:hint="eastAsia"/>
                      <w:color w:val="000000"/>
                      <w:sz w:val="21"/>
                      <w:szCs w:val="21"/>
                    </w:rPr>
                    <w:t>有完善的供水、供电、交通、污水管网等基础设施；项目地形比较规整，交通方便；</w:t>
                  </w:r>
                  <w:r>
                    <w:rPr>
                      <w:rFonts w:hint="eastAsia"/>
                      <w:color w:val="000000" w:themeColor="text1"/>
                      <w:sz w:val="21"/>
                      <w:szCs w:val="21"/>
                      <w14:textFill>
                        <w14:solidFill>
                          <w14:schemeClr w14:val="tx1"/>
                        </w14:solidFill>
                      </w14:textFill>
                    </w:rPr>
                    <w:t>本项目</w:t>
                  </w:r>
                  <w:r>
                    <w:rPr>
                      <w:rFonts w:hint="eastAsia"/>
                      <w:color w:val="000000" w:themeColor="text1"/>
                      <w:sz w:val="21"/>
                      <w:szCs w:val="21"/>
                      <w:lang w:eastAsia="zh-CN"/>
                      <w14:textFill>
                        <w14:solidFill>
                          <w14:schemeClr w14:val="tx1"/>
                        </w14:solidFill>
                      </w14:textFill>
                    </w:rPr>
                    <w:t>周边</w:t>
                  </w:r>
                  <w:r>
                    <w:rPr>
                      <w:rFonts w:hint="eastAsia"/>
                      <w:color w:val="000000" w:themeColor="text1"/>
                      <w:sz w:val="21"/>
                      <w:szCs w:val="21"/>
                      <w14:textFill>
                        <w14:solidFill>
                          <w14:schemeClr w14:val="tx1"/>
                        </w14:solidFill>
                      </w14:textFill>
                    </w:rPr>
                    <w:t>无饮用水源保护区；项目</w:t>
                  </w:r>
                  <w:r>
                    <w:rPr>
                      <w:rFonts w:hint="eastAsia"/>
                      <w:color w:val="000000"/>
                      <w:sz w:val="21"/>
                      <w:szCs w:val="21"/>
                    </w:rPr>
                    <w:t>周边多为居住</w:t>
                  </w:r>
                  <w:r>
                    <w:rPr>
                      <w:rFonts w:hint="eastAsia"/>
                      <w:color w:val="000000"/>
                      <w:sz w:val="21"/>
                      <w:szCs w:val="21"/>
                      <w:lang w:eastAsia="zh-CN"/>
                    </w:rPr>
                    <w:t>区及</w:t>
                  </w:r>
                  <w:r>
                    <w:rPr>
                      <w:rFonts w:hint="eastAsia"/>
                      <w:color w:val="000000"/>
                      <w:sz w:val="21"/>
                      <w:szCs w:val="21"/>
                    </w:rPr>
                    <w:t>绿地，不存在化学、生物、噪声、振动、强化磁场等污染源及易燃易爆场所。</w:t>
                  </w:r>
                </w:p>
              </w:tc>
              <w:tc>
                <w:tcPr>
                  <w:tcW w:w="515" w:type="pct"/>
                  <w:tcBorders>
                    <w:top w:val="single" w:color="auto" w:sz="4" w:space="0"/>
                    <w:left w:val="single" w:color="auto" w:sz="4" w:space="0"/>
                    <w:bottom w:val="single" w:color="auto" w:sz="4" w:space="0"/>
                    <w:right w:val="nil"/>
                  </w:tcBorders>
                  <w:vAlign w:val="center"/>
                </w:tcPr>
                <w:p w14:paraId="7A2F8051">
                  <w:pPr>
                    <w:pStyle w:val="92"/>
                    <w:keepNext w:val="0"/>
                    <w:keepLines w:val="0"/>
                    <w:suppressLineNumbers w:val="0"/>
                    <w:spacing w:before="0" w:beforeAutospacing="0" w:after="0" w:afterAutospacing="0"/>
                    <w:ind w:left="0" w:right="0"/>
                  </w:pPr>
                  <w:r>
                    <w:rPr>
                      <w:rFonts w:hint="eastAsia" w:ascii="宋体" w:hAnsi="宋体"/>
                    </w:rPr>
                    <w:t>符合</w:t>
                  </w:r>
                </w:p>
              </w:tc>
            </w:tr>
          </w:tbl>
          <w:p w14:paraId="788DBA90">
            <w:pPr>
              <w:keepNext w:val="0"/>
              <w:keepLines w:val="0"/>
              <w:suppressLineNumbers w:val="0"/>
              <w:autoSpaceDE w:val="0"/>
              <w:autoSpaceDN w:val="0"/>
              <w:spacing w:before="0" w:beforeAutospacing="0" w:after="0" w:afterAutospacing="0" w:line="360" w:lineRule="auto"/>
              <w:ind w:left="0" w:right="0" w:firstLine="420" w:firstLineChars="200"/>
              <w:rPr>
                <w:rFonts w:hint="eastAsia" w:cs="宋体"/>
                <w:color w:val="000000"/>
                <w:kern w:val="0"/>
                <w:szCs w:val="21"/>
                <w:lang w:val="en-US" w:eastAsia="zh-CN"/>
              </w:rPr>
            </w:pPr>
            <w:r>
              <w:rPr>
                <w:rFonts w:hint="eastAsia" w:cs="宋体"/>
                <w:color w:val="000000"/>
                <w:kern w:val="0"/>
                <w:szCs w:val="21"/>
                <w:lang w:eastAsia="zh-CN"/>
              </w:rPr>
              <w:t>根据分析可知，项目符合</w:t>
            </w:r>
            <w:r>
              <w:rPr>
                <w:rFonts w:hint="eastAsia" w:cs="宋体"/>
                <w:color w:val="000000"/>
                <w:kern w:val="0"/>
                <w:szCs w:val="21"/>
              </w:rPr>
              <w:t>《</w:t>
            </w:r>
            <w:r>
              <w:rPr>
                <w:rFonts w:hint="eastAsia" w:cs="宋体"/>
                <w:color w:val="000000"/>
                <w:kern w:val="0"/>
                <w:szCs w:val="21"/>
                <w:lang w:eastAsia="zh-CN"/>
              </w:rPr>
              <w:t>疾病预防控制中心建设标准</w:t>
            </w:r>
            <w:r>
              <w:rPr>
                <w:rFonts w:hint="eastAsia" w:cs="宋体"/>
                <w:color w:val="000000"/>
                <w:kern w:val="0"/>
                <w:szCs w:val="21"/>
              </w:rPr>
              <w:t>》</w:t>
            </w:r>
            <w:r>
              <w:rPr>
                <w:rFonts w:hint="eastAsia" w:cs="宋体"/>
                <w:color w:val="000000"/>
                <w:kern w:val="0"/>
                <w:szCs w:val="21"/>
                <w:lang w:eastAsia="zh-CN"/>
              </w:rPr>
              <w:t>（建标</w:t>
            </w:r>
            <w:r>
              <w:rPr>
                <w:rFonts w:hint="eastAsia" w:cs="宋体"/>
                <w:color w:val="000000"/>
                <w:kern w:val="0"/>
                <w:szCs w:val="21"/>
                <w:lang w:val="en-US" w:eastAsia="zh-CN"/>
              </w:rPr>
              <w:t>127-2009</w:t>
            </w:r>
            <w:r>
              <w:rPr>
                <w:rFonts w:hint="eastAsia" w:cs="宋体"/>
                <w:color w:val="000000"/>
                <w:kern w:val="0"/>
                <w:szCs w:val="21"/>
                <w:lang w:eastAsia="zh-CN"/>
              </w:rPr>
              <w:t>）相关内容</w:t>
            </w:r>
            <w:r>
              <w:rPr>
                <w:rFonts w:hint="eastAsia" w:cs="宋体"/>
                <w:color w:val="000000"/>
                <w:kern w:val="0"/>
                <w:szCs w:val="21"/>
              </w:rPr>
              <w:t>。</w:t>
            </w:r>
          </w:p>
          <w:p w14:paraId="216534D6">
            <w:pPr>
              <w:keepNext w:val="0"/>
              <w:keepLines w:val="0"/>
              <w:suppressLineNumbers w:val="0"/>
              <w:autoSpaceDE w:val="0"/>
              <w:autoSpaceDN w:val="0"/>
              <w:spacing w:before="0" w:beforeAutospacing="0" w:after="0" w:afterAutospacing="0" w:line="360" w:lineRule="auto"/>
              <w:ind w:left="0" w:right="0" w:firstLine="420" w:firstLineChars="200"/>
              <w:rPr>
                <w:rFonts w:cs="宋体"/>
                <w:color w:val="000000"/>
                <w:kern w:val="0"/>
                <w:szCs w:val="21"/>
              </w:rPr>
            </w:pPr>
            <w:r>
              <w:rPr>
                <w:rFonts w:hint="eastAsia" w:cs="宋体"/>
                <w:color w:val="000000"/>
                <w:kern w:val="0"/>
                <w:szCs w:val="21"/>
                <w:lang w:val="en-US" w:eastAsia="zh-CN"/>
              </w:rPr>
              <w:t>3</w:t>
            </w:r>
            <w:r>
              <w:rPr>
                <w:rFonts w:hint="eastAsia" w:cs="宋体"/>
                <w:color w:val="000000"/>
                <w:kern w:val="0"/>
                <w:szCs w:val="21"/>
              </w:rPr>
              <w:t>、与</w:t>
            </w:r>
            <w:bookmarkStart w:id="16" w:name="OLE_LINK69"/>
            <w:bookmarkStart w:id="17" w:name="OLE_LINK68"/>
            <w:r>
              <w:rPr>
                <w:color w:val="000000"/>
                <w:szCs w:val="24"/>
              </w:rPr>
              <w:t>《疾病预防控制中心建筑技术规范》（GB</w:t>
            </w:r>
            <w:r>
              <w:rPr>
                <w:rFonts w:hint="eastAsia"/>
                <w:color w:val="000000"/>
                <w:szCs w:val="24"/>
                <w:lang w:val="en-US" w:eastAsia="zh-CN"/>
              </w:rPr>
              <w:t xml:space="preserve"> </w:t>
            </w:r>
            <w:r>
              <w:rPr>
                <w:color w:val="000000"/>
                <w:szCs w:val="24"/>
              </w:rPr>
              <w:t>50881-2013）</w:t>
            </w:r>
            <w:r>
              <w:rPr>
                <w:rFonts w:cs="宋体"/>
                <w:color w:val="000000"/>
                <w:kern w:val="0"/>
                <w:szCs w:val="21"/>
              </w:rPr>
              <w:t>符合性分析</w:t>
            </w:r>
            <w:bookmarkEnd w:id="16"/>
            <w:bookmarkEnd w:id="17"/>
          </w:p>
          <w:p w14:paraId="1ECEE4F2">
            <w:pPr>
              <w:keepNext w:val="0"/>
              <w:keepLines w:val="0"/>
              <w:suppressLineNumbers w:val="0"/>
              <w:autoSpaceDE w:val="0"/>
              <w:autoSpaceDN w:val="0"/>
              <w:spacing w:before="0" w:beforeAutospacing="0" w:after="0" w:afterAutospacing="0" w:line="360" w:lineRule="auto"/>
              <w:ind w:left="0" w:right="0" w:firstLine="420" w:firstLineChars="200"/>
              <w:rPr>
                <w:rFonts w:cs="宋体"/>
                <w:color w:val="000000"/>
                <w:kern w:val="0"/>
                <w:szCs w:val="21"/>
              </w:rPr>
            </w:pPr>
            <w:r>
              <w:rPr>
                <w:rFonts w:hint="eastAsia" w:cs="宋体"/>
                <w:color w:val="000000"/>
                <w:kern w:val="0"/>
                <w:szCs w:val="21"/>
              </w:rPr>
              <w:t>本项目与</w:t>
            </w:r>
            <w:r>
              <w:rPr>
                <w:color w:val="000000"/>
                <w:szCs w:val="24"/>
              </w:rPr>
              <w:t>《疾病预防控制中心建筑技术规范》</w:t>
            </w:r>
            <w:r>
              <w:rPr>
                <w:rFonts w:hint="eastAsia" w:cs="宋体"/>
                <w:color w:val="000000"/>
                <w:kern w:val="0"/>
                <w:szCs w:val="21"/>
              </w:rPr>
              <w:t>符合性分析见表1-</w:t>
            </w:r>
            <w:r>
              <w:rPr>
                <w:rFonts w:hint="eastAsia" w:cs="宋体"/>
                <w:color w:val="000000"/>
                <w:kern w:val="0"/>
                <w:szCs w:val="21"/>
                <w:lang w:val="en-US" w:eastAsia="zh-CN"/>
              </w:rPr>
              <w:t>3</w:t>
            </w:r>
            <w:r>
              <w:rPr>
                <w:rFonts w:hint="eastAsia" w:cs="宋体"/>
                <w:color w:val="000000"/>
                <w:kern w:val="0"/>
                <w:szCs w:val="21"/>
              </w:rPr>
              <w:t>。</w:t>
            </w:r>
          </w:p>
          <w:p w14:paraId="58C168E6">
            <w:pPr>
              <w:keepNext w:val="0"/>
              <w:keepLines w:val="0"/>
              <w:suppressLineNumbers w:val="0"/>
              <w:spacing w:before="0" w:beforeAutospacing="0" w:after="0" w:afterAutospacing="0" w:line="360" w:lineRule="auto"/>
              <w:ind w:left="0" w:right="0"/>
              <w:jc w:val="center"/>
              <w:rPr>
                <w:rFonts w:eastAsia="黑体"/>
              </w:rPr>
            </w:pPr>
            <w:r>
              <w:rPr>
                <w:rFonts w:hint="eastAsia" w:ascii="黑体" w:hAnsi="黑体" w:eastAsia="黑体"/>
              </w:rPr>
              <w:t>表</w:t>
            </w:r>
            <w:r>
              <w:rPr>
                <w:rFonts w:hint="eastAsia" w:eastAsia="黑体"/>
              </w:rPr>
              <w:t>1-</w:t>
            </w:r>
            <w:r>
              <w:rPr>
                <w:rFonts w:hint="eastAsia" w:eastAsia="黑体"/>
                <w:lang w:val="en-US" w:eastAsia="zh-CN"/>
              </w:rPr>
              <w:t>3</w:t>
            </w:r>
            <w:r>
              <w:rPr>
                <w:rFonts w:hint="eastAsia" w:eastAsia="黑体"/>
              </w:rPr>
              <w:t xml:space="preserve">  </w:t>
            </w:r>
            <w:r>
              <w:rPr>
                <w:rFonts w:hint="eastAsia" w:ascii="黑体" w:hAnsi="黑体" w:eastAsia="黑体"/>
              </w:rPr>
              <w:t>本项目与《疾病预防控制中心建筑技术规范》符合性分析</w:t>
            </w:r>
          </w:p>
          <w:tbl>
            <w:tblPr>
              <w:tblStyle w:val="20"/>
              <w:tblW w:w="4999"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Layout w:type="fixed"/>
              <w:tblCellMar>
                <w:top w:w="0" w:type="dxa"/>
                <w:left w:w="108" w:type="dxa"/>
                <w:bottom w:w="0" w:type="dxa"/>
                <w:right w:w="108" w:type="dxa"/>
              </w:tblCellMar>
            </w:tblPr>
            <w:tblGrid>
              <w:gridCol w:w="3270"/>
              <w:gridCol w:w="2656"/>
              <w:gridCol w:w="679"/>
            </w:tblGrid>
            <w:tr w14:paraId="3BFAC9BE">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7064E9A7">
                  <w:pPr>
                    <w:pStyle w:val="92"/>
                    <w:keepNext w:val="0"/>
                    <w:keepLines w:val="0"/>
                    <w:suppressLineNumbers w:val="0"/>
                    <w:spacing w:before="0" w:beforeAutospacing="0" w:after="0" w:afterAutospacing="0"/>
                    <w:ind w:left="0" w:right="0"/>
                  </w:pPr>
                  <w:r>
                    <w:rPr>
                      <w:rFonts w:hint="eastAsia" w:ascii="宋体" w:hAnsi="宋体"/>
                    </w:rPr>
                    <w:t>文件要求</w:t>
                  </w:r>
                </w:p>
              </w:tc>
              <w:tc>
                <w:tcPr>
                  <w:tcW w:w="2010" w:type="pct"/>
                  <w:tcBorders>
                    <w:tl2br w:val="nil"/>
                    <w:tr2bl w:val="nil"/>
                  </w:tcBorders>
                  <w:vAlign w:val="center"/>
                </w:tcPr>
                <w:p w14:paraId="3443416B">
                  <w:pPr>
                    <w:pStyle w:val="92"/>
                    <w:keepNext w:val="0"/>
                    <w:keepLines w:val="0"/>
                    <w:suppressLineNumbers w:val="0"/>
                    <w:spacing w:before="0" w:beforeAutospacing="0" w:after="0" w:afterAutospacing="0"/>
                    <w:ind w:left="0" w:right="0"/>
                  </w:pPr>
                  <w:r>
                    <w:rPr>
                      <w:rFonts w:hint="eastAsia" w:ascii="宋体" w:hAnsi="宋体"/>
                    </w:rPr>
                    <w:t>本项目情况</w:t>
                  </w:r>
                </w:p>
              </w:tc>
              <w:tc>
                <w:tcPr>
                  <w:tcW w:w="514" w:type="pct"/>
                  <w:tcBorders>
                    <w:tl2br w:val="nil"/>
                    <w:tr2bl w:val="nil"/>
                  </w:tcBorders>
                  <w:vAlign w:val="center"/>
                </w:tcPr>
                <w:p w14:paraId="564C2C2C">
                  <w:pPr>
                    <w:pStyle w:val="92"/>
                    <w:keepNext w:val="0"/>
                    <w:keepLines w:val="0"/>
                    <w:suppressLineNumbers w:val="0"/>
                    <w:spacing w:before="0" w:beforeAutospacing="0" w:after="0" w:afterAutospacing="0"/>
                    <w:ind w:left="0" w:right="0"/>
                  </w:pPr>
                  <w:r>
                    <w:rPr>
                      <w:rFonts w:hint="eastAsia" w:ascii="宋体" w:hAnsi="宋体"/>
                    </w:rPr>
                    <w:t>符合情况</w:t>
                  </w:r>
                </w:p>
              </w:tc>
            </w:tr>
            <w:tr w14:paraId="776E8A11">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2C842055">
                  <w:pPr>
                    <w:pStyle w:val="92"/>
                    <w:keepNext w:val="0"/>
                    <w:keepLines w:val="0"/>
                    <w:suppressLineNumbers w:val="0"/>
                    <w:spacing w:before="0" w:beforeAutospacing="0" w:after="0" w:afterAutospacing="0"/>
                    <w:ind w:left="0" w:right="0"/>
                    <w:jc w:val="both"/>
                    <w:rPr>
                      <w:rFonts w:hint="default" w:ascii="宋体" w:hAnsi="宋体" w:eastAsia="宋体"/>
                      <w:lang w:val="en-US" w:eastAsia="zh-CN"/>
                    </w:rPr>
                  </w:pPr>
                  <w:r>
                    <w:rPr>
                      <w:rFonts w:hint="eastAsia"/>
                      <w:color w:val="000000"/>
                      <w:sz w:val="21"/>
                      <w:szCs w:val="21"/>
                      <w:lang w:val="en-US" w:eastAsia="zh-CN"/>
                    </w:rPr>
                    <w:t>3.1.1疾控中心的选址，</w:t>
                  </w:r>
                  <w:r>
                    <w:rPr>
                      <w:rFonts w:hint="eastAsia"/>
                      <w:color w:val="000000"/>
                      <w:sz w:val="21"/>
                      <w:szCs w:val="21"/>
                      <w:highlight w:val="none"/>
                      <w:lang w:val="en-US" w:eastAsia="zh-CN"/>
                    </w:rPr>
                    <w:t>应符合所在城市的总体规划和布局要求。</w:t>
                  </w:r>
                </w:p>
              </w:tc>
              <w:tc>
                <w:tcPr>
                  <w:tcW w:w="2010" w:type="pct"/>
                  <w:tcBorders>
                    <w:tl2br w:val="nil"/>
                    <w:tr2bl w:val="nil"/>
                  </w:tcBorders>
                  <w:vAlign w:val="center"/>
                </w:tcPr>
                <w:p w14:paraId="5DC3C563">
                  <w:pPr>
                    <w:pStyle w:val="92"/>
                    <w:keepNext w:val="0"/>
                    <w:keepLines w:val="0"/>
                    <w:suppressLineNumbers w:val="0"/>
                    <w:spacing w:before="0" w:beforeAutospacing="0" w:after="0" w:afterAutospacing="0"/>
                    <w:ind w:left="0" w:right="0"/>
                    <w:rPr>
                      <w:rFonts w:hint="default" w:ascii="宋体" w:hAnsi="宋体" w:eastAsia="宋体"/>
                      <w:lang w:val="en-US" w:eastAsia="zh-CN"/>
                    </w:rPr>
                  </w:pPr>
                  <w:r>
                    <w:rPr>
                      <w:rFonts w:hint="eastAsia" w:ascii="宋体" w:hAnsi="宋体"/>
                      <w:lang w:eastAsia="zh-CN"/>
                    </w:rPr>
                    <w:t>本项目已取得不动产权证，</w:t>
                  </w:r>
                  <w:r>
                    <w:rPr>
                      <w:rFonts w:hint="eastAsia"/>
                      <w:color w:val="000000"/>
                      <w:sz w:val="21"/>
                      <w:szCs w:val="21"/>
                    </w:rPr>
                    <w:t>因此本项目选址符合城市总体规划和布局要求。</w:t>
                  </w:r>
                </w:p>
              </w:tc>
              <w:tc>
                <w:tcPr>
                  <w:tcW w:w="514" w:type="pct"/>
                  <w:tcBorders>
                    <w:tl2br w:val="nil"/>
                    <w:tr2bl w:val="nil"/>
                  </w:tcBorders>
                  <w:vAlign w:val="center"/>
                </w:tcPr>
                <w:p w14:paraId="27F8CBC6">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7AABC663">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7371693F">
                  <w:pPr>
                    <w:keepNext w:val="0"/>
                    <w:keepLines w:val="0"/>
                    <w:suppressLineNumbers w:val="0"/>
                    <w:spacing w:before="0" w:beforeAutospacing="0" w:after="0" w:afterAutospacing="0" w:line="240" w:lineRule="auto"/>
                    <w:ind w:left="0" w:right="0" w:firstLine="0" w:firstLineChars="0"/>
                    <w:rPr>
                      <w:color w:val="000000"/>
                      <w:sz w:val="21"/>
                      <w:szCs w:val="21"/>
                    </w:rPr>
                  </w:pPr>
                  <w:r>
                    <w:rPr>
                      <w:rFonts w:hint="eastAsia"/>
                      <w:color w:val="000000"/>
                      <w:sz w:val="21"/>
                      <w:szCs w:val="21"/>
                    </w:rPr>
                    <w:t>3</w:t>
                  </w:r>
                  <w:r>
                    <w:rPr>
                      <w:color w:val="000000"/>
                      <w:sz w:val="21"/>
                      <w:szCs w:val="21"/>
                    </w:rPr>
                    <w:t>.1.2疾控中心的选址应符合下列规定</w:t>
                  </w:r>
                  <w:r>
                    <w:rPr>
                      <w:rFonts w:hint="eastAsia"/>
                      <w:color w:val="000000"/>
                      <w:sz w:val="21"/>
                      <w:szCs w:val="21"/>
                    </w:rPr>
                    <w:t>：</w:t>
                  </w:r>
                </w:p>
                <w:p w14:paraId="38834645">
                  <w:pPr>
                    <w:keepNext w:val="0"/>
                    <w:keepLines w:val="0"/>
                    <w:suppressLineNumbers w:val="0"/>
                    <w:spacing w:before="0" w:beforeAutospacing="0" w:after="0" w:afterAutospacing="0" w:line="240" w:lineRule="auto"/>
                    <w:ind w:left="0" w:right="0" w:firstLine="0" w:firstLineChars="0"/>
                    <w:rPr>
                      <w:color w:val="000000"/>
                      <w:sz w:val="21"/>
                      <w:szCs w:val="21"/>
                    </w:rPr>
                  </w:pPr>
                  <w:r>
                    <w:rPr>
                      <w:rFonts w:hint="eastAsia"/>
                      <w:color w:val="000000"/>
                      <w:sz w:val="21"/>
                      <w:szCs w:val="21"/>
                    </w:rPr>
                    <w:t>1</w:t>
                  </w:r>
                  <w:r>
                    <w:rPr>
                      <w:rFonts w:hint="eastAsia"/>
                      <w:color w:val="000000"/>
                      <w:sz w:val="21"/>
                      <w:szCs w:val="21"/>
                      <w:lang w:val="en-US" w:eastAsia="zh-CN"/>
                    </w:rPr>
                    <w:t>.</w:t>
                  </w:r>
                  <w:r>
                    <w:rPr>
                      <w:rFonts w:hint="eastAsia"/>
                      <w:color w:val="000000"/>
                      <w:sz w:val="21"/>
                      <w:szCs w:val="21"/>
                    </w:rPr>
                    <w:t>应具备较好的工程地质条件和水文地质条件；</w:t>
                  </w:r>
                </w:p>
                <w:p w14:paraId="084697B1">
                  <w:pPr>
                    <w:keepNext w:val="0"/>
                    <w:keepLines w:val="0"/>
                    <w:suppressLineNumbers w:val="0"/>
                    <w:spacing w:before="0" w:beforeAutospacing="0" w:after="0" w:afterAutospacing="0" w:line="240" w:lineRule="auto"/>
                    <w:ind w:left="0" w:right="0" w:firstLine="0" w:firstLineChars="0"/>
                    <w:rPr>
                      <w:color w:val="000000"/>
                      <w:sz w:val="21"/>
                      <w:szCs w:val="21"/>
                    </w:rPr>
                  </w:pPr>
                  <w:r>
                    <w:rPr>
                      <w:rFonts w:hint="eastAsia"/>
                      <w:color w:val="000000"/>
                      <w:sz w:val="21"/>
                      <w:szCs w:val="21"/>
                    </w:rPr>
                    <w:t>2</w:t>
                  </w:r>
                  <w:r>
                    <w:rPr>
                      <w:rFonts w:hint="eastAsia"/>
                      <w:color w:val="000000"/>
                      <w:sz w:val="21"/>
                      <w:szCs w:val="21"/>
                      <w:lang w:val="en-US" w:eastAsia="zh-CN"/>
                    </w:rPr>
                    <w:t>.</w:t>
                  </w:r>
                  <w:r>
                    <w:rPr>
                      <w:rFonts w:hint="eastAsia"/>
                      <w:color w:val="000000"/>
                      <w:sz w:val="21"/>
                      <w:szCs w:val="21"/>
                    </w:rPr>
                    <w:t>周边宜有便利的水、电、路等公用基础设施；</w:t>
                  </w:r>
                </w:p>
                <w:p w14:paraId="3EBAF3E5">
                  <w:pPr>
                    <w:keepNext w:val="0"/>
                    <w:keepLines w:val="0"/>
                    <w:suppressLineNumbers w:val="0"/>
                    <w:spacing w:before="0" w:beforeAutospacing="0" w:after="0" w:afterAutospacing="0" w:line="240" w:lineRule="auto"/>
                    <w:ind w:left="0" w:right="0" w:firstLine="0" w:firstLineChars="0"/>
                    <w:rPr>
                      <w:color w:val="000000"/>
                      <w:sz w:val="21"/>
                      <w:szCs w:val="21"/>
                    </w:rPr>
                  </w:pPr>
                  <w:r>
                    <w:rPr>
                      <w:rFonts w:hint="eastAsia"/>
                      <w:color w:val="000000"/>
                      <w:sz w:val="21"/>
                      <w:szCs w:val="21"/>
                    </w:rPr>
                    <w:t>3</w:t>
                  </w:r>
                  <w:r>
                    <w:rPr>
                      <w:rFonts w:hint="eastAsia"/>
                      <w:color w:val="000000"/>
                      <w:sz w:val="21"/>
                      <w:szCs w:val="21"/>
                      <w:lang w:val="en-US" w:eastAsia="zh-CN"/>
                    </w:rPr>
                    <w:t>.</w:t>
                  </w:r>
                  <w:r>
                    <w:rPr>
                      <w:rFonts w:hint="eastAsia"/>
                      <w:color w:val="000000"/>
                      <w:sz w:val="21"/>
                      <w:szCs w:val="21"/>
                    </w:rPr>
                    <w:t>地形宜规整，交通方便；</w:t>
                  </w:r>
                </w:p>
                <w:p w14:paraId="55907441">
                  <w:pPr>
                    <w:keepNext w:val="0"/>
                    <w:keepLines w:val="0"/>
                    <w:suppressLineNumbers w:val="0"/>
                    <w:spacing w:before="0" w:beforeAutospacing="0" w:after="0" w:afterAutospacing="0" w:line="240" w:lineRule="auto"/>
                    <w:ind w:left="0" w:right="0" w:firstLine="0" w:firstLineChars="0"/>
                    <w:rPr>
                      <w:color w:val="000000"/>
                      <w:sz w:val="21"/>
                      <w:szCs w:val="21"/>
                    </w:rPr>
                  </w:pPr>
                  <w:r>
                    <w:rPr>
                      <w:rFonts w:hint="eastAsia"/>
                      <w:color w:val="000000"/>
                      <w:sz w:val="21"/>
                      <w:szCs w:val="21"/>
                    </w:rPr>
                    <w:t>4</w:t>
                  </w:r>
                  <w:r>
                    <w:rPr>
                      <w:rFonts w:hint="eastAsia"/>
                      <w:color w:val="000000"/>
                      <w:sz w:val="21"/>
                      <w:szCs w:val="21"/>
                      <w:lang w:val="en-US" w:eastAsia="zh-CN"/>
                    </w:rPr>
                    <w:t>.</w:t>
                  </w:r>
                  <w:r>
                    <w:rPr>
                      <w:rFonts w:hint="eastAsia"/>
                      <w:color w:val="000000"/>
                      <w:sz w:val="21"/>
                      <w:szCs w:val="21"/>
                    </w:rPr>
                    <w:t>应避让饮用水源保护区；</w:t>
                  </w:r>
                </w:p>
                <w:p w14:paraId="16B0E912">
                  <w:pPr>
                    <w:keepNext w:val="0"/>
                    <w:keepLines w:val="0"/>
                    <w:suppressLineNumbers w:val="0"/>
                    <w:spacing w:before="0" w:beforeAutospacing="0" w:after="0" w:afterAutospacing="0" w:line="240" w:lineRule="auto"/>
                    <w:ind w:left="0" w:right="0" w:firstLine="0" w:firstLineChars="0"/>
                    <w:rPr>
                      <w:color w:val="000000"/>
                      <w:sz w:val="21"/>
                      <w:szCs w:val="21"/>
                    </w:rPr>
                  </w:pPr>
                  <w:r>
                    <w:rPr>
                      <w:rFonts w:hint="eastAsia"/>
                      <w:color w:val="000000"/>
                      <w:sz w:val="21"/>
                      <w:szCs w:val="21"/>
                    </w:rPr>
                    <w:t>5</w:t>
                  </w:r>
                  <w:r>
                    <w:rPr>
                      <w:rFonts w:hint="eastAsia"/>
                      <w:color w:val="000000"/>
                      <w:sz w:val="21"/>
                      <w:szCs w:val="21"/>
                      <w:lang w:val="en-US" w:eastAsia="zh-CN"/>
                    </w:rPr>
                    <w:t>.</w:t>
                  </w:r>
                  <w:r>
                    <w:rPr>
                      <w:rFonts w:hint="eastAsia"/>
                      <w:color w:val="000000"/>
                      <w:sz w:val="21"/>
                      <w:szCs w:val="21"/>
                    </w:rPr>
                    <w:t>应避开化学、生物、噪声、振动、强化磁场等污染源、干扰源及易燃易爆场所；</w:t>
                  </w:r>
                </w:p>
                <w:p w14:paraId="0F2E0C34">
                  <w:pPr>
                    <w:pStyle w:val="92"/>
                    <w:keepNext w:val="0"/>
                    <w:keepLines w:val="0"/>
                    <w:suppressLineNumbers w:val="0"/>
                    <w:spacing w:before="0" w:beforeAutospacing="0" w:after="0" w:afterAutospacing="0"/>
                    <w:ind w:left="0" w:right="0"/>
                    <w:jc w:val="both"/>
                    <w:rPr>
                      <w:rFonts w:hint="eastAsia"/>
                      <w:color w:val="000000"/>
                      <w:sz w:val="21"/>
                      <w:szCs w:val="21"/>
                      <w:lang w:val="en-US" w:eastAsia="zh-CN"/>
                    </w:rPr>
                  </w:pPr>
                  <w:r>
                    <w:rPr>
                      <w:rFonts w:hint="eastAsia"/>
                      <w:color w:val="000000"/>
                      <w:sz w:val="21"/>
                      <w:szCs w:val="21"/>
                    </w:rPr>
                    <w:t>6</w:t>
                  </w:r>
                  <w:r>
                    <w:rPr>
                      <w:rFonts w:hint="eastAsia"/>
                      <w:color w:val="000000"/>
                      <w:sz w:val="21"/>
                      <w:szCs w:val="21"/>
                      <w:lang w:val="en-US" w:eastAsia="zh-CN"/>
                    </w:rPr>
                    <w:t>.</w:t>
                  </w:r>
                  <w:r>
                    <w:rPr>
                      <w:rFonts w:hint="eastAsia"/>
                      <w:color w:val="000000"/>
                      <w:sz w:val="21"/>
                      <w:szCs w:val="21"/>
                    </w:rPr>
                    <w:t>应避开地震断裂带、滑坡、泥石流、洪水、山洪等自然灾害地段。对建筑抗震不利地段，应提出避开要求或采取有效措施；严禁在抗震危险地段建造疾控中心的各类建筑。</w:t>
                  </w:r>
                </w:p>
              </w:tc>
              <w:tc>
                <w:tcPr>
                  <w:tcW w:w="2010" w:type="pct"/>
                  <w:tcBorders>
                    <w:tl2br w:val="nil"/>
                    <w:tr2bl w:val="nil"/>
                  </w:tcBorders>
                  <w:vAlign w:val="center"/>
                </w:tcPr>
                <w:p w14:paraId="71F7E201">
                  <w:pPr>
                    <w:pStyle w:val="92"/>
                    <w:keepNext w:val="0"/>
                    <w:keepLines w:val="0"/>
                    <w:suppressLineNumbers w:val="0"/>
                    <w:spacing w:before="0" w:beforeAutospacing="0" w:after="0" w:afterAutospacing="0"/>
                    <w:ind w:left="0" w:right="0"/>
                    <w:jc w:val="both"/>
                    <w:rPr>
                      <w:rFonts w:hint="eastAsia" w:ascii="宋体" w:hAnsi="宋体" w:eastAsia="宋体"/>
                      <w:lang w:eastAsia="zh-CN"/>
                    </w:rPr>
                  </w:pPr>
                  <w:r>
                    <w:rPr>
                      <w:rFonts w:hint="eastAsia"/>
                      <w:color w:val="000000"/>
                      <w:sz w:val="21"/>
                      <w:szCs w:val="21"/>
                    </w:rPr>
                    <w:t>本项</w:t>
                  </w:r>
                  <w:r>
                    <w:rPr>
                      <w:rFonts w:hint="eastAsia"/>
                      <w:color w:val="000000"/>
                      <w:sz w:val="21"/>
                      <w:szCs w:val="21"/>
                      <w:lang w:eastAsia="zh-CN"/>
                    </w:rPr>
                    <w:t>目位于黑龙江省双鸭山市饶河县</w:t>
                  </w:r>
                  <w:r>
                    <w:rPr>
                      <w:rFonts w:hint="default"/>
                      <w:color w:val="000000"/>
                      <w:sz w:val="21"/>
                      <w:szCs w:val="21"/>
                      <w:lang w:val="en-US" w:eastAsia="zh-CN"/>
                    </w:rPr>
                    <w:t>新阳北路与通岛街交叉口西南160m原人民医院后勤楼</w:t>
                  </w:r>
                  <w:r>
                    <w:rPr>
                      <w:rFonts w:hint="eastAsia"/>
                      <w:color w:val="000000"/>
                      <w:sz w:val="21"/>
                      <w:szCs w:val="21"/>
                      <w:lang w:eastAsia="zh-CN"/>
                    </w:rPr>
                    <w:t>，</w:t>
                  </w:r>
                  <w:r>
                    <w:rPr>
                      <w:rFonts w:hint="eastAsia"/>
                      <w:color w:val="000000"/>
                      <w:sz w:val="21"/>
                      <w:szCs w:val="21"/>
                    </w:rPr>
                    <w:t>本项目</w:t>
                  </w:r>
                  <w:r>
                    <w:rPr>
                      <w:rStyle w:val="27"/>
                      <w:rFonts w:hint="eastAsia"/>
                      <w:color w:val="000000"/>
                    </w:rPr>
                    <w:t>所在</w:t>
                  </w:r>
                  <w:r>
                    <w:rPr>
                      <w:rStyle w:val="27"/>
                      <w:color w:val="000000"/>
                    </w:rPr>
                    <w:t>区域</w:t>
                  </w:r>
                  <w:r>
                    <w:rPr>
                      <w:rFonts w:hint="eastAsia"/>
                      <w:color w:val="000000"/>
                      <w:sz w:val="21"/>
                      <w:szCs w:val="21"/>
                    </w:rPr>
                    <w:t>工程地质条件和水文地质条件较好；</w:t>
                  </w:r>
                  <w:r>
                    <w:rPr>
                      <w:rFonts w:hint="eastAsia"/>
                      <w:color w:val="000000"/>
                      <w:sz w:val="21"/>
                      <w:szCs w:val="21"/>
                      <w:lang w:eastAsia="zh-CN"/>
                    </w:rPr>
                    <w:t>周边</w:t>
                  </w:r>
                  <w:r>
                    <w:rPr>
                      <w:rFonts w:hint="eastAsia"/>
                      <w:color w:val="000000"/>
                      <w:sz w:val="21"/>
                      <w:szCs w:val="21"/>
                    </w:rPr>
                    <w:t>有完善的供水、供电、通讯、交通、污水管网等基础设施；项目地形比较规</w:t>
                  </w:r>
                  <w:r>
                    <w:rPr>
                      <w:rFonts w:hint="eastAsia"/>
                      <w:color w:val="000000" w:themeColor="text1"/>
                      <w:sz w:val="21"/>
                      <w:szCs w:val="21"/>
                      <w14:textFill>
                        <w14:solidFill>
                          <w14:schemeClr w14:val="tx1"/>
                        </w14:solidFill>
                      </w14:textFill>
                    </w:rPr>
                    <w:t>整，交通方便；本项目</w:t>
                  </w:r>
                  <w:r>
                    <w:rPr>
                      <w:rFonts w:hint="eastAsia"/>
                      <w:color w:val="000000" w:themeColor="text1"/>
                      <w:sz w:val="21"/>
                      <w:szCs w:val="21"/>
                      <w:lang w:eastAsia="zh-CN"/>
                      <w14:textFill>
                        <w14:solidFill>
                          <w14:schemeClr w14:val="tx1"/>
                        </w14:solidFill>
                      </w14:textFill>
                    </w:rPr>
                    <w:t>周边</w:t>
                  </w:r>
                  <w:r>
                    <w:rPr>
                      <w:rFonts w:hint="eastAsia"/>
                      <w:color w:val="000000" w:themeColor="text1"/>
                      <w:sz w:val="21"/>
                      <w:szCs w:val="21"/>
                      <w14:textFill>
                        <w14:solidFill>
                          <w14:schemeClr w14:val="tx1"/>
                        </w14:solidFill>
                      </w14:textFill>
                    </w:rPr>
                    <w:t>无饮用水源保护区；项目周边</w:t>
                  </w:r>
                  <w:r>
                    <w:rPr>
                      <w:rFonts w:hint="eastAsia"/>
                      <w:color w:val="000000"/>
                      <w:sz w:val="21"/>
                      <w:szCs w:val="21"/>
                    </w:rPr>
                    <w:t>多为居住</w:t>
                  </w:r>
                  <w:r>
                    <w:rPr>
                      <w:rFonts w:hint="eastAsia"/>
                      <w:color w:val="000000"/>
                      <w:sz w:val="21"/>
                      <w:szCs w:val="21"/>
                      <w:lang w:eastAsia="zh-CN"/>
                    </w:rPr>
                    <w:t>区及</w:t>
                  </w:r>
                  <w:r>
                    <w:rPr>
                      <w:rFonts w:hint="eastAsia"/>
                      <w:color w:val="000000"/>
                      <w:sz w:val="21"/>
                      <w:szCs w:val="21"/>
                    </w:rPr>
                    <w:t>绿地，项目周边不存在化学、生物、噪声、振动、强化磁场等污染源及易燃易爆场所</w:t>
                  </w:r>
                  <w:r>
                    <w:rPr>
                      <w:rFonts w:hint="eastAsia"/>
                      <w:color w:val="000000"/>
                      <w:sz w:val="21"/>
                      <w:szCs w:val="21"/>
                      <w:lang w:eastAsia="zh-CN"/>
                    </w:rPr>
                    <w:t>；</w:t>
                  </w:r>
                  <w:r>
                    <w:rPr>
                      <w:rFonts w:hint="eastAsia"/>
                      <w:color w:val="000000"/>
                      <w:sz w:val="21"/>
                      <w:szCs w:val="21"/>
                    </w:rPr>
                    <w:t>本项目用地不在地震断裂带、滑坡、泥石流、洪水、山洪等自然灾害地段。</w:t>
                  </w:r>
                </w:p>
              </w:tc>
              <w:tc>
                <w:tcPr>
                  <w:tcW w:w="514" w:type="pct"/>
                  <w:tcBorders>
                    <w:tl2br w:val="nil"/>
                    <w:tr2bl w:val="nil"/>
                  </w:tcBorders>
                  <w:vAlign w:val="center"/>
                </w:tcPr>
                <w:p w14:paraId="18F0D8D3">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003CA92E">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4C6A993A">
                  <w:pPr>
                    <w:keepNext w:val="0"/>
                    <w:keepLines w:val="0"/>
                    <w:suppressLineNumbers w:val="0"/>
                    <w:spacing w:before="0" w:beforeAutospacing="0" w:after="0" w:afterAutospacing="0" w:line="240" w:lineRule="auto"/>
                    <w:ind w:left="0" w:right="0" w:firstLine="0" w:firstLineChars="0"/>
                    <w:rPr>
                      <w:color w:val="000000"/>
                      <w:sz w:val="21"/>
                      <w:szCs w:val="21"/>
                    </w:rPr>
                  </w:pPr>
                  <w:r>
                    <w:rPr>
                      <w:rFonts w:hint="eastAsia"/>
                      <w:color w:val="000000"/>
                      <w:sz w:val="21"/>
                      <w:szCs w:val="21"/>
                    </w:rPr>
                    <w:t>3</w:t>
                  </w:r>
                  <w:r>
                    <w:rPr>
                      <w:color w:val="000000"/>
                      <w:sz w:val="21"/>
                      <w:szCs w:val="21"/>
                    </w:rPr>
                    <w:t>.2.1总平面布局符合下列规定</w:t>
                  </w:r>
                  <w:r>
                    <w:rPr>
                      <w:rFonts w:hint="eastAsia"/>
                      <w:color w:val="000000"/>
                      <w:sz w:val="21"/>
                      <w:szCs w:val="21"/>
                    </w:rPr>
                    <w:t>：</w:t>
                  </w:r>
                </w:p>
                <w:p w14:paraId="7921F124">
                  <w:pPr>
                    <w:keepNext w:val="0"/>
                    <w:keepLines w:val="0"/>
                    <w:suppressLineNumbers w:val="0"/>
                    <w:spacing w:before="0" w:beforeAutospacing="0" w:after="0" w:afterAutospacing="0" w:line="240" w:lineRule="auto"/>
                    <w:ind w:left="0" w:right="0" w:firstLine="0" w:firstLineChars="0"/>
                    <w:rPr>
                      <w:bCs/>
                      <w:color w:val="000000"/>
                      <w:kern w:val="0"/>
                      <w:sz w:val="21"/>
                      <w:szCs w:val="21"/>
                    </w:rPr>
                  </w:pPr>
                  <w:r>
                    <w:rPr>
                      <w:bCs/>
                      <w:color w:val="000000"/>
                      <w:kern w:val="0"/>
                      <w:sz w:val="21"/>
                      <w:szCs w:val="21"/>
                    </w:rPr>
                    <w:t>1</w:t>
                  </w:r>
                  <w:r>
                    <w:rPr>
                      <w:rFonts w:hint="eastAsia"/>
                      <w:bCs/>
                      <w:color w:val="000000"/>
                      <w:kern w:val="0"/>
                      <w:sz w:val="21"/>
                      <w:szCs w:val="21"/>
                      <w:lang w:val="en-US" w:eastAsia="zh-CN"/>
                    </w:rPr>
                    <w:t>.</w:t>
                  </w:r>
                  <w:r>
                    <w:rPr>
                      <w:bCs/>
                      <w:color w:val="000000"/>
                      <w:kern w:val="0"/>
                      <w:sz w:val="21"/>
                      <w:szCs w:val="21"/>
                    </w:rPr>
                    <w:t>应充分利用地形地貌；</w:t>
                  </w:r>
                </w:p>
                <w:p w14:paraId="675ABBBE">
                  <w:pPr>
                    <w:keepNext w:val="0"/>
                    <w:keepLines w:val="0"/>
                    <w:suppressLineNumbers w:val="0"/>
                    <w:spacing w:before="0" w:beforeAutospacing="0" w:after="0" w:afterAutospacing="0" w:line="240" w:lineRule="auto"/>
                    <w:ind w:left="0" w:right="0" w:firstLine="0" w:firstLineChars="0"/>
                    <w:rPr>
                      <w:bCs/>
                      <w:color w:val="000000"/>
                      <w:kern w:val="0"/>
                      <w:sz w:val="21"/>
                      <w:szCs w:val="21"/>
                    </w:rPr>
                  </w:pPr>
                  <w:r>
                    <w:rPr>
                      <w:rFonts w:hint="eastAsia"/>
                      <w:bCs/>
                      <w:color w:val="000000"/>
                      <w:kern w:val="0"/>
                      <w:sz w:val="21"/>
                      <w:szCs w:val="21"/>
                    </w:rPr>
                    <w:t>2</w:t>
                  </w:r>
                  <w:r>
                    <w:rPr>
                      <w:rFonts w:hint="eastAsia"/>
                      <w:bCs/>
                      <w:color w:val="000000"/>
                      <w:kern w:val="0"/>
                      <w:sz w:val="21"/>
                      <w:szCs w:val="21"/>
                      <w:lang w:val="en-US" w:eastAsia="zh-CN"/>
                    </w:rPr>
                    <w:t>.</w:t>
                  </w:r>
                  <w:r>
                    <w:rPr>
                      <w:bCs/>
                      <w:color w:val="000000"/>
                      <w:kern w:val="0"/>
                      <w:sz w:val="21"/>
                      <w:szCs w:val="21"/>
                    </w:rPr>
                    <w:t>功能分区应合理，科学布置各类建筑物，交通便捷，管理方便；</w:t>
                  </w:r>
                </w:p>
                <w:p w14:paraId="316B373A">
                  <w:pPr>
                    <w:keepNext w:val="0"/>
                    <w:keepLines w:val="0"/>
                    <w:suppressLineNumbers w:val="0"/>
                    <w:spacing w:before="0" w:beforeAutospacing="0" w:after="0" w:afterAutospacing="0" w:line="240" w:lineRule="auto"/>
                    <w:ind w:left="0" w:right="0" w:firstLine="0" w:firstLineChars="0"/>
                    <w:rPr>
                      <w:bCs/>
                      <w:color w:val="000000"/>
                      <w:kern w:val="0"/>
                      <w:sz w:val="21"/>
                      <w:szCs w:val="21"/>
                    </w:rPr>
                  </w:pPr>
                  <w:r>
                    <w:rPr>
                      <w:rFonts w:hint="eastAsia"/>
                      <w:bCs/>
                      <w:color w:val="000000"/>
                      <w:kern w:val="0"/>
                      <w:sz w:val="21"/>
                      <w:szCs w:val="21"/>
                    </w:rPr>
                    <w:t>3</w:t>
                  </w:r>
                  <w:r>
                    <w:rPr>
                      <w:rFonts w:hint="eastAsia"/>
                      <w:bCs/>
                      <w:color w:val="000000"/>
                      <w:kern w:val="0"/>
                      <w:sz w:val="21"/>
                      <w:szCs w:val="21"/>
                      <w:lang w:val="en-US" w:eastAsia="zh-CN"/>
                    </w:rPr>
                    <w:t>.</w:t>
                  </w:r>
                  <w:r>
                    <w:rPr>
                      <w:bCs/>
                      <w:color w:val="000000"/>
                      <w:kern w:val="0"/>
                      <w:sz w:val="21"/>
                      <w:szCs w:val="21"/>
                    </w:rPr>
                    <w:t>实验用房在基地内宜相对独立设置；</w:t>
                  </w:r>
                </w:p>
                <w:p w14:paraId="6551B654">
                  <w:pPr>
                    <w:keepNext w:val="0"/>
                    <w:keepLines w:val="0"/>
                    <w:suppressLineNumbers w:val="0"/>
                    <w:spacing w:before="0" w:beforeAutospacing="0" w:after="0" w:afterAutospacing="0" w:line="240" w:lineRule="auto"/>
                    <w:ind w:left="0" w:right="0" w:firstLine="0" w:firstLineChars="0"/>
                    <w:rPr>
                      <w:bCs/>
                      <w:color w:val="000000"/>
                      <w:kern w:val="0"/>
                      <w:sz w:val="21"/>
                      <w:szCs w:val="21"/>
                    </w:rPr>
                  </w:pPr>
                  <w:r>
                    <w:rPr>
                      <w:rFonts w:hint="eastAsia"/>
                      <w:bCs/>
                      <w:color w:val="000000"/>
                      <w:kern w:val="0"/>
                      <w:sz w:val="21"/>
                      <w:szCs w:val="21"/>
                    </w:rPr>
                    <w:t>4</w:t>
                  </w:r>
                  <w:r>
                    <w:rPr>
                      <w:rFonts w:hint="eastAsia"/>
                      <w:bCs/>
                      <w:color w:val="000000"/>
                      <w:kern w:val="0"/>
                      <w:sz w:val="21"/>
                      <w:szCs w:val="21"/>
                      <w:lang w:val="en-US" w:eastAsia="zh-CN"/>
                    </w:rPr>
                    <w:t>.</w:t>
                  </w:r>
                  <w:r>
                    <w:rPr>
                      <w:bCs/>
                      <w:color w:val="000000"/>
                      <w:kern w:val="0"/>
                      <w:sz w:val="21"/>
                      <w:szCs w:val="21"/>
                    </w:rPr>
                    <w:t>应合理组织人流、物流、避免交叉污染；</w:t>
                  </w:r>
                </w:p>
                <w:p w14:paraId="12C1BCD3">
                  <w:pPr>
                    <w:keepNext w:val="0"/>
                    <w:keepLines w:val="0"/>
                    <w:suppressLineNumbers w:val="0"/>
                    <w:spacing w:before="0" w:beforeAutospacing="0" w:after="0" w:afterAutospacing="0" w:line="240" w:lineRule="auto"/>
                    <w:ind w:left="0" w:right="0" w:firstLine="0" w:firstLineChars="0"/>
                    <w:rPr>
                      <w:bCs/>
                      <w:color w:val="000000"/>
                      <w:kern w:val="0"/>
                      <w:sz w:val="21"/>
                      <w:szCs w:val="21"/>
                    </w:rPr>
                  </w:pPr>
                  <w:r>
                    <w:rPr>
                      <w:rFonts w:hint="eastAsia"/>
                      <w:bCs/>
                      <w:color w:val="000000"/>
                      <w:kern w:val="0"/>
                      <w:sz w:val="21"/>
                      <w:szCs w:val="21"/>
                    </w:rPr>
                    <w:t>5</w:t>
                  </w:r>
                  <w:r>
                    <w:rPr>
                      <w:rFonts w:hint="eastAsia"/>
                      <w:bCs/>
                      <w:color w:val="000000"/>
                      <w:kern w:val="0"/>
                      <w:sz w:val="21"/>
                      <w:szCs w:val="21"/>
                      <w:lang w:val="en-US" w:eastAsia="zh-CN"/>
                    </w:rPr>
                    <w:t>.</w:t>
                  </w:r>
                  <w:r>
                    <w:rPr>
                      <w:bCs/>
                      <w:color w:val="000000"/>
                      <w:kern w:val="0"/>
                      <w:sz w:val="21"/>
                      <w:szCs w:val="21"/>
                    </w:rPr>
                    <w:t>对生活和实验废弃物的处理，应符合有关环境保护法令、法规的规定；</w:t>
                  </w:r>
                </w:p>
                <w:p w14:paraId="7D53A6DE">
                  <w:pPr>
                    <w:pStyle w:val="92"/>
                    <w:keepNext w:val="0"/>
                    <w:keepLines w:val="0"/>
                    <w:suppressLineNumbers w:val="0"/>
                    <w:spacing w:before="0" w:beforeAutospacing="0" w:after="0" w:afterAutospacing="0"/>
                    <w:ind w:left="0" w:right="0"/>
                    <w:jc w:val="both"/>
                    <w:rPr>
                      <w:rFonts w:hint="eastAsia"/>
                      <w:color w:val="000000"/>
                      <w:sz w:val="21"/>
                      <w:szCs w:val="21"/>
                      <w:lang w:val="en-US" w:eastAsia="zh-CN"/>
                    </w:rPr>
                  </w:pPr>
                  <w:r>
                    <w:rPr>
                      <w:rFonts w:hint="eastAsia"/>
                      <w:bCs/>
                      <w:color w:val="000000"/>
                      <w:kern w:val="0"/>
                      <w:sz w:val="21"/>
                      <w:szCs w:val="21"/>
                    </w:rPr>
                    <w:t>6</w:t>
                  </w:r>
                  <w:r>
                    <w:rPr>
                      <w:rFonts w:hint="eastAsia"/>
                      <w:bCs/>
                      <w:color w:val="000000"/>
                      <w:kern w:val="0"/>
                      <w:sz w:val="21"/>
                      <w:szCs w:val="21"/>
                      <w:lang w:val="en-US" w:eastAsia="zh-CN"/>
                    </w:rPr>
                    <w:t>.</w:t>
                  </w:r>
                  <w:r>
                    <w:rPr>
                      <w:bCs/>
                      <w:color w:val="000000"/>
                      <w:kern w:val="0"/>
                      <w:sz w:val="21"/>
                      <w:szCs w:val="21"/>
                    </w:rPr>
                    <w:t>在满足基本功能需要的同时，宜预留发展或改扩建用地</w:t>
                  </w:r>
                  <w:r>
                    <w:rPr>
                      <w:rFonts w:hint="eastAsia"/>
                      <w:bCs/>
                      <w:color w:val="000000"/>
                      <w:kern w:val="0"/>
                      <w:sz w:val="21"/>
                      <w:szCs w:val="21"/>
                    </w:rPr>
                    <w:t>。</w:t>
                  </w:r>
                </w:p>
              </w:tc>
              <w:tc>
                <w:tcPr>
                  <w:tcW w:w="2010" w:type="pct"/>
                  <w:tcBorders>
                    <w:tl2br w:val="nil"/>
                    <w:tr2bl w:val="nil"/>
                  </w:tcBorders>
                  <w:vAlign w:val="center"/>
                </w:tcPr>
                <w:p w14:paraId="0079EC53">
                  <w:pPr>
                    <w:pStyle w:val="92"/>
                    <w:keepNext w:val="0"/>
                    <w:keepLines w:val="0"/>
                    <w:suppressLineNumbers w:val="0"/>
                    <w:spacing w:before="0" w:beforeAutospacing="0" w:after="0" w:afterAutospacing="0"/>
                    <w:ind w:left="0" w:right="0"/>
                    <w:rPr>
                      <w:rFonts w:hint="eastAsia" w:ascii="宋体" w:hAnsi="宋体"/>
                    </w:rPr>
                  </w:pPr>
                  <w:r>
                    <w:rPr>
                      <w:bCs/>
                      <w:color w:val="000000"/>
                      <w:kern w:val="0"/>
                      <w:sz w:val="21"/>
                      <w:szCs w:val="21"/>
                    </w:rPr>
                    <w:t>本项目充分利用地势情况布局建筑；按业务区、实验区、行政管理区分区域建设；独立设置业务</w:t>
                  </w:r>
                  <w:r>
                    <w:rPr>
                      <w:rFonts w:hint="eastAsia"/>
                      <w:bCs/>
                      <w:color w:val="000000"/>
                      <w:kern w:val="0"/>
                      <w:sz w:val="21"/>
                      <w:szCs w:val="21"/>
                    </w:rPr>
                    <w:t>、行政</w:t>
                  </w:r>
                  <w:r>
                    <w:rPr>
                      <w:bCs/>
                      <w:color w:val="000000"/>
                      <w:kern w:val="0"/>
                      <w:sz w:val="21"/>
                      <w:szCs w:val="21"/>
                    </w:rPr>
                    <w:t>管理楼层，避免交叉；生活垃圾及实验废弃物按规定进行收集处置。</w:t>
                  </w:r>
                </w:p>
              </w:tc>
              <w:tc>
                <w:tcPr>
                  <w:tcW w:w="514" w:type="pct"/>
                  <w:tcBorders>
                    <w:tl2br w:val="nil"/>
                    <w:tr2bl w:val="nil"/>
                  </w:tcBorders>
                  <w:vAlign w:val="center"/>
                </w:tcPr>
                <w:p w14:paraId="3C0D3157">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215A9A99">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16C0096A">
                  <w:pPr>
                    <w:keepNext w:val="0"/>
                    <w:keepLines w:val="0"/>
                    <w:suppressLineNumbers w:val="0"/>
                    <w:spacing w:before="0" w:beforeAutospacing="0" w:after="0" w:afterAutospacing="0" w:line="240" w:lineRule="auto"/>
                    <w:ind w:left="0" w:right="0" w:firstLine="0" w:firstLineChars="0"/>
                    <w:rPr>
                      <w:bCs/>
                      <w:color w:val="000000"/>
                      <w:kern w:val="0"/>
                      <w:sz w:val="21"/>
                      <w:szCs w:val="21"/>
                    </w:rPr>
                  </w:pPr>
                  <w:r>
                    <w:rPr>
                      <w:rFonts w:hint="eastAsia"/>
                      <w:bCs/>
                      <w:color w:val="000000"/>
                      <w:kern w:val="0"/>
                      <w:sz w:val="21"/>
                      <w:szCs w:val="21"/>
                    </w:rPr>
                    <w:t>3</w:t>
                  </w:r>
                  <w:r>
                    <w:rPr>
                      <w:bCs/>
                      <w:color w:val="000000"/>
                      <w:kern w:val="0"/>
                      <w:sz w:val="21"/>
                      <w:szCs w:val="21"/>
                    </w:rPr>
                    <w:t>.2.2基地内不应建设职工住宅</w:t>
                  </w:r>
                  <w:r>
                    <w:rPr>
                      <w:rFonts w:hint="eastAsia"/>
                      <w:bCs/>
                      <w:color w:val="000000"/>
                      <w:kern w:val="0"/>
                      <w:sz w:val="21"/>
                      <w:szCs w:val="21"/>
                    </w:rPr>
                    <w:t>；</w:t>
                  </w:r>
                </w:p>
                <w:p w14:paraId="78D5C872">
                  <w:pPr>
                    <w:keepNext w:val="0"/>
                    <w:keepLines w:val="0"/>
                    <w:suppressLineNumbers w:val="0"/>
                    <w:spacing w:before="0" w:beforeAutospacing="0" w:after="0" w:afterAutospacing="0" w:line="240" w:lineRule="auto"/>
                    <w:ind w:left="0" w:right="0" w:firstLine="0" w:firstLineChars="0"/>
                    <w:rPr>
                      <w:rFonts w:hint="eastAsia"/>
                      <w:bCs/>
                      <w:color w:val="000000"/>
                      <w:kern w:val="0"/>
                      <w:sz w:val="21"/>
                      <w:szCs w:val="21"/>
                    </w:rPr>
                  </w:pPr>
                  <w:r>
                    <w:rPr>
                      <w:bCs/>
                      <w:color w:val="000000"/>
                      <w:kern w:val="0"/>
                      <w:sz w:val="21"/>
                      <w:szCs w:val="21"/>
                    </w:rPr>
                    <w:t>值班用房、职工集体宿舍、专家公寓、培训用房等在基地内建设时，应处于基地内当地最小风频下风向区，当它们与实验区用地毗邻时，应与实验区分割，并设置独立出入口</w:t>
                  </w:r>
                  <w:r>
                    <w:rPr>
                      <w:rFonts w:hint="eastAsia"/>
                      <w:bCs/>
                      <w:color w:val="000000"/>
                      <w:kern w:val="0"/>
                      <w:sz w:val="21"/>
                      <w:szCs w:val="21"/>
                    </w:rPr>
                    <w:t>。</w:t>
                  </w:r>
                </w:p>
              </w:tc>
              <w:tc>
                <w:tcPr>
                  <w:tcW w:w="2010" w:type="pct"/>
                  <w:tcBorders>
                    <w:tl2br w:val="nil"/>
                    <w:tr2bl w:val="nil"/>
                  </w:tcBorders>
                  <w:vAlign w:val="center"/>
                </w:tcPr>
                <w:p w14:paraId="2799E3B9">
                  <w:pPr>
                    <w:pStyle w:val="92"/>
                    <w:keepNext w:val="0"/>
                    <w:keepLines w:val="0"/>
                    <w:suppressLineNumbers w:val="0"/>
                    <w:spacing w:before="0" w:beforeAutospacing="0" w:after="0" w:afterAutospacing="0"/>
                    <w:ind w:left="0" w:right="0"/>
                    <w:rPr>
                      <w:bCs/>
                      <w:color w:val="000000"/>
                      <w:kern w:val="0"/>
                      <w:sz w:val="21"/>
                      <w:szCs w:val="21"/>
                    </w:rPr>
                  </w:pPr>
                  <w:r>
                    <w:rPr>
                      <w:bCs/>
                      <w:color w:val="FF0000"/>
                      <w:kern w:val="0"/>
                      <w:sz w:val="21"/>
                      <w:szCs w:val="21"/>
                    </w:rPr>
                    <w:t>项目区域内不设置职工住宅</w:t>
                  </w:r>
                  <w:r>
                    <w:rPr>
                      <w:rFonts w:hint="eastAsia"/>
                      <w:bCs/>
                      <w:color w:val="FF0000"/>
                      <w:kern w:val="0"/>
                      <w:sz w:val="21"/>
                      <w:szCs w:val="21"/>
                      <w:lang w:eastAsia="zh-CN"/>
                    </w:rPr>
                    <w:t>、值班用房</w:t>
                  </w:r>
                  <w:r>
                    <w:rPr>
                      <w:bCs/>
                      <w:color w:val="FF0000"/>
                      <w:kern w:val="0"/>
                      <w:sz w:val="21"/>
                      <w:szCs w:val="21"/>
                    </w:rPr>
                    <w:t>、职工集体宿舍、专家公寓、培训用房等</w:t>
                  </w:r>
                  <w:r>
                    <w:rPr>
                      <w:rFonts w:hint="eastAsia"/>
                      <w:bCs/>
                      <w:color w:val="FF0000"/>
                      <w:kern w:val="0"/>
                      <w:sz w:val="21"/>
                      <w:szCs w:val="21"/>
                    </w:rPr>
                    <w:t>。</w:t>
                  </w:r>
                </w:p>
              </w:tc>
              <w:tc>
                <w:tcPr>
                  <w:tcW w:w="514" w:type="pct"/>
                  <w:tcBorders>
                    <w:tl2br w:val="nil"/>
                    <w:tr2bl w:val="nil"/>
                  </w:tcBorders>
                  <w:vAlign w:val="center"/>
                </w:tcPr>
                <w:p w14:paraId="1A4CA053">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2C00C834">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3114FD14">
                  <w:pPr>
                    <w:keepNext w:val="0"/>
                    <w:keepLines w:val="0"/>
                    <w:suppressLineNumbers w:val="0"/>
                    <w:spacing w:before="0" w:beforeAutospacing="0" w:after="0" w:afterAutospacing="0" w:line="240" w:lineRule="auto"/>
                    <w:ind w:left="0" w:right="0" w:firstLine="0" w:firstLineChars="0"/>
                    <w:rPr>
                      <w:rFonts w:hint="eastAsia"/>
                      <w:bCs/>
                      <w:color w:val="000000"/>
                      <w:kern w:val="0"/>
                      <w:sz w:val="21"/>
                      <w:szCs w:val="21"/>
                    </w:rPr>
                  </w:pPr>
                  <w:r>
                    <w:rPr>
                      <w:rFonts w:hint="eastAsia"/>
                      <w:color w:val="000000"/>
                      <w:sz w:val="21"/>
                      <w:szCs w:val="21"/>
                    </w:rPr>
                    <w:t>3</w:t>
                  </w:r>
                  <w:r>
                    <w:rPr>
                      <w:color w:val="000000"/>
                      <w:sz w:val="21"/>
                      <w:szCs w:val="21"/>
                    </w:rPr>
                    <w:t>.2.3</w:t>
                  </w:r>
                  <w:r>
                    <w:rPr>
                      <w:bCs/>
                      <w:color w:val="000000"/>
                      <w:kern w:val="0"/>
                      <w:sz w:val="21"/>
                      <w:szCs w:val="21"/>
                    </w:rPr>
                    <w:t>单独建设的实验用房、污水处理站和垃圾处理站宜处在基地内全年最小风频的上风向区域</w:t>
                  </w:r>
                  <w:r>
                    <w:rPr>
                      <w:rFonts w:hint="eastAsia"/>
                      <w:bCs/>
                      <w:color w:val="000000"/>
                      <w:kern w:val="0"/>
                      <w:sz w:val="21"/>
                      <w:szCs w:val="21"/>
                    </w:rPr>
                    <w:t>。</w:t>
                  </w:r>
                </w:p>
              </w:tc>
              <w:tc>
                <w:tcPr>
                  <w:tcW w:w="2010" w:type="pct"/>
                  <w:tcBorders>
                    <w:tl2br w:val="nil"/>
                    <w:tr2bl w:val="nil"/>
                  </w:tcBorders>
                  <w:vAlign w:val="center"/>
                </w:tcPr>
                <w:p w14:paraId="47288B58">
                  <w:pPr>
                    <w:pStyle w:val="92"/>
                    <w:keepNext w:val="0"/>
                    <w:keepLines w:val="0"/>
                    <w:suppressLineNumbers w:val="0"/>
                    <w:spacing w:before="0" w:beforeAutospacing="0" w:after="0" w:afterAutospacing="0"/>
                    <w:ind w:left="0" w:right="0"/>
                    <w:rPr>
                      <w:bCs/>
                      <w:color w:val="000000"/>
                      <w:kern w:val="0"/>
                      <w:sz w:val="21"/>
                      <w:szCs w:val="21"/>
                      <w:highlight w:val="none"/>
                    </w:rPr>
                  </w:pPr>
                  <w:r>
                    <w:rPr>
                      <w:bCs/>
                      <w:color w:val="000000"/>
                      <w:kern w:val="0"/>
                      <w:sz w:val="21"/>
                      <w:szCs w:val="21"/>
                      <w:highlight w:val="none"/>
                    </w:rPr>
                    <w:t>本项目</w:t>
                  </w:r>
                  <w:r>
                    <w:rPr>
                      <w:rFonts w:hint="eastAsia"/>
                      <w:bCs/>
                      <w:color w:val="000000"/>
                      <w:kern w:val="0"/>
                      <w:sz w:val="21"/>
                      <w:szCs w:val="21"/>
                      <w:highlight w:val="none"/>
                      <w:lang w:eastAsia="zh-CN"/>
                    </w:rPr>
                    <w:t>不</w:t>
                  </w:r>
                  <w:r>
                    <w:rPr>
                      <w:bCs/>
                      <w:color w:val="000000"/>
                      <w:kern w:val="0"/>
                      <w:sz w:val="21"/>
                      <w:szCs w:val="21"/>
                      <w:highlight w:val="none"/>
                    </w:rPr>
                    <w:t>单独建设实验用房、垃圾处理站</w:t>
                  </w:r>
                  <w:r>
                    <w:rPr>
                      <w:rFonts w:hint="eastAsia"/>
                      <w:bCs/>
                      <w:color w:val="000000"/>
                      <w:kern w:val="0"/>
                      <w:sz w:val="21"/>
                      <w:szCs w:val="21"/>
                      <w:highlight w:val="none"/>
                      <w:lang w:eastAsia="zh-CN"/>
                    </w:rPr>
                    <w:t>；</w:t>
                  </w:r>
                  <w:r>
                    <w:rPr>
                      <w:bCs/>
                      <w:color w:val="000000"/>
                      <w:kern w:val="0"/>
                      <w:sz w:val="21"/>
                      <w:szCs w:val="21"/>
                      <w:highlight w:val="none"/>
                    </w:rPr>
                    <w:t>污水处理站</w:t>
                  </w:r>
                  <w:r>
                    <w:rPr>
                      <w:rFonts w:hint="eastAsia"/>
                      <w:bCs/>
                      <w:color w:val="000000"/>
                      <w:kern w:val="0"/>
                      <w:sz w:val="21"/>
                      <w:szCs w:val="21"/>
                      <w:highlight w:val="none"/>
                      <w:lang w:eastAsia="zh-CN"/>
                    </w:rPr>
                    <w:t>利用现有建筑</w:t>
                  </w:r>
                  <w:r>
                    <w:rPr>
                      <w:rFonts w:hint="eastAsia"/>
                      <w:bCs/>
                      <w:color w:val="000000"/>
                      <w:kern w:val="0"/>
                      <w:sz w:val="21"/>
                      <w:szCs w:val="21"/>
                      <w:highlight w:val="none"/>
                    </w:rPr>
                    <w:t>。</w:t>
                  </w:r>
                </w:p>
              </w:tc>
              <w:tc>
                <w:tcPr>
                  <w:tcW w:w="514" w:type="pct"/>
                  <w:tcBorders>
                    <w:tl2br w:val="nil"/>
                    <w:tr2bl w:val="nil"/>
                  </w:tcBorders>
                  <w:vAlign w:val="center"/>
                </w:tcPr>
                <w:p w14:paraId="714703D3">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40D0DE23">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4CBEAB28">
                  <w:pPr>
                    <w:keepNext w:val="0"/>
                    <w:keepLines w:val="0"/>
                    <w:suppressLineNumbers w:val="0"/>
                    <w:spacing w:before="0" w:beforeAutospacing="0" w:after="0" w:afterAutospacing="0" w:line="240" w:lineRule="auto"/>
                    <w:ind w:left="0" w:right="0" w:firstLine="0" w:firstLineChars="0"/>
                    <w:rPr>
                      <w:rFonts w:hint="eastAsia"/>
                      <w:bCs/>
                      <w:color w:val="000000"/>
                      <w:kern w:val="0"/>
                      <w:sz w:val="21"/>
                      <w:szCs w:val="21"/>
                    </w:rPr>
                  </w:pPr>
                  <w:r>
                    <w:rPr>
                      <w:bCs/>
                      <w:color w:val="000000"/>
                      <w:kern w:val="0"/>
                      <w:sz w:val="21"/>
                      <w:szCs w:val="21"/>
                    </w:rPr>
                    <w:t>3.2.4用地内应设置足够数量的机动车、非机动车的停车场或停车库。传染病疫情现场采样和处置车辆有相对独立的车辆消毒、处理、存放场地</w:t>
                  </w:r>
                  <w:r>
                    <w:rPr>
                      <w:rFonts w:hint="eastAsia"/>
                      <w:bCs/>
                      <w:color w:val="000000"/>
                      <w:kern w:val="0"/>
                      <w:sz w:val="21"/>
                      <w:szCs w:val="21"/>
                    </w:rPr>
                    <w:t>。</w:t>
                  </w:r>
                </w:p>
              </w:tc>
              <w:tc>
                <w:tcPr>
                  <w:tcW w:w="2010" w:type="pct"/>
                  <w:tcBorders>
                    <w:tl2br w:val="nil"/>
                    <w:tr2bl w:val="nil"/>
                  </w:tcBorders>
                  <w:vAlign w:val="center"/>
                </w:tcPr>
                <w:p w14:paraId="5B69DF7C">
                  <w:pPr>
                    <w:pStyle w:val="92"/>
                    <w:keepNext w:val="0"/>
                    <w:keepLines w:val="0"/>
                    <w:suppressLineNumbers w:val="0"/>
                    <w:spacing w:before="0" w:beforeAutospacing="0" w:after="0" w:afterAutospacing="0"/>
                    <w:ind w:left="0" w:right="0"/>
                    <w:rPr>
                      <w:bCs/>
                      <w:color w:val="000000"/>
                      <w:kern w:val="0"/>
                      <w:sz w:val="21"/>
                      <w:szCs w:val="21"/>
                    </w:rPr>
                  </w:pPr>
                  <w:r>
                    <w:rPr>
                      <w:bCs/>
                      <w:color w:val="000000"/>
                      <w:kern w:val="0"/>
                      <w:sz w:val="21"/>
                      <w:szCs w:val="21"/>
                    </w:rPr>
                    <w:t>项目</w:t>
                  </w:r>
                  <w:r>
                    <w:rPr>
                      <w:bCs/>
                      <w:color w:val="000000"/>
                      <w:kern w:val="0"/>
                      <w:sz w:val="21"/>
                      <w:szCs w:val="21"/>
                      <w:highlight w:val="none"/>
                    </w:rPr>
                    <w:t>设置地上车位</w:t>
                  </w:r>
                  <w:r>
                    <w:rPr>
                      <w:rFonts w:hint="eastAsia"/>
                      <w:bCs/>
                      <w:color w:val="000000"/>
                      <w:kern w:val="0"/>
                      <w:sz w:val="21"/>
                      <w:szCs w:val="21"/>
                      <w:highlight w:val="none"/>
                      <w:lang w:val="en-US" w:eastAsia="zh-CN"/>
                    </w:rPr>
                    <w:t>1</w:t>
                  </w:r>
                  <w:r>
                    <w:rPr>
                      <w:bCs/>
                      <w:color w:val="000000"/>
                      <w:kern w:val="0"/>
                      <w:sz w:val="21"/>
                      <w:szCs w:val="21"/>
                      <w:highlight w:val="none"/>
                    </w:rPr>
                    <w:t>0个</w:t>
                  </w:r>
                  <w:r>
                    <w:rPr>
                      <w:rFonts w:hint="eastAsia"/>
                      <w:bCs/>
                      <w:color w:val="000000"/>
                      <w:kern w:val="0"/>
                      <w:sz w:val="21"/>
                      <w:szCs w:val="21"/>
                      <w:highlight w:val="none"/>
                    </w:rPr>
                    <w:t>，</w:t>
                  </w:r>
                  <w:r>
                    <w:rPr>
                      <w:bCs/>
                      <w:color w:val="000000"/>
                      <w:kern w:val="0"/>
                      <w:sz w:val="21"/>
                      <w:szCs w:val="21"/>
                      <w:highlight w:val="none"/>
                    </w:rPr>
                    <w:t>其中在</w:t>
                  </w:r>
                  <w:r>
                    <w:rPr>
                      <w:rFonts w:hint="eastAsia" w:cs="Times New Roman"/>
                      <w:color w:val="000000"/>
                      <w:kern w:val="0"/>
                      <w:sz w:val="21"/>
                      <w:szCs w:val="21"/>
                      <w:highlight w:val="none"/>
                      <w:lang w:eastAsia="zh-CN"/>
                    </w:rPr>
                    <w:t>综合楼</w:t>
                  </w:r>
                  <w:r>
                    <w:rPr>
                      <w:rFonts w:hint="eastAsia"/>
                      <w:bCs/>
                      <w:color w:val="000000"/>
                      <w:kern w:val="0"/>
                      <w:sz w:val="21"/>
                      <w:szCs w:val="21"/>
                      <w:highlight w:val="none"/>
                    </w:rPr>
                    <w:t>1F</w:t>
                  </w:r>
                  <w:r>
                    <w:rPr>
                      <w:bCs/>
                      <w:color w:val="000000"/>
                      <w:kern w:val="0"/>
                      <w:sz w:val="21"/>
                      <w:szCs w:val="21"/>
                      <w:highlight w:val="none"/>
                    </w:rPr>
                    <w:t>设置疫情采样和处置车辆车位</w:t>
                  </w:r>
                  <w:r>
                    <w:rPr>
                      <w:rFonts w:hint="eastAsia"/>
                      <w:bCs/>
                      <w:color w:val="000000"/>
                      <w:kern w:val="0"/>
                      <w:sz w:val="21"/>
                      <w:szCs w:val="21"/>
                      <w:highlight w:val="none"/>
                    </w:rPr>
                    <w:t>。</w:t>
                  </w:r>
                </w:p>
              </w:tc>
              <w:tc>
                <w:tcPr>
                  <w:tcW w:w="514" w:type="pct"/>
                  <w:tcBorders>
                    <w:tl2br w:val="nil"/>
                    <w:tr2bl w:val="nil"/>
                  </w:tcBorders>
                  <w:vAlign w:val="center"/>
                </w:tcPr>
                <w:p w14:paraId="286B1CDC">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6CAF1203">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2023BD77">
                  <w:pPr>
                    <w:keepNext w:val="0"/>
                    <w:keepLines w:val="0"/>
                    <w:suppressLineNumbers w:val="0"/>
                    <w:snapToGrid w:val="0"/>
                    <w:spacing w:before="0" w:beforeAutospacing="0" w:after="0" w:afterAutospacing="0" w:line="240" w:lineRule="auto"/>
                    <w:ind w:left="0" w:right="0" w:firstLine="0" w:firstLineChars="0"/>
                    <w:textAlignment w:val="baseline"/>
                    <w:rPr>
                      <w:rFonts w:hint="eastAsia"/>
                      <w:bCs/>
                      <w:color w:val="000000"/>
                      <w:kern w:val="0"/>
                      <w:sz w:val="21"/>
                      <w:szCs w:val="21"/>
                    </w:rPr>
                  </w:pPr>
                  <w:r>
                    <w:rPr>
                      <w:rFonts w:hint="eastAsia"/>
                      <w:bCs/>
                      <w:color w:val="000000"/>
                      <w:kern w:val="0"/>
                      <w:sz w:val="21"/>
                      <w:szCs w:val="21"/>
                    </w:rPr>
                    <w:t>3</w:t>
                  </w:r>
                  <w:r>
                    <w:rPr>
                      <w:bCs/>
                      <w:color w:val="000000"/>
                      <w:kern w:val="0"/>
                      <w:sz w:val="21"/>
                      <w:szCs w:val="21"/>
                    </w:rPr>
                    <w:t>.2.5疾控中心用地的出入口不宜少于两处，人员出入口不宜兼做废弃物的出口</w:t>
                  </w:r>
                  <w:r>
                    <w:rPr>
                      <w:rFonts w:hint="eastAsia"/>
                      <w:bCs/>
                      <w:color w:val="000000"/>
                      <w:kern w:val="0"/>
                      <w:sz w:val="21"/>
                      <w:szCs w:val="21"/>
                    </w:rPr>
                    <w:t>。</w:t>
                  </w:r>
                </w:p>
              </w:tc>
              <w:tc>
                <w:tcPr>
                  <w:tcW w:w="2010" w:type="pct"/>
                  <w:tcBorders>
                    <w:tl2br w:val="nil"/>
                    <w:tr2bl w:val="nil"/>
                  </w:tcBorders>
                  <w:vAlign w:val="center"/>
                </w:tcPr>
                <w:p w14:paraId="61BD3C47">
                  <w:pPr>
                    <w:pStyle w:val="92"/>
                    <w:keepNext w:val="0"/>
                    <w:keepLines w:val="0"/>
                    <w:suppressLineNumbers w:val="0"/>
                    <w:spacing w:before="0" w:beforeAutospacing="0" w:after="0" w:afterAutospacing="0"/>
                    <w:ind w:left="0" w:right="0"/>
                    <w:rPr>
                      <w:bCs/>
                      <w:color w:val="000000"/>
                      <w:kern w:val="0"/>
                      <w:sz w:val="21"/>
                      <w:szCs w:val="21"/>
                    </w:rPr>
                  </w:pPr>
                  <w:r>
                    <w:rPr>
                      <w:bCs/>
                      <w:color w:val="000000"/>
                      <w:kern w:val="0"/>
                      <w:sz w:val="21"/>
                      <w:szCs w:val="21"/>
                      <w:highlight w:val="none"/>
                    </w:rPr>
                    <w:t>项目设置</w:t>
                  </w:r>
                  <w:r>
                    <w:rPr>
                      <w:rFonts w:hint="eastAsia"/>
                      <w:bCs/>
                      <w:color w:val="000000"/>
                      <w:kern w:val="0"/>
                      <w:sz w:val="21"/>
                      <w:szCs w:val="21"/>
                      <w:highlight w:val="none"/>
                      <w:lang w:eastAsia="zh-CN"/>
                    </w:rPr>
                    <w:t>西侧和东侧</w:t>
                  </w:r>
                  <w:r>
                    <w:rPr>
                      <w:rFonts w:hint="eastAsia"/>
                      <w:bCs/>
                      <w:color w:val="000000"/>
                      <w:kern w:val="0"/>
                      <w:sz w:val="21"/>
                      <w:szCs w:val="21"/>
                      <w:highlight w:val="none"/>
                      <w:lang w:val="en-US" w:eastAsia="zh-CN"/>
                    </w:rPr>
                    <w:t>2处出入口</w:t>
                  </w:r>
                  <w:r>
                    <w:rPr>
                      <w:rFonts w:hint="eastAsia"/>
                      <w:bCs/>
                      <w:color w:val="000000"/>
                      <w:kern w:val="0"/>
                      <w:sz w:val="21"/>
                      <w:szCs w:val="21"/>
                      <w:highlight w:val="none"/>
                    </w:rPr>
                    <w:t>。</w:t>
                  </w:r>
                </w:p>
              </w:tc>
              <w:tc>
                <w:tcPr>
                  <w:tcW w:w="514" w:type="pct"/>
                  <w:tcBorders>
                    <w:tl2br w:val="nil"/>
                    <w:tr2bl w:val="nil"/>
                  </w:tcBorders>
                  <w:vAlign w:val="center"/>
                </w:tcPr>
                <w:p w14:paraId="552068BF">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26D4FD09">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5A9F4588">
                  <w:pPr>
                    <w:keepNext w:val="0"/>
                    <w:keepLines w:val="0"/>
                    <w:suppressLineNumbers w:val="0"/>
                    <w:snapToGrid w:val="0"/>
                    <w:spacing w:before="0" w:beforeAutospacing="0" w:after="0" w:afterAutospacing="0" w:line="240" w:lineRule="auto"/>
                    <w:ind w:left="0" w:right="0" w:firstLine="0" w:firstLineChars="0"/>
                    <w:textAlignment w:val="baseline"/>
                    <w:rPr>
                      <w:rFonts w:hint="eastAsia"/>
                      <w:bCs/>
                      <w:color w:val="000000"/>
                      <w:kern w:val="0"/>
                      <w:sz w:val="21"/>
                      <w:szCs w:val="21"/>
                    </w:rPr>
                  </w:pPr>
                  <w:r>
                    <w:rPr>
                      <w:rFonts w:hint="eastAsia"/>
                      <w:bCs/>
                      <w:color w:val="000000"/>
                      <w:kern w:val="0"/>
                      <w:sz w:val="21"/>
                      <w:szCs w:val="21"/>
                    </w:rPr>
                    <w:t>3</w:t>
                  </w:r>
                  <w:r>
                    <w:rPr>
                      <w:bCs/>
                      <w:color w:val="000000"/>
                      <w:kern w:val="0"/>
                      <w:sz w:val="21"/>
                      <w:szCs w:val="21"/>
                    </w:rPr>
                    <w:t>.2.6疾控中心对外出入口处应设置安全保卫用房</w:t>
                  </w:r>
                  <w:r>
                    <w:rPr>
                      <w:rFonts w:hint="eastAsia"/>
                      <w:bCs/>
                      <w:color w:val="000000"/>
                      <w:kern w:val="0"/>
                      <w:sz w:val="21"/>
                      <w:szCs w:val="21"/>
                    </w:rPr>
                    <w:t>。</w:t>
                  </w:r>
                </w:p>
              </w:tc>
              <w:tc>
                <w:tcPr>
                  <w:tcW w:w="2010" w:type="pct"/>
                  <w:tcBorders>
                    <w:tl2br w:val="nil"/>
                    <w:tr2bl w:val="nil"/>
                  </w:tcBorders>
                  <w:vAlign w:val="center"/>
                </w:tcPr>
                <w:p w14:paraId="1CEF77B1">
                  <w:pPr>
                    <w:pStyle w:val="92"/>
                    <w:keepNext w:val="0"/>
                    <w:keepLines w:val="0"/>
                    <w:suppressLineNumbers w:val="0"/>
                    <w:spacing w:before="0" w:beforeAutospacing="0" w:after="0" w:afterAutospacing="0"/>
                    <w:ind w:left="0" w:right="0"/>
                    <w:rPr>
                      <w:bCs/>
                      <w:color w:val="000000"/>
                      <w:kern w:val="0"/>
                      <w:sz w:val="21"/>
                      <w:szCs w:val="21"/>
                    </w:rPr>
                  </w:pPr>
                  <w:r>
                    <w:rPr>
                      <w:bCs/>
                      <w:color w:val="000000"/>
                      <w:kern w:val="0"/>
                      <w:sz w:val="21"/>
                      <w:szCs w:val="21"/>
                      <w:highlight w:val="none"/>
                    </w:rPr>
                    <w:t>项目出入口位置设置保安用房</w:t>
                  </w:r>
                  <w:r>
                    <w:rPr>
                      <w:rFonts w:hint="eastAsia"/>
                      <w:bCs/>
                      <w:color w:val="000000"/>
                      <w:kern w:val="0"/>
                      <w:sz w:val="21"/>
                      <w:szCs w:val="21"/>
                      <w:highlight w:val="none"/>
                    </w:rPr>
                    <w:t>。</w:t>
                  </w:r>
                </w:p>
              </w:tc>
              <w:tc>
                <w:tcPr>
                  <w:tcW w:w="514" w:type="pct"/>
                  <w:tcBorders>
                    <w:tl2br w:val="nil"/>
                    <w:tr2bl w:val="nil"/>
                  </w:tcBorders>
                  <w:vAlign w:val="center"/>
                </w:tcPr>
                <w:p w14:paraId="44420BDC">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6B28FF7F">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3A8565E9">
                  <w:pPr>
                    <w:keepNext w:val="0"/>
                    <w:keepLines w:val="0"/>
                    <w:suppressLineNumbers w:val="0"/>
                    <w:snapToGrid w:val="0"/>
                    <w:spacing w:before="0" w:beforeAutospacing="0" w:after="0" w:afterAutospacing="0" w:line="240" w:lineRule="auto"/>
                    <w:ind w:left="0" w:right="0" w:firstLine="0" w:firstLineChars="0"/>
                    <w:textAlignment w:val="baseline"/>
                    <w:rPr>
                      <w:rFonts w:hint="eastAsia"/>
                      <w:bCs/>
                      <w:color w:val="000000"/>
                      <w:kern w:val="0"/>
                      <w:sz w:val="21"/>
                      <w:szCs w:val="21"/>
                    </w:rPr>
                  </w:pPr>
                  <w:r>
                    <w:rPr>
                      <w:rFonts w:hint="eastAsia"/>
                      <w:bCs/>
                      <w:color w:val="000000"/>
                      <w:kern w:val="0"/>
                      <w:sz w:val="21"/>
                      <w:szCs w:val="21"/>
                    </w:rPr>
                    <w:t>3</w:t>
                  </w:r>
                  <w:r>
                    <w:rPr>
                      <w:bCs/>
                      <w:color w:val="000000"/>
                      <w:kern w:val="0"/>
                      <w:sz w:val="21"/>
                      <w:szCs w:val="21"/>
                    </w:rPr>
                    <w:t>.2.7疾控中心基地的无障碍设计应符合现行国家标准</w:t>
                  </w:r>
                  <w:r>
                    <w:rPr>
                      <w:rFonts w:hint="eastAsia"/>
                      <w:bCs/>
                      <w:color w:val="000000"/>
                      <w:kern w:val="0"/>
                      <w:sz w:val="21"/>
                      <w:szCs w:val="21"/>
                    </w:rPr>
                    <w:t>《无障碍设计规范》GB</w:t>
                  </w:r>
                  <w:r>
                    <w:rPr>
                      <w:rFonts w:hint="eastAsia"/>
                      <w:bCs/>
                      <w:color w:val="000000"/>
                      <w:kern w:val="0"/>
                      <w:sz w:val="21"/>
                      <w:szCs w:val="21"/>
                      <w:lang w:val="en-US" w:eastAsia="zh-CN"/>
                    </w:rPr>
                    <w:t xml:space="preserve"> </w:t>
                  </w:r>
                  <w:r>
                    <w:rPr>
                      <w:bCs/>
                      <w:color w:val="000000"/>
                      <w:kern w:val="0"/>
                      <w:sz w:val="21"/>
                      <w:szCs w:val="21"/>
                    </w:rPr>
                    <w:t>50763的有关规定</w:t>
                  </w:r>
                  <w:r>
                    <w:rPr>
                      <w:rFonts w:hint="eastAsia"/>
                      <w:bCs/>
                      <w:color w:val="000000"/>
                      <w:kern w:val="0"/>
                      <w:sz w:val="21"/>
                      <w:szCs w:val="21"/>
                    </w:rPr>
                    <w:t>。</w:t>
                  </w:r>
                </w:p>
              </w:tc>
              <w:tc>
                <w:tcPr>
                  <w:tcW w:w="2010" w:type="pct"/>
                  <w:tcBorders>
                    <w:tl2br w:val="nil"/>
                    <w:tr2bl w:val="nil"/>
                  </w:tcBorders>
                  <w:vAlign w:val="center"/>
                </w:tcPr>
                <w:p w14:paraId="6B7B03CE">
                  <w:pPr>
                    <w:pStyle w:val="92"/>
                    <w:keepNext w:val="0"/>
                    <w:keepLines w:val="0"/>
                    <w:suppressLineNumbers w:val="0"/>
                    <w:spacing w:before="0" w:beforeAutospacing="0" w:after="0" w:afterAutospacing="0"/>
                    <w:ind w:left="0" w:right="0"/>
                    <w:rPr>
                      <w:bCs/>
                      <w:color w:val="000000"/>
                      <w:kern w:val="0"/>
                      <w:sz w:val="21"/>
                      <w:szCs w:val="21"/>
                    </w:rPr>
                  </w:pPr>
                  <w:r>
                    <w:rPr>
                      <w:bCs/>
                      <w:color w:val="000000"/>
                      <w:kern w:val="0"/>
                      <w:sz w:val="21"/>
                      <w:szCs w:val="21"/>
                    </w:rPr>
                    <w:t>项目基地的无障碍设计符合现行国家标准</w:t>
                  </w:r>
                  <w:r>
                    <w:rPr>
                      <w:rFonts w:hint="eastAsia"/>
                      <w:bCs/>
                      <w:color w:val="000000"/>
                      <w:kern w:val="0"/>
                      <w:sz w:val="21"/>
                      <w:szCs w:val="21"/>
                    </w:rPr>
                    <w:t>《无障碍设计规范》GB</w:t>
                  </w:r>
                  <w:r>
                    <w:rPr>
                      <w:rFonts w:hint="eastAsia"/>
                      <w:bCs/>
                      <w:color w:val="000000"/>
                      <w:kern w:val="0"/>
                      <w:sz w:val="21"/>
                      <w:szCs w:val="21"/>
                      <w:lang w:val="en-US" w:eastAsia="zh-CN"/>
                    </w:rPr>
                    <w:t xml:space="preserve"> </w:t>
                  </w:r>
                  <w:r>
                    <w:rPr>
                      <w:bCs/>
                      <w:color w:val="000000"/>
                      <w:kern w:val="0"/>
                      <w:sz w:val="21"/>
                      <w:szCs w:val="21"/>
                    </w:rPr>
                    <w:t>50763的有关规定</w:t>
                  </w:r>
                  <w:r>
                    <w:rPr>
                      <w:rFonts w:hint="eastAsia"/>
                      <w:bCs/>
                      <w:color w:val="000000"/>
                      <w:kern w:val="0"/>
                      <w:sz w:val="21"/>
                      <w:szCs w:val="21"/>
                    </w:rPr>
                    <w:t>。</w:t>
                  </w:r>
                </w:p>
              </w:tc>
              <w:tc>
                <w:tcPr>
                  <w:tcW w:w="514" w:type="pct"/>
                  <w:tcBorders>
                    <w:tl2br w:val="nil"/>
                    <w:tr2bl w:val="nil"/>
                  </w:tcBorders>
                  <w:vAlign w:val="center"/>
                </w:tcPr>
                <w:p w14:paraId="03C9936A">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bl>
          <w:p w14:paraId="19A829E9">
            <w:pPr>
              <w:keepNext w:val="0"/>
              <w:keepLines w:val="0"/>
              <w:suppressLineNumbers w:val="0"/>
              <w:autoSpaceDE w:val="0"/>
              <w:autoSpaceDN w:val="0"/>
              <w:spacing w:before="0" w:beforeAutospacing="0" w:after="0" w:afterAutospacing="0" w:line="360" w:lineRule="auto"/>
              <w:ind w:left="0" w:right="0" w:firstLine="420" w:firstLineChars="200"/>
              <w:rPr>
                <w:rFonts w:hint="eastAsia" w:cs="宋体"/>
                <w:color w:val="000000"/>
                <w:kern w:val="0"/>
                <w:szCs w:val="21"/>
                <w:lang w:val="en-US" w:eastAsia="zh-CN"/>
              </w:rPr>
            </w:pPr>
            <w:r>
              <w:rPr>
                <w:rFonts w:hint="eastAsia" w:cs="宋体"/>
                <w:color w:val="000000"/>
                <w:kern w:val="0"/>
                <w:szCs w:val="21"/>
                <w:lang w:eastAsia="zh-CN"/>
              </w:rPr>
              <w:t>根据分析可知，项目符合</w:t>
            </w:r>
            <w:r>
              <w:rPr>
                <w:color w:val="000000"/>
                <w:szCs w:val="24"/>
              </w:rPr>
              <w:t>《疾病预防控制中心建筑技术规范》（GB</w:t>
            </w:r>
            <w:r>
              <w:rPr>
                <w:rFonts w:hint="eastAsia"/>
                <w:color w:val="000000"/>
                <w:szCs w:val="24"/>
                <w:lang w:val="en-US" w:eastAsia="zh-CN"/>
              </w:rPr>
              <w:t xml:space="preserve"> </w:t>
            </w:r>
            <w:r>
              <w:rPr>
                <w:color w:val="000000"/>
                <w:szCs w:val="24"/>
              </w:rPr>
              <w:t>50881-2013）</w:t>
            </w:r>
            <w:r>
              <w:rPr>
                <w:rFonts w:hint="eastAsia" w:cs="宋体"/>
                <w:color w:val="000000"/>
                <w:kern w:val="0"/>
                <w:szCs w:val="21"/>
                <w:lang w:eastAsia="zh-CN"/>
              </w:rPr>
              <w:t>相关内容</w:t>
            </w:r>
            <w:r>
              <w:rPr>
                <w:rFonts w:hint="eastAsia" w:cs="宋体"/>
                <w:color w:val="000000"/>
                <w:kern w:val="0"/>
                <w:szCs w:val="21"/>
              </w:rPr>
              <w:t>。</w:t>
            </w:r>
          </w:p>
          <w:p w14:paraId="59B30D0D">
            <w:pPr>
              <w:keepNext w:val="0"/>
              <w:keepLines w:val="0"/>
              <w:suppressLineNumbers w:val="0"/>
              <w:autoSpaceDE w:val="0"/>
              <w:autoSpaceDN w:val="0"/>
              <w:spacing w:before="0" w:beforeAutospacing="0" w:after="0" w:afterAutospacing="0" w:line="360" w:lineRule="auto"/>
              <w:ind w:left="0" w:right="0" w:firstLine="420" w:firstLineChars="200"/>
            </w:pPr>
            <w:r>
              <w:rPr>
                <w:rFonts w:hint="eastAsia" w:cs="宋体"/>
                <w:color w:val="000000"/>
                <w:kern w:val="0"/>
                <w:szCs w:val="21"/>
                <w:lang w:val="en-US" w:eastAsia="zh-CN"/>
              </w:rPr>
              <w:t>4、与</w:t>
            </w:r>
            <w:r>
              <w:rPr>
                <w:bCs/>
                <w:color w:val="000000"/>
                <w:kern w:val="0"/>
                <w:sz w:val="21"/>
                <w:szCs w:val="21"/>
              </w:rPr>
              <w:t>《生物安全实验室建筑技术规范》（GB</w:t>
            </w:r>
            <w:r>
              <w:rPr>
                <w:rFonts w:hint="eastAsia"/>
                <w:bCs/>
                <w:color w:val="000000"/>
                <w:kern w:val="0"/>
                <w:sz w:val="21"/>
                <w:szCs w:val="21"/>
                <w:lang w:val="en-US" w:eastAsia="zh-CN"/>
              </w:rPr>
              <w:t xml:space="preserve"> </w:t>
            </w:r>
            <w:r>
              <w:rPr>
                <w:bCs/>
                <w:color w:val="000000"/>
                <w:kern w:val="0"/>
                <w:sz w:val="21"/>
                <w:szCs w:val="21"/>
              </w:rPr>
              <w:t>50346-2011）</w:t>
            </w:r>
            <w:r>
              <w:rPr>
                <w:rFonts w:hint="eastAsia" w:cs="宋体"/>
                <w:color w:val="000000"/>
                <w:kern w:val="0"/>
                <w:szCs w:val="21"/>
              </w:rPr>
              <w:t>符合性分析</w:t>
            </w:r>
          </w:p>
          <w:p w14:paraId="679EE3A4">
            <w:pPr>
              <w:keepNext w:val="0"/>
              <w:keepLines w:val="0"/>
              <w:suppressLineNumbers w:val="0"/>
              <w:autoSpaceDE w:val="0"/>
              <w:autoSpaceDN w:val="0"/>
              <w:spacing w:before="0" w:beforeAutospacing="0" w:after="0" w:afterAutospacing="0" w:line="360" w:lineRule="auto"/>
              <w:ind w:left="0" w:right="0" w:firstLine="420" w:firstLineChars="200"/>
              <w:rPr>
                <w:rFonts w:hint="eastAsia" w:cs="宋体"/>
                <w:color w:val="000000"/>
                <w:kern w:val="0"/>
                <w:szCs w:val="21"/>
              </w:rPr>
            </w:pPr>
            <w:r>
              <w:rPr>
                <w:color w:val="000000"/>
                <w:szCs w:val="21"/>
              </w:rPr>
              <w:t>根据《生物安全实验室建筑技术规范》（GB</w:t>
            </w:r>
            <w:r>
              <w:rPr>
                <w:rFonts w:hint="eastAsia"/>
                <w:color w:val="000000"/>
                <w:szCs w:val="21"/>
                <w:lang w:val="en-US" w:eastAsia="zh-CN"/>
              </w:rPr>
              <w:t xml:space="preserve"> </w:t>
            </w:r>
            <w:r>
              <w:rPr>
                <w:color w:val="000000"/>
                <w:szCs w:val="21"/>
              </w:rPr>
              <w:t>50346-2011）有关规定，根据实验室所处理的生物危害程度和采取的防护措施，生物安全实验室分为四级。微生物生物安全实验室可采用BSL-1、BSL-2、BSL-3、BSL-4表示相应级别的实验室。生物安全实验室应按</w:t>
            </w:r>
            <w:r>
              <w:rPr>
                <w:rFonts w:hint="eastAsia"/>
                <w:color w:val="000000"/>
                <w:szCs w:val="21"/>
              </w:rPr>
              <w:t>1-</w:t>
            </w:r>
            <w:r>
              <w:rPr>
                <w:color w:val="000000"/>
                <w:szCs w:val="21"/>
              </w:rPr>
              <w:t>4进行分级。</w:t>
            </w:r>
          </w:p>
          <w:p w14:paraId="2E31D97D">
            <w:pPr>
              <w:pStyle w:val="75"/>
              <w:keepNext w:val="0"/>
              <w:keepLines w:val="0"/>
              <w:suppressLineNumbers w:val="0"/>
              <w:spacing w:before="0" w:beforeAutospacing="0" w:after="0" w:afterAutospacing="0"/>
              <w:ind w:left="0" w:right="0"/>
              <w:rPr>
                <w:color w:val="000000"/>
                <w:sz w:val="21"/>
                <w:szCs w:val="21"/>
              </w:rPr>
            </w:pPr>
            <w:r>
              <w:rPr>
                <w:color w:val="000000"/>
                <w:sz w:val="21"/>
                <w:szCs w:val="21"/>
              </w:rPr>
              <w:t>表1</w:t>
            </w:r>
            <w:r>
              <w:rPr>
                <w:rFonts w:hint="eastAsia"/>
                <w:color w:val="000000"/>
                <w:sz w:val="21"/>
                <w:szCs w:val="21"/>
              </w:rPr>
              <w:t>-</w:t>
            </w:r>
            <w:r>
              <w:rPr>
                <w:color w:val="000000"/>
                <w:sz w:val="21"/>
                <w:szCs w:val="21"/>
              </w:rPr>
              <w:t>4  生物安全实验室的分级</w:t>
            </w:r>
          </w:p>
          <w:tbl>
            <w:tblPr>
              <w:tblStyle w:val="20"/>
              <w:tblW w:w="4996"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650"/>
              <w:gridCol w:w="1335"/>
              <w:gridCol w:w="3764"/>
              <w:gridCol w:w="852"/>
            </w:tblGrid>
            <w:tr w14:paraId="6E9F876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92" w:type="pct"/>
                  <w:shd w:val="clear" w:color="auto" w:fill="auto"/>
                  <w:noWrap w:val="0"/>
                  <w:vAlign w:val="center"/>
                </w:tcPr>
                <w:p w14:paraId="0D4508F1">
                  <w:pPr>
                    <w:keepNext w:val="0"/>
                    <w:keepLines w:val="0"/>
                    <w:suppressLineNumbers w:val="0"/>
                    <w:spacing w:before="0" w:beforeAutospacing="0" w:after="0" w:afterAutospacing="0" w:line="240" w:lineRule="auto"/>
                    <w:ind w:left="0" w:right="0" w:firstLine="0" w:firstLineChars="0"/>
                    <w:jc w:val="center"/>
                    <w:rPr>
                      <w:color w:val="000000"/>
                      <w:sz w:val="21"/>
                      <w:szCs w:val="21"/>
                    </w:rPr>
                  </w:pPr>
                  <w:r>
                    <w:rPr>
                      <w:color w:val="000000"/>
                      <w:sz w:val="21"/>
                      <w:szCs w:val="21"/>
                    </w:rPr>
                    <w:t>分级</w:t>
                  </w:r>
                </w:p>
              </w:tc>
              <w:tc>
                <w:tcPr>
                  <w:tcW w:w="1011" w:type="pct"/>
                  <w:shd w:val="clear" w:color="auto" w:fill="auto"/>
                  <w:noWrap w:val="0"/>
                  <w:vAlign w:val="center"/>
                </w:tcPr>
                <w:p w14:paraId="03F09B39">
                  <w:pPr>
                    <w:keepNext w:val="0"/>
                    <w:keepLines w:val="0"/>
                    <w:suppressLineNumbers w:val="0"/>
                    <w:spacing w:before="0" w:beforeAutospacing="0" w:after="0" w:afterAutospacing="0" w:line="240" w:lineRule="auto"/>
                    <w:ind w:left="0" w:right="0" w:firstLine="0" w:firstLineChars="0"/>
                    <w:jc w:val="center"/>
                    <w:rPr>
                      <w:color w:val="000000"/>
                      <w:sz w:val="21"/>
                      <w:szCs w:val="21"/>
                    </w:rPr>
                  </w:pPr>
                  <w:r>
                    <w:rPr>
                      <w:color w:val="000000"/>
                      <w:sz w:val="21"/>
                      <w:szCs w:val="21"/>
                    </w:rPr>
                    <w:t>生物危害程度</w:t>
                  </w:r>
                </w:p>
              </w:tc>
              <w:tc>
                <w:tcPr>
                  <w:tcW w:w="2851" w:type="pct"/>
                  <w:shd w:val="clear" w:color="auto" w:fill="auto"/>
                  <w:noWrap w:val="0"/>
                  <w:vAlign w:val="center"/>
                </w:tcPr>
                <w:p w14:paraId="4173E584">
                  <w:pPr>
                    <w:keepNext w:val="0"/>
                    <w:keepLines w:val="0"/>
                    <w:suppressLineNumbers w:val="0"/>
                    <w:spacing w:before="0" w:beforeAutospacing="0" w:after="0" w:afterAutospacing="0" w:line="240" w:lineRule="auto"/>
                    <w:ind w:left="0" w:right="0" w:firstLine="0" w:firstLineChars="0"/>
                    <w:jc w:val="center"/>
                    <w:rPr>
                      <w:color w:val="000000"/>
                      <w:sz w:val="21"/>
                      <w:szCs w:val="21"/>
                    </w:rPr>
                  </w:pPr>
                  <w:r>
                    <w:rPr>
                      <w:color w:val="000000"/>
                      <w:sz w:val="21"/>
                      <w:szCs w:val="21"/>
                    </w:rPr>
                    <w:t>操作对象</w:t>
                  </w:r>
                </w:p>
              </w:tc>
              <w:tc>
                <w:tcPr>
                  <w:tcW w:w="645" w:type="pct"/>
                  <w:shd w:val="clear" w:color="auto" w:fill="auto"/>
                  <w:noWrap w:val="0"/>
                  <w:vAlign w:val="center"/>
                </w:tcPr>
                <w:p w14:paraId="45DA627E">
                  <w:pPr>
                    <w:keepNext w:val="0"/>
                    <w:keepLines w:val="0"/>
                    <w:suppressLineNumbers w:val="0"/>
                    <w:spacing w:before="0" w:beforeAutospacing="0" w:after="0" w:afterAutospacing="0" w:line="240" w:lineRule="auto"/>
                    <w:ind w:left="0" w:right="0" w:firstLine="0" w:firstLineChars="0"/>
                    <w:jc w:val="center"/>
                    <w:rPr>
                      <w:color w:val="000000"/>
                      <w:sz w:val="21"/>
                      <w:szCs w:val="21"/>
                    </w:rPr>
                  </w:pPr>
                  <w:r>
                    <w:rPr>
                      <w:color w:val="000000"/>
                      <w:sz w:val="21"/>
                      <w:szCs w:val="21"/>
                    </w:rPr>
                    <w:t>本项目</w:t>
                  </w:r>
                </w:p>
              </w:tc>
            </w:tr>
            <w:tr w14:paraId="3466D9E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92" w:type="pct"/>
                  <w:shd w:val="clear" w:color="auto" w:fill="auto"/>
                  <w:noWrap w:val="0"/>
                  <w:vAlign w:val="center"/>
                </w:tcPr>
                <w:p w14:paraId="37838DC3">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一级</w:t>
                  </w:r>
                </w:p>
              </w:tc>
              <w:tc>
                <w:tcPr>
                  <w:tcW w:w="1011" w:type="pct"/>
                  <w:shd w:val="clear" w:color="auto" w:fill="auto"/>
                  <w:noWrap w:val="0"/>
                  <w:vAlign w:val="center"/>
                </w:tcPr>
                <w:p w14:paraId="5FB801A5">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低个体危害，低群体危害</w:t>
                  </w:r>
                </w:p>
              </w:tc>
              <w:tc>
                <w:tcPr>
                  <w:tcW w:w="2851" w:type="pct"/>
                  <w:shd w:val="clear" w:color="auto" w:fill="auto"/>
                  <w:noWrap w:val="0"/>
                  <w:vAlign w:val="center"/>
                </w:tcPr>
                <w:p w14:paraId="6754ACA8">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对人体、动植物或环境危害较低，不具有对健康成人、动植物致病的致病因子</w:t>
                  </w:r>
                </w:p>
              </w:tc>
              <w:tc>
                <w:tcPr>
                  <w:tcW w:w="645" w:type="pct"/>
                  <w:vMerge w:val="restart"/>
                  <w:shd w:val="clear" w:color="auto" w:fill="auto"/>
                  <w:noWrap w:val="0"/>
                  <w:vAlign w:val="center"/>
                </w:tcPr>
                <w:p w14:paraId="07F566A8">
                  <w:pPr>
                    <w:keepNext w:val="0"/>
                    <w:keepLines w:val="0"/>
                    <w:suppressLineNumbers w:val="0"/>
                    <w:spacing w:before="0" w:beforeAutospacing="0" w:after="0" w:afterAutospacing="0" w:line="240" w:lineRule="auto"/>
                    <w:ind w:left="0" w:right="0" w:firstLine="0" w:firstLineChars="0"/>
                    <w:jc w:val="center"/>
                    <w:rPr>
                      <w:color w:val="000000"/>
                      <w:sz w:val="21"/>
                      <w:szCs w:val="21"/>
                    </w:rPr>
                  </w:pPr>
                  <w:r>
                    <w:rPr>
                      <w:color w:val="000000"/>
                      <w:sz w:val="21"/>
                      <w:szCs w:val="21"/>
                    </w:rPr>
                    <w:t>本项目</w:t>
                  </w:r>
                  <w:r>
                    <w:rPr>
                      <w:rFonts w:hint="eastAsia"/>
                      <w:color w:val="000000"/>
                      <w:sz w:val="21"/>
                      <w:szCs w:val="21"/>
                    </w:rPr>
                    <w:t>为</w:t>
                  </w:r>
                  <w:r>
                    <w:rPr>
                      <w:color w:val="000000"/>
                      <w:sz w:val="21"/>
                      <w:szCs w:val="21"/>
                    </w:rPr>
                    <w:t>二级生物实验室</w:t>
                  </w:r>
                </w:p>
              </w:tc>
            </w:tr>
            <w:tr w14:paraId="5378614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92" w:type="pct"/>
                  <w:shd w:val="clear" w:color="auto" w:fill="auto"/>
                  <w:noWrap w:val="0"/>
                  <w:vAlign w:val="center"/>
                </w:tcPr>
                <w:p w14:paraId="2B896EBF">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二级</w:t>
                  </w:r>
                </w:p>
              </w:tc>
              <w:tc>
                <w:tcPr>
                  <w:tcW w:w="1011" w:type="pct"/>
                  <w:shd w:val="clear" w:color="auto" w:fill="auto"/>
                  <w:noWrap w:val="0"/>
                  <w:vAlign w:val="center"/>
                </w:tcPr>
                <w:p w14:paraId="6F09B6F8">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中等个体危害，有限群体危害</w:t>
                  </w:r>
                </w:p>
              </w:tc>
              <w:tc>
                <w:tcPr>
                  <w:tcW w:w="2851" w:type="pct"/>
                  <w:shd w:val="clear" w:color="auto" w:fill="auto"/>
                  <w:noWrap w:val="0"/>
                  <w:vAlign w:val="center"/>
                </w:tcPr>
                <w:p w14:paraId="32C55827">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对人体、动植物或环境具有中等危害或具有潜在危险的致病因子，对健康成人、动物和环境不会造成严重危害。有效的预防和治疗措施</w:t>
                  </w:r>
                </w:p>
              </w:tc>
              <w:tc>
                <w:tcPr>
                  <w:tcW w:w="645" w:type="pct"/>
                  <w:vMerge w:val="continue"/>
                  <w:shd w:val="clear" w:color="auto" w:fill="auto"/>
                  <w:noWrap w:val="0"/>
                  <w:vAlign w:val="center"/>
                </w:tcPr>
                <w:p w14:paraId="2004AA6F">
                  <w:pPr>
                    <w:keepNext w:val="0"/>
                    <w:keepLines w:val="0"/>
                    <w:suppressLineNumbers w:val="0"/>
                    <w:spacing w:before="0" w:beforeAutospacing="0" w:after="0" w:afterAutospacing="0" w:line="240" w:lineRule="auto"/>
                    <w:ind w:left="0" w:right="0" w:firstLine="420"/>
                    <w:textAlignment w:val="baseline"/>
                    <w:rPr>
                      <w:bCs/>
                      <w:color w:val="000000"/>
                      <w:kern w:val="0"/>
                      <w:sz w:val="21"/>
                      <w:szCs w:val="21"/>
                    </w:rPr>
                  </w:pPr>
                </w:p>
              </w:tc>
            </w:tr>
            <w:tr w14:paraId="07DAE25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92" w:type="pct"/>
                  <w:shd w:val="clear" w:color="auto" w:fill="auto"/>
                  <w:noWrap w:val="0"/>
                  <w:vAlign w:val="center"/>
                </w:tcPr>
                <w:p w14:paraId="1DA3F87D">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三级</w:t>
                  </w:r>
                </w:p>
              </w:tc>
              <w:tc>
                <w:tcPr>
                  <w:tcW w:w="1011" w:type="pct"/>
                  <w:shd w:val="clear" w:color="auto" w:fill="auto"/>
                  <w:noWrap w:val="0"/>
                  <w:vAlign w:val="center"/>
                </w:tcPr>
                <w:p w14:paraId="37B1DE84">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高个体危害，低群体危害</w:t>
                  </w:r>
                </w:p>
              </w:tc>
              <w:tc>
                <w:tcPr>
                  <w:tcW w:w="2851" w:type="pct"/>
                  <w:shd w:val="clear" w:color="auto" w:fill="auto"/>
                  <w:noWrap w:val="0"/>
                  <w:vAlign w:val="center"/>
                </w:tcPr>
                <w:p w14:paraId="7EF7C154">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对人体、动植物或环境具有高度危险性，主要通过气溶胶使人传染上严重的甚至是致命疾病，或对动植物和环境具有高度危害的致病因子。通常有预防治疗措施</w:t>
                  </w:r>
                </w:p>
              </w:tc>
              <w:tc>
                <w:tcPr>
                  <w:tcW w:w="645" w:type="pct"/>
                  <w:vMerge w:val="continue"/>
                  <w:shd w:val="clear" w:color="auto" w:fill="auto"/>
                  <w:noWrap w:val="0"/>
                  <w:vAlign w:val="center"/>
                </w:tcPr>
                <w:p w14:paraId="3EF25EA4">
                  <w:pPr>
                    <w:keepNext w:val="0"/>
                    <w:keepLines w:val="0"/>
                    <w:suppressLineNumbers w:val="0"/>
                    <w:spacing w:before="0" w:beforeAutospacing="0" w:after="0" w:afterAutospacing="0" w:line="240" w:lineRule="auto"/>
                    <w:ind w:left="0" w:right="0" w:firstLine="420"/>
                    <w:textAlignment w:val="baseline"/>
                    <w:rPr>
                      <w:bCs/>
                      <w:color w:val="000000"/>
                      <w:kern w:val="0"/>
                      <w:sz w:val="21"/>
                      <w:szCs w:val="21"/>
                    </w:rPr>
                  </w:pPr>
                </w:p>
              </w:tc>
            </w:tr>
            <w:tr w14:paraId="37E45B6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92" w:type="pct"/>
                  <w:shd w:val="clear" w:color="auto" w:fill="auto"/>
                  <w:noWrap w:val="0"/>
                  <w:vAlign w:val="center"/>
                </w:tcPr>
                <w:p w14:paraId="275EF8C9">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四级</w:t>
                  </w:r>
                </w:p>
              </w:tc>
              <w:tc>
                <w:tcPr>
                  <w:tcW w:w="1011" w:type="pct"/>
                  <w:shd w:val="clear" w:color="auto" w:fill="auto"/>
                  <w:noWrap w:val="0"/>
                  <w:vAlign w:val="center"/>
                </w:tcPr>
                <w:p w14:paraId="44519988">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高个体危害，高群体危害</w:t>
                  </w:r>
                </w:p>
              </w:tc>
              <w:tc>
                <w:tcPr>
                  <w:tcW w:w="2851" w:type="pct"/>
                  <w:shd w:val="clear" w:color="auto" w:fill="auto"/>
                  <w:noWrap w:val="0"/>
                  <w:vAlign w:val="center"/>
                </w:tcPr>
                <w:p w14:paraId="5472C3B4">
                  <w:pPr>
                    <w:keepNext w:val="0"/>
                    <w:keepLines w:val="0"/>
                    <w:suppressLineNumbers w:val="0"/>
                    <w:spacing w:before="0" w:beforeAutospacing="0" w:after="0" w:afterAutospacing="0" w:line="240" w:lineRule="auto"/>
                    <w:ind w:left="0" w:right="0" w:firstLine="0" w:firstLineChars="0"/>
                    <w:rPr>
                      <w:color w:val="000000"/>
                      <w:sz w:val="21"/>
                      <w:szCs w:val="21"/>
                    </w:rPr>
                  </w:pPr>
                  <w:r>
                    <w:rPr>
                      <w:color w:val="000000"/>
                      <w:sz w:val="21"/>
                      <w:szCs w:val="21"/>
                    </w:rPr>
                    <w:t>对人体、动植物或环境具有高度危险性，通过气溶胶途径传播或传播途径不明，或未知的、危险的致病因子。没有预防治疗措施</w:t>
                  </w:r>
                </w:p>
              </w:tc>
              <w:tc>
                <w:tcPr>
                  <w:tcW w:w="645" w:type="pct"/>
                  <w:vMerge w:val="continue"/>
                  <w:shd w:val="clear" w:color="auto" w:fill="auto"/>
                  <w:noWrap w:val="0"/>
                  <w:vAlign w:val="center"/>
                </w:tcPr>
                <w:p w14:paraId="5189A8A9">
                  <w:pPr>
                    <w:keepNext w:val="0"/>
                    <w:keepLines w:val="0"/>
                    <w:suppressLineNumbers w:val="0"/>
                    <w:spacing w:before="0" w:beforeAutospacing="0" w:after="0" w:afterAutospacing="0" w:line="240" w:lineRule="auto"/>
                    <w:ind w:left="0" w:right="0" w:firstLine="420"/>
                    <w:textAlignment w:val="baseline"/>
                    <w:rPr>
                      <w:bCs/>
                      <w:color w:val="000000"/>
                      <w:kern w:val="0"/>
                      <w:sz w:val="21"/>
                      <w:szCs w:val="21"/>
                    </w:rPr>
                  </w:pPr>
                </w:p>
              </w:tc>
            </w:tr>
          </w:tbl>
          <w:p w14:paraId="63861479">
            <w:pPr>
              <w:keepNext w:val="0"/>
              <w:keepLines w:val="0"/>
              <w:suppressLineNumbers w:val="0"/>
              <w:autoSpaceDE w:val="0"/>
              <w:autoSpaceDN w:val="0"/>
              <w:spacing w:before="0" w:beforeAutospacing="0" w:after="0" w:afterAutospacing="0" w:line="360" w:lineRule="auto"/>
              <w:ind w:left="0" w:right="0" w:firstLine="420" w:firstLineChars="200"/>
              <w:rPr>
                <w:rFonts w:hint="eastAsia" w:cs="宋体"/>
                <w:color w:val="000000"/>
                <w:kern w:val="0"/>
                <w:szCs w:val="21"/>
                <w:highlight w:val="none"/>
              </w:rPr>
            </w:pPr>
            <w:r>
              <w:rPr>
                <w:rFonts w:hint="eastAsia" w:cs="宋体"/>
                <w:color w:val="000000"/>
                <w:kern w:val="0"/>
                <w:szCs w:val="21"/>
                <w:lang w:val="en-US" w:eastAsia="zh-CN"/>
              </w:rPr>
              <w:t>项目</w:t>
            </w:r>
            <w:r>
              <w:rPr>
                <w:color w:val="000000"/>
                <w:sz w:val="21"/>
                <w:szCs w:val="21"/>
              </w:rPr>
              <w:t>二级生物实验室</w:t>
            </w:r>
            <w:r>
              <w:rPr>
                <w:rFonts w:hint="eastAsia" w:cs="宋体"/>
                <w:color w:val="000000"/>
                <w:kern w:val="0"/>
                <w:szCs w:val="21"/>
                <w:lang w:val="en-US" w:eastAsia="zh-CN"/>
              </w:rPr>
              <w:t>设置情况与</w:t>
            </w:r>
            <w:r>
              <w:rPr>
                <w:bCs/>
                <w:color w:val="000000"/>
                <w:kern w:val="0"/>
                <w:sz w:val="21"/>
                <w:szCs w:val="21"/>
              </w:rPr>
              <w:t>《生物安全实验室建筑技术规范》（GB</w:t>
            </w:r>
            <w:r>
              <w:rPr>
                <w:rFonts w:hint="eastAsia"/>
                <w:bCs/>
                <w:color w:val="000000"/>
                <w:kern w:val="0"/>
                <w:sz w:val="21"/>
                <w:szCs w:val="21"/>
                <w:lang w:val="en-US" w:eastAsia="zh-CN"/>
              </w:rPr>
              <w:t xml:space="preserve"> </w:t>
            </w:r>
            <w:r>
              <w:rPr>
                <w:bCs/>
                <w:color w:val="000000"/>
                <w:kern w:val="0"/>
                <w:sz w:val="21"/>
                <w:szCs w:val="21"/>
              </w:rPr>
              <w:t>50346-2011）</w:t>
            </w:r>
            <w:r>
              <w:rPr>
                <w:rFonts w:hint="eastAsia" w:cs="宋体"/>
                <w:color w:val="000000"/>
                <w:kern w:val="0"/>
                <w:szCs w:val="21"/>
                <w:lang w:val="en-US" w:eastAsia="zh-CN"/>
              </w:rPr>
              <w:t>中</w:t>
            </w:r>
            <w:r>
              <w:rPr>
                <w:rFonts w:hint="eastAsia" w:cs="宋体"/>
                <w:color w:val="000000"/>
                <w:kern w:val="0"/>
                <w:szCs w:val="21"/>
                <w:highlight w:val="none"/>
                <w:lang w:val="en-US" w:eastAsia="zh-CN"/>
              </w:rPr>
              <w:t>二级生物安全实验室相关要求符合性分析见表1-5。</w:t>
            </w:r>
          </w:p>
          <w:p w14:paraId="4B5EEA99">
            <w:pPr>
              <w:keepNext w:val="0"/>
              <w:keepLines w:val="0"/>
              <w:suppressLineNumbers w:val="0"/>
              <w:spacing w:before="0" w:beforeAutospacing="0" w:after="0" w:afterAutospacing="0" w:line="360" w:lineRule="auto"/>
              <w:ind w:left="0" w:right="0"/>
              <w:jc w:val="center"/>
              <w:rPr>
                <w:rFonts w:eastAsia="黑体"/>
              </w:rPr>
            </w:pPr>
            <w:r>
              <w:rPr>
                <w:rFonts w:hint="eastAsia" w:ascii="黑体" w:hAnsi="黑体" w:eastAsia="黑体"/>
              </w:rPr>
              <w:t>表</w:t>
            </w:r>
            <w:r>
              <w:rPr>
                <w:rFonts w:hint="eastAsia" w:eastAsia="黑体"/>
              </w:rPr>
              <w:t>1-</w:t>
            </w:r>
            <w:r>
              <w:rPr>
                <w:rFonts w:hint="eastAsia" w:eastAsia="黑体"/>
                <w:lang w:val="en-US" w:eastAsia="zh-CN"/>
              </w:rPr>
              <w:t>5</w:t>
            </w:r>
            <w:r>
              <w:rPr>
                <w:rFonts w:hint="eastAsia" w:eastAsia="黑体"/>
              </w:rPr>
              <w:t xml:space="preserve">  </w:t>
            </w:r>
            <w:r>
              <w:rPr>
                <w:rFonts w:hint="eastAsia" w:ascii="黑体" w:hAnsi="黑体" w:eastAsia="黑体"/>
              </w:rPr>
              <w:t>本项目与《生物安全实验室建筑技术规范》符合性分析</w:t>
            </w:r>
          </w:p>
          <w:tbl>
            <w:tblPr>
              <w:tblStyle w:val="20"/>
              <w:tblW w:w="4996"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Layout w:type="fixed"/>
              <w:tblCellMar>
                <w:top w:w="0" w:type="dxa"/>
                <w:left w:w="108" w:type="dxa"/>
                <w:bottom w:w="0" w:type="dxa"/>
                <w:right w:w="108" w:type="dxa"/>
              </w:tblCellMar>
            </w:tblPr>
            <w:tblGrid>
              <w:gridCol w:w="3267"/>
              <w:gridCol w:w="2654"/>
              <w:gridCol w:w="680"/>
            </w:tblGrid>
            <w:tr w14:paraId="0890E950">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107DB565">
                  <w:pPr>
                    <w:pStyle w:val="92"/>
                    <w:keepNext w:val="0"/>
                    <w:keepLines w:val="0"/>
                    <w:suppressLineNumbers w:val="0"/>
                    <w:spacing w:before="0" w:beforeAutospacing="0" w:after="0" w:afterAutospacing="0"/>
                    <w:ind w:left="0" w:right="0"/>
                  </w:pPr>
                  <w:r>
                    <w:rPr>
                      <w:rFonts w:hint="eastAsia" w:ascii="宋体" w:hAnsi="宋体"/>
                    </w:rPr>
                    <w:t>文件要求</w:t>
                  </w:r>
                </w:p>
              </w:tc>
              <w:tc>
                <w:tcPr>
                  <w:tcW w:w="2010" w:type="pct"/>
                  <w:tcBorders>
                    <w:tl2br w:val="nil"/>
                    <w:tr2bl w:val="nil"/>
                  </w:tcBorders>
                  <w:vAlign w:val="center"/>
                </w:tcPr>
                <w:p w14:paraId="6861095E">
                  <w:pPr>
                    <w:pStyle w:val="92"/>
                    <w:keepNext w:val="0"/>
                    <w:keepLines w:val="0"/>
                    <w:suppressLineNumbers w:val="0"/>
                    <w:spacing w:before="0" w:beforeAutospacing="0" w:after="0" w:afterAutospacing="0"/>
                    <w:ind w:left="0" w:right="0"/>
                  </w:pPr>
                  <w:r>
                    <w:rPr>
                      <w:rFonts w:hint="eastAsia" w:ascii="宋体" w:hAnsi="宋体"/>
                    </w:rPr>
                    <w:t>本项目</w:t>
                  </w:r>
                  <w:r>
                    <w:rPr>
                      <w:rFonts w:hint="eastAsia" w:ascii="宋体" w:hAnsi="宋体"/>
                      <w:lang w:eastAsia="zh-CN"/>
                    </w:rPr>
                    <w:t>实验室</w:t>
                  </w:r>
                  <w:r>
                    <w:rPr>
                      <w:rFonts w:hint="eastAsia" w:ascii="宋体" w:hAnsi="宋体"/>
                    </w:rPr>
                    <w:t>情况</w:t>
                  </w:r>
                </w:p>
              </w:tc>
              <w:tc>
                <w:tcPr>
                  <w:tcW w:w="515" w:type="pct"/>
                  <w:tcBorders>
                    <w:tl2br w:val="nil"/>
                    <w:tr2bl w:val="nil"/>
                  </w:tcBorders>
                  <w:vAlign w:val="center"/>
                </w:tcPr>
                <w:p w14:paraId="3AB2B3B0">
                  <w:pPr>
                    <w:pStyle w:val="92"/>
                    <w:keepNext w:val="0"/>
                    <w:keepLines w:val="0"/>
                    <w:suppressLineNumbers w:val="0"/>
                    <w:spacing w:before="0" w:beforeAutospacing="0" w:after="0" w:afterAutospacing="0"/>
                    <w:ind w:left="0" w:right="0"/>
                  </w:pPr>
                  <w:r>
                    <w:rPr>
                      <w:rFonts w:hint="eastAsia" w:ascii="宋体" w:hAnsi="宋体"/>
                    </w:rPr>
                    <w:t>符合情况</w:t>
                  </w:r>
                </w:p>
              </w:tc>
            </w:tr>
            <w:tr w14:paraId="4148FD25">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722B079A">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bCs/>
                      <w:color w:val="000000"/>
                      <w:kern w:val="0"/>
                      <w:sz w:val="21"/>
                      <w:szCs w:val="21"/>
                    </w:rPr>
                    <w:t>技术指标：二级生物安全实验室宜实施一级屏障和二级屏障</w:t>
                  </w:r>
                  <w:r>
                    <w:rPr>
                      <w:rFonts w:hint="eastAsia"/>
                      <w:bCs/>
                      <w:color w:val="000000"/>
                      <w:kern w:val="0"/>
                      <w:sz w:val="21"/>
                      <w:szCs w:val="21"/>
                    </w:rPr>
                    <w:t>。</w:t>
                  </w:r>
                </w:p>
              </w:tc>
              <w:tc>
                <w:tcPr>
                  <w:tcW w:w="2010" w:type="pct"/>
                  <w:tcBorders>
                    <w:tl2br w:val="nil"/>
                    <w:tr2bl w:val="nil"/>
                  </w:tcBorders>
                  <w:vAlign w:val="center"/>
                </w:tcPr>
                <w:p w14:paraId="5807A6BA">
                  <w:pPr>
                    <w:pStyle w:val="92"/>
                    <w:keepNext w:val="0"/>
                    <w:keepLines w:val="0"/>
                    <w:suppressLineNumbers w:val="0"/>
                    <w:spacing w:before="0" w:beforeAutospacing="0" w:after="0" w:afterAutospacing="0"/>
                    <w:ind w:left="0" w:right="0"/>
                    <w:rPr>
                      <w:rFonts w:hint="eastAsia" w:ascii="宋体" w:hAnsi="宋体" w:eastAsia="宋体"/>
                      <w:lang w:eastAsia="zh-CN"/>
                    </w:rPr>
                  </w:pPr>
                  <w:r>
                    <w:rPr>
                      <w:bCs/>
                      <w:color w:val="000000"/>
                      <w:kern w:val="0"/>
                      <w:sz w:val="21"/>
                      <w:szCs w:val="21"/>
                    </w:rPr>
                    <w:t>实施一级屏障和二级屏障</w:t>
                  </w:r>
                  <w:r>
                    <w:rPr>
                      <w:rFonts w:hint="eastAsia"/>
                      <w:bCs/>
                      <w:color w:val="000000"/>
                      <w:kern w:val="0"/>
                      <w:sz w:val="21"/>
                      <w:szCs w:val="21"/>
                    </w:rPr>
                    <w:t>。</w:t>
                  </w:r>
                </w:p>
              </w:tc>
              <w:tc>
                <w:tcPr>
                  <w:tcW w:w="515" w:type="pct"/>
                  <w:tcBorders>
                    <w:tl2br w:val="nil"/>
                    <w:tr2bl w:val="nil"/>
                  </w:tcBorders>
                  <w:vAlign w:val="center"/>
                </w:tcPr>
                <w:p w14:paraId="2FF08E94">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74381576">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49F6D897">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bCs/>
                      <w:color w:val="000000"/>
                      <w:kern w:val="0"/>
                      <w:sz w:val="21"/>
                      <w:szCs w:val="21"/>
                    </w:rPr>
                    <w:t>平面位置：可共用建筑物，与建筑物其他部分可相通，但应设可自动关闭的带锁的门</w:t>
                  </w:r>
                </w:p>
              </w:tc>
              <w:tc>
                <w:tcPr>
                  <w:tcW w:w="2010" w:type="pct"/>
                  <w:tcBorders>
                    <w:tl2br w:val="nil"/>
                    <w:tr2bl w:val="nil"/>
                  </w:tcBorders>
                  <w:vAlign w:val="center"/>
                </w:tcPr>
                <w:p w14:paraId="55318C58">
                  <w:pPr>
                    <w:pStyle w:val="92"/>
                    <w:keepNext w:val="0"/>
                    <w:keepLines w:val="0"/>
                    <w:suppressLineNumbers w:val="0"/>
                    <w:spacing w:before="0" w:beforeAutospacing="0" w:after="0" w:afterAutospacing="0"/>
                    <w:ind w:left="0" w:right="0"/>
                    <w:rPr>
                      <w:rFonts w:hint="eastAsia" w:ascii="宋体" w:hAnsi="宋体" w:eastAsia="宋体"/>
                      <w:lang w:eastAsia="zh-CN"/>
                    </w:rPr>
                  </w:pPr>
                  <w:r>
                    <w:rPr>
                      <w:bCs/>
                      <w:color w:val="000000"/>
                      <w:kern w:val="0"/>
                      <w:sz w:val="21"/>
                      <w:szCs w:val="21"/>
                    </w:rPr>
                    <w:t>共用建筑物，</w:t>
                  </w:r>
                  <w:r>
                    <w:rPr>
                      <w:rFonts w:hint="eastAsia"/>
                      <w:bCs/>
                      <w:color w:val="000000"/>
                      <w:kern w:val="0"/>
                      <w:sz w:val="21"/>
                      <w:szCs w:val="21"/>
                      <w:lang w:eastAsia="zh-CN"/>
                    </w:rPr>
                    <w:t>与其他相通部分设有可自动关闭的带锁的门</w:t>
                  </w:r>
                </w:p>
              </w:tc>
              <w:tc>
                <w:tcPr>
                  <w:tcW w:w="515" w:type="pct"/>
                  <w:tcBorders>
                    <w:tl2br w:val="nil"/>
                    <w:tr2bl w:val="nil"/>
                  </w:tcBorders>
                  <w:vAlign w:val="center"/>
                </w:tcPr>
                <w:p w14:paraId="3DEB173D">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1F2FC19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35F754EF">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bCs/>
                      <w:color w:val="000000"/>
                      <w:kern w:val="0"/>
                      <w:sz w:val="21"/>
                      <w:szCs w:val="21"/>
                    </w:rPr>
                    <w:t>二级生物安全实验室应在</w:t>
                  </w:r>
                  <w:r>
                    <w:rPr>
                      <w:rFonts w:hint="eastAsia"/>
                      <w:bCs/>
                      <w:color w:val="000000"/>
                      <w:kern w:val="0"/>
                      <w:sz w:val="21"/>
                      <w:szCs w:val="21"/>
                      <w:lang w:eastAsia="zh-CN"/>
                    </w:rPr>
                    <w:t>入</w:t>
                  </w:r>
                  <w:r>
                    <w:rPr>
                      <w:bCs/>
                      <w:color w:val="000000"/>
                      <w:kern w:val="0"/>
                      <w:sz w:val="21"/>
                      <w:szCs w:val="21"/>
                    </w:rPr>
                    <w:t>口处设置更衣室或更衣柜</w:t>
                  </w:r>
                </w:p>
              </w:tc>
              <w:tc>
                <w:tcPr>
                  <w:tcW w:w="2010" w:type="pct"/>
                  <w:tcBorders>
                    <w:tl2br w:val="nil"/>
                    <w:tr2bl w:val="nil"/>
                  </w:tcBorders>
                  <w:vAlign w:val="center"/>
                </w:tcPr>
                <w:p w14:paraId="37BA836F">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bCs/>
                      <w:color w:val="000000"/>
                      <w:kern w:val="0"/>
                      <w:sz w:val="21"/>
                      <w:szCs w:val="21"/>
                      <w:lang w:eastAsia="zh-CN"/>
                    </w:rPr>
                    <w:t>入</w:t>
                  </w:r>
                  <w:r>
                    <w:rPr>
                      <w:bCs/>
                      <w:color w:val="000000"/>
                      <w:kern w:val="0"/>
                      <w:sz w:val="21"/>
                      <w:szCs w:val="21"/>
                    </w:rPr>
                    <w:t>口处</w:t>
                  </w:r>
                  <w:r>
                    <w:rPr>
                      <w:rFonts w:hint="eastAsia" w:ascii="宋体" w:hAnsi="宋体"/>
                      <w:lang w:eastAsia="zh-CN"/>
                    </w:rPr>
                    <w:t>设置</w:t>
                  </w:r>
                  <w:r>
                    <w:rPr>
                      <w:bCs/>
                      <w:color w:val="000000"/>
                      <w:kern w:val="0"/>
                      <w:sz w:val="21"/>
                      <w:szCs w:val="21"/>
                    </w:rPr>
                    <w:t>更衣室或更衣柜</w:t>
                  </w:r>
                </w:p>
              </w:tc>
              <w:tc>
                <w:tcPr>
                  <w:tcW w:w="515" w:type="pct"/>
                  <w:tcBorders>
                    <w:tl2br w:val="nil"/>
                    <w:tr2bl w:val="nil"/>
                  </w:tcBorders>
                  <w:vAlign w:val="center"/>
                </w:tcPr>
                <w:p w14:paraId="14AB24F4">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1F4670E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51CF76A9">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bCs/>
                      <w:color w:val="000000"/>
                      <w:kern w:val="0"/>
                      <w:sz w:val="21"/>
                      <w:szCs w:val="21"/>
                    </w:rPr>
                    <w:t>二级生物安全实验室应在实验室或实验室所在建筑内配备高压灭菌器或其他消毒灭菌设备</w:t>
                  </w:r>
                </w:p>
              </w:tc>
              <w:tc>
                <w:tcPr>
                  <w:tcW w:w="2010" w:type="pct"/>
                  <w:tcBorders>
                    <w:tl2br w:val="nil"/>
                    <w:tr2bl w:val="nil"/>
                  </w:tcBorders>
                  <w:vAlign w:val="center"/>
                </w:tcPr>
                <w:p w14:paraId="4B60FE72">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ascii="宋体" w:hAnsi="宋体"/>
                      <w:lang w:eastAsia="zh-CN"/>
                    </w:rPr>
                    <w:t>设</w:t>
                  </w:r>
                  <w:r>
                    <w:rPr>
                      <w:rFonts w:hint="eastAsia" w:ascii="宋体" w:hAnsi="宋体"/>
                      <w:highlight w:val="none"/>
                      <w:lang w:eastAsia="zh-CN"/>
                    </w:rPr>
                    <w:t>置高压灭菌设备</w:t>
                  </w:r>
                </w:p>
              </w:tc>
              <w:tc>
                <w:tcPr>
                  <w:tcW w:w="515" w:type="pct"/>
                  <w:tcBorders>
                    <w:tl2br w:val="nil"/>
                    <w:tr2bl w:val="nil"/>
                  </w:tcBorders>
                  <w:vAlign w:val="center"/>
                </w:tcPr>
                <w:p w14:paraId="59CB9F7C">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ascii="宋体" w:hAnsi="宋体"/>
                    </w:rPr>
                    <w:t>符合</w:t>
                  </w:r>
                </w:p>
              </w:tc>
            </w:tr>
            <w:tr w14:paraId="1CA02752">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351CBB03">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bCs/>
                      <w:color w:val="000000"/>
                      <w:kern w:val="0"/>
                      <w:sz w:val="21"/>
                      <w:szCs w:val="21"/>
                    </w:rPr>
                    <w:t>二级、三级、四级生物安全实验室的</w:t>
                  </w:r>
                  <w:r>
                    <w:rPr>
                      <w:rFonts w:hint="eastAsia"/>
                      <w:bCs/>
                      <w:color w:val="000000"/>
                      <w:kern w:val="0"/>
                      <w:sz w:val="21"/>
                      <w:szCs w:val="21"/>
                      <w:lang w:eastAsia="zh-CN"/>
                    </w:rPr>
                    <w:t>入</w:t>
                  </w:r>
                  <w:r>
                    <w:rPr>
                      <w:bCs/>
                      <w:color w:val="000000"/>
                      <w:kern w:val="0"/>
                      <w:sz w:val="21"/>
                      <w:szCs w:val="21"/>
                    </w:rPr>
                    <w:t>口，应明确标示出生物防护级别、操作的致病性生物因子、实验室负责人姓名、紧急联络方式等，并应标示出国际通用生物危险符号</w:t>
                  </w:r>
                </w:p>
              </w:tc>
              <w:tc>
                <w:tcPr>
                  <w:tcW w:w="2010" w:type="pct"/>
                  <w:tcBorders>
                    <w:tl2br w:val="nil"/>
                    <w:tr2bl w:val="nil"/>
                  </w:tcBorders>
                  <w:vAlign w:val="center"/>
                </w:tcPr>
                <w:p w14:paraId="1C0586D1">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bCs/>
                      <w:color w:val="000000"/>
                      <w:kern w:val="0"/>
                      <w:sz w:val="21"/>
                      <w:szCs w:val="21"/>
                      <w:lang w:eastAsia="zh-CN"/>
                    </w:rPr>
                    <w:t>入</w:t>
                  </w:r>
                  <w:r>
                    <w:rPr>
                      <w:rFonts w:hint="eastAsia" w:ascii="宋体" w:hAnsi="宋体"/>
                      <w:lang w:eastAsia="zh-CN"/>
                    </w:rPr>
                    <w:t>口</w:t>
                  </w:r>
                  <w:r>
                    <w:rPr>
                      <w:bCs/>
                      <w:color w:val="000000"/>
                      <w:kern w:val="0"/>
                      <w:sz w:val="21"/>
                      <w:szCs w:val="21"/>
                    </w:rPr>
                    <w:t>标示出生物防护级别、操作的致病性生物因子、实验室负责人姓名、紧急联络方式等，并应标示出国际通用生物危险符号</w:t>
                  </w:r>
                </w:p>
              </w:tc>
              <w:tc>
                <w:tcPr>
                  <w:tcW w:w="515" w:type="pct"/>
                  <w:tcBorders>
                    <w:tl2br w:val="nil"/>
                    <w:tr2bl w:val="nil"/>
                  </w:tcBorders>
                  <w:vAlign w:val="center"/>
                </w:tcPr>
                <w:p w14:paraId="0156A2DB">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bl>
          <w:p w14:paraId="5D45E46F">
            <w:pPr>
              <w:keepNext w:val="0"/>
              <w:keepLines w:val="0"/>
              <w:suppressLineNumbers w:val="0"/>
              <w:autoSpaceDE w:val="0"/>
              <w:autoSpaceDN w:val="0"/>
              <w:spacing w:before="0" w:beforeAutospacing="0" w:after="0" w:afterAutospacing="0" w:line="360" w:lineRule="auto"/>
              <w:ind w:left="0" w:right="0" w:firstLine="420" w:firstLineChars="200"/>
              <w:rPr>
                <w:rFonts w:hint="eastAsia" w:cs="宋体"/>
                <w:color w:val="000000"/>
                <w:kern w:val="0"/>
                <w:szCs w:val="21"/>
                <w:highlight w:val="none"/>
                <w:lang w:val="en-US" w:eastAsia="zh-CN"/>
              </w:rPr>
            </w:pPr>
            <w:r>
              <w:rPr>
                <w:rFonts w:hint="eastAsia" w:cs="宋体"/>
                <w:color w:val="000000"/>
                <w:kern w:val="0"/>
                <w:szCs w:val="21"/>
                <w:lang w:eastAsia="zh-CN"/>
              </w:rPr>
              <w:t>根据分析可知，项目符合</w:t>
            </w:r>
            <w:r>
              <w:rPr>
                <w:bCs/>
                <w:color w:val="000000"/>
                <w:kern w:val="0"/>
                <w:sz w:val="21"/>
                <w:szCs w:val="21"/>
              </w:rPr>
              <w:t>《生物安全实验室建筑技术规范》（GB</w:t>
            </w:r>
            <w:r>
              <w:rPr>
                <w:rFonts w:hint="eastAsia"/>
                <w:bCs/>
                <w:color w:val="000000"/>
                <w:kern w:val="0"/>
                <w:sz w:val="21"/>
                <w:szCs w:val="21"/>
                <w:lang w:val="en-US" w:eastAsia="zh-CN"/>
              </w:rPr>
              <w:t xml:space="preserve"> </w:t>
            </w:r>
            <w:r>
              <w:rPr>
                <w:bCs/>
                <w:color w:val="000000"/>
                <w:kern w:val="0"/>
                <w:sz w:val="21"/>
                <w:szCs w:val="21"/>
              </w:rPr>
              <w:t>50346-2011）</w:t>
            </w:r>
            <w:r>
              <w:rPr>
                <w:rFonts w:hint="eastAsia" w:cs="宋体"/>
                <w:color w:val="000000"/>
                <w:kern w:val="0"/>
                <w:szCs w:val="21"/>
                <w:lang w:eastAsia="zh-CN"/>
              </w:rPr>
              <w:t>相关内容</w:t>
            </w:r>
            <w:r>
              <w:rPr>
                <w:rFonts w:hint="eastAsia" w:cs="宋体"/>
                <w:color w:val="000000"/>
                <w:kern w:val="0"/>
                <w:szCs w:val="21"/>
              </w:rPr>
              <w:t>。</w:t>
            </w:r>
          </w:p>
          <w:p w14:paraId="378CAF37">
            <w:pPr>
              <w:keepNext w:val="0"/>
              <w:keepLines w:val="0"/>
              <w:suppressLineNumbers w:val="0"/>
              <w:autoSpaceDE w:val="0"/>
              <w:autoSpaceDN w:val="0"/>
              <w:spacing w:before="0" w:beforeAutospacing="0" w:after="0" w:afterAutospacing="0" w:line="360" w:lineRule="auto"/>
              <w:ind w:left="0" w:right="0" w:firstLine="420" w:firstLineChars="200"/>
              <w:rPr>
                <w:rFonts w:hint="eastAsia" w:cs="宋体"/>
                <w:color w:val="000000"/>
                <w:kern w:val="0"/>
                <w:szCs w:val="21"/>
                <w:highlight w:val="none"/>
                <w:lang w:val="en-US" w:eastAsia="zh-CN"/>
              </w:rPr>
            </w:pPr>
            <w:r>
              <w:rPr>
                <w:rFonts w:hint="eastAsia" w:cs="宋体"/>
                <w:color w:val="000000"/>
                <w:kern w:val="0"/>
                <w:szCs w:val="21"/>
                <w:highlight w:val="none"/>
                <w:lang w:val="en-US" w:eastAsia="zh-CN"/>
              </w:rPr>
              <w:t>4、与</w:t>
            </w:r>
            <w:r>
              <w:rPr>
                <w:rFonts w:hint="eastAsia" w:cs="宋体"/>
                <w:color w:val="000000"/>
                <w:kern w:val="0"/>
                <w:szCs w:val="21"/>
                <w:highlight w:val="none"/>
              </w:rPr>
              <w:t>《实验室生物安全通用要求》（GB</w:t>
            </w:r>
            <w:r>
              <w:rPr>
                <w:rFonts w:hint="eastAsia" w:cs="宋体"/>
                <w:color w:val="000000"/>
                <w:kern w:val="0"/>
                <w:szCs w:val="21"/>
                <w:highlight w:val="none"/>
                <w:lang w:val="en-US" w:eastAsia="zh-CN"/>
              </w:rPr>
              <w:t xml:space="preserve"> </w:t>
            </w:r>
            <w:r>
              <w:rPr>
                <w:rFonts w:hint="eastAsia" w:cs="宋体"/>
                <w:color w:val="000000"/>
                <w:kern w:val="0"/>
                <w:szCs w:val="21"/>
                <w:highlight w:val="none"/>
              </w:rPr>
              <w:t>19489-2008）符合性分析</w:t>
            </w:r>
          </w:p>
          <w:p w14:paraId="6ABABC28">
            <w:pPr>
              <w:keepNext w:val="0"/>
              <w:keepLines w:val="0"/>
              <w:suppressLineNumbers w:val="0"/>
              <w:autoSpaceDE w:val="0"/>
              <w:autoSpaceDN w:val="0"/>
              <w:spacing w:before="0" w:beforeAutospacing="0" w:after="0" w:afterAutospacing="0" w:line="360" w:lineRule="auto"/>
              <w:ind w:left="0" w:right="0" w:firstLine="420" w:firstLineChars="200"/>
              <w:rPr>
                <w:rFonts w:cs="宋体"/>
                <w:color w:val="000000"/>
                <w:kern w:val="0"/>
                <w:szCs w:val="21"/>
                <w:highlight w:val="none"/>
              </w:rPr>
            </w:pPr>
            <w:r>
              <w:rPr>
                <w:rFonts w:hint="eastAsia" w:cs="宋体"/>
                <w:color w:val="000000"/>
                <w:kern w:val="0"/>
                <w:szCs w:val="21"/>
                <w:highlight w:val="none"/>
              </w:rPr>
              <w:t>本项目</w:t>
            </w:r>
            <w:r>
              <w:rPr>
                <w:color w:val="000000"/>
                <w:sz w:val="21"/>
                <w:szCs w:val="21"/>
                <w:highlight w:val="none"/>
              </w:rPr>
              <w:t>二级生物实验室</w:t>
            </w:r>
            <w:r>
              <w:rPr>
                <w:rFonts w:hint="eastAsia" w:cs="宋体"/>
                <w:color w:val="000000"/>
                <w:kern w:val="0"/>
                <w:szCs w:val="21"/>
                <w:highlight w:val="none"/>
                <w:lang w:val="en-US" w:eastAsia="zh-CN"/>
              </w:rPr>
              <w:t>设置情况</w:t>
            </w:r>
            <w:r>
              <w:rPr>
                <w:rFonts w:hint="eastAsia" w:cs="宋体"/>
                <w:color w:val="000000"/>
                <w:kern w:val="0"/>
                <w:szCs w:val="21"/>
                <w:highlight w:val="none"/>
              </w:rPr>
              <w:t>与《实验室生物安全通用要求》（GB</w:t>
            </w:r>
            <w:r>
              <w:rPr>
                <w:rFonts w:hint="eastAsia" w:cs="宋体"/>
                <w:color w:val="000000"/>
                <w:kern w:val="0"/>
                <w:szCs w:val="21"/>
                <w:highlight w:val="none"/>
                <w:lang w:val="en-US" w:eastAsia="zh-CN"/>
              </w:rPr>
              <w:t xml:space="preserve"> </w:t>
            </w:r>
            <w:r>
              <w:rPr>
                <w:rFonts w:hint="eastAsia" w:cs="宋体"/>
                <w:color w:val="000000"/>
                <w:kern w:val="0"/>
                <w:szCs w:val="21"/>
                <w:highlight w:val="none"/>
              </w:rPr>
              <w:t>19489-2008）</w:t>
            </w:r>
            <w:r>
              <w:rPr>
                <w:rFonts w:hint="eastAsia" w:cs="宋体"/>
                <w:color w:val="000000"/>
                <w:kern w:val="0"/>
                <w:szCs w:val="21"/>
                <w:highlight w:val="none"/>
                <w:lang w:val="en-US" w:eastAsia="zh-CN"/>
              </w:rPr>
              <w:t>中二级生物安全实验室相关要求</w:t>
            </w:r>
            <w:r>
              <w:rPr>
                <w:rFonts w:hint="eastAsia" w:cs="宋体"/>
                <w:color w:val="000000"/>
                <w:kern w:val="0"/>
                <w:szCs w:val="21"/>
                <w:highlight w:val="none"/>
              </w:rPr>
              <w:t>符合性</w:t>
            </w:r>
            <w:r>
              <w:rPr>
                <w:rFonts w:hint="eastAsia" w:cs="宋体"/>
                <w:color w:val="000000"/>
                <w:kern w:val="0"/>
                <w:szCs w:val="21"/>
                <w:highlight w:val="none"/>
                <w:lang w:eastAsia="zh-CN"/>
              </w:rPr>
              <w:t>分析</w:t>
            </w:r>
            <w:r>
              <w:rPr>
                <w:rFonts w:hint="eastAsia" w:cs="宋体"/>
                <w:color w:val="000000"/>
                <w:kern w:val="0"/>
                <w:szCs w:val="21"/>
                <w:highlight w:val="none"/>
              </w:rPr>
              <w:t>见表1-</w:t>
            </w:r>
            <w:r>
              <w:rPr>
                <w:rFonts w:hint="eastAsia" w:cs="宋体"/>
                <w:color w:val="000000"/>
                <w:kern w:val="0"/>
                <w:szCs w:val="21"/>
                <w:highlight w:val="none"/>
                <w:lang w:val="en-US" w:eastAsia="zh-CN"/>
              </w:rPr>
              <w:t>6</w:t>
            </w:r>
            <w:r>
              <w:rPr>
                <w:rFonts w:hint="eastAsia" w:cs="宋体"/>
                <w:color w:val="000000"/>
                <w:kern w:val="0"/>
                <w:szCs w:val="21"/>
                <w:highlight w:val="none"/>
              </w:rPr>
              <w:t>。</w:t>
            </w:r>
          </w:p>
          <w:p w14:paraId="77DD9347">
            <w:pPr>
              <w:keepNext w:val="0"/>
              <w:keepLines w:val="0"/>
              <w:suppressLineNumbers w:val="0"/>
              <w:spacing w:before="0" w:beforeAutospacing="0" w:after="0" w:afterAutospacing="0" w:line="360" w:lineRule="auto"/>
              <w:ind w:left="0" w:right="0"/>
              <w:jc w:val="center"/>
              <w:rPr>
                <w:rFonts w:eastAsia="黑体"/>
                <w:highlight w:val="none"/>
              </w:rPr>
            </w:pPr>
            <w:r>
              <w:rPr>
                <w:rFonts w:hint="eastAsia" w:ascii="黑体" w:hAnsi="黑体" w:eastAsia="黑体"/>
                <w:highlight w:val="none"/>
              </w:rPr>
              <w:t>表</w:t>
            </w:r>
            <w:r>
              <w:rPr>
                <w:rFonts w:hint="eastAsia" w:eastAsia="黑体"/>
                <w:highlight w:val="none"/>
              </w:rPr>
              <w:t>1-</w:t>
            </w:r>
            <w:r>
              <w:rPr>
                <w:rFonts w:hint="eastAsia" w:eastAsia="黑体"/>
                <w:highlight w:val="none"/>
                <w:lang w:val="en-US" w:eastAsia="zh-CN"/>
              </w:rPr>
              <w:t>6</w:t>
            </w:r>
            <w:r>
              <w:rPr>
                <w:rFonts w:hint="eastAsia" w:eastAsia="黑体"/>
                <w:highlight w:val="none"/>
              </w:rPr>
              <w:t xml:space="preserve">  </w:t>
            </w:r>
            <w:r>
              <w:rPr>
                <w:rFonts w:hint="eastAsia" w:ascii="黑体" w:hAnsi="黑体" w:eastAsia="黑体"/>
                <w:highlight w:val="none"/>
              </w:rPr>
              <w:t>本项目与《实验室生物安全通用要求》符合性分析</w:t>
            </w:r>
          </w:p>
          <w:tbl>
            <w:tblPr>
              <w:tblStyle w:val="20"/>
              <w:tblW w:w="4996"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Layout w:type="fixed"/>
              <w:tblCellMar>
                <w:top w:w="0" w:type="dxa"/>
                <w:left w:w="108" w:type="dxa"/>
                <w:bottom w:w="0" w:type="dxa"/>
                <w:right w:w="108" w:type="dxa"/>
              </w:tblCellMar>
            </w:tblPr>
            <w:tblGrid>
              <w:gridCol w:w="3267"/>
              <w:gridCol w:w="2654"/>
              <w:gridCol w:w="680"/>
            </w:tblGrid>
            <w:tr w14:paraId="4C1611D4">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4D3BF8F3">
                  <w:pPr>
                    <w:pStyle w:val="92"/>
                    <w:keepNext w:val="0"/>
                    <w:keepLines w:val="0"/>
                    <w:suppressLineNumbers w:val="0"/>
                    <w:spacing w:before="0" w:beforeAutospacing="0" w:after="0" w:afterAutospacing="0"/>
                    <w:ind w:left="0" w:right="0"/>
                  </w:pPr>
                  <w:r>
                    <w:rPr>
                      <w:rFonts w:hint="eastAsia" w:ascii="宋体" w:hAnsi="宋体"/>
                    </w:rPr>
                    <w:t>文件要求</w:t>
                  </w:r>
                </w:p>
              </w:tc>
              <w:tc>
                <w:tcPr>
                  <w:tcW w:w="2010" w:type="pct"/>
                  <w:tcBorders>
                    <w:tl2br w:val="nil"/>
                    <w:tr2bl w:val="nil"/>
                  </w:tcBorders>
                  <w:vAlign w:val="center"/>
                </w:tcPr>
                <w:p w14:paraId="2B44CD7E">
                  <w:pPr>
                    <w:pStyle w:val="92"/>
                    <w:keepNext w:val="0"/>
                    <w:keepLines w:val="0"/>
                    <w:suppressLineNumbers w:val="0"/>
                    <w:spacing w:before="0" w:beforeAutospacing="0" w:after="0" w:afterAutospacing="0"/>
                    <w:ind w:left="0" w:right="0"/>
                  </w:pPr>
                  <w:r>
                    <w:rPr>
                      <w:rFonts w:hint="eastAsia" w:ascii="宋体" w:hAnsi="宋体"/>
                    </w:rPr>
                    <w:t>本项目</w:t>
                  </w:r>
                  <w:r>
                    <w:rPr>
                      <w:rFonts w:hint="eastAsia" w:ascii="宋体" w:hAnsi="宋体"/>
                      <w:lang w:eastAsia="zh-CN"/>
                    </w:rPr>
                    <w:t>实验室</w:t>
                  </w:r>
                  <w:r>
                    <w:rPr>
                      <w:rFonts w:hint="eastAsia" w:ascii="宋体" w:hAnsi="宋体"/>
                    </w:rPr>
                    <w:t>情况</w:t>
                  </w:r>
                </w:p>
              </w:tc>
              <w:tc>
                <w:tcPr>
                  <w:tcW w:w="515" w:type="pct"/>
                  <w:tcBorders>
                    <w:tl2br w:val="nil"/>
                    <w:tr2bl w:val="nil"/>
                  </w:tcBorders>
                  <w:vAlign w:val="center"/>
                </w:tcPr>
                <w:p w14:paraId="1786D9FB">
                  <w:pPr>
                    <w:pStyle w:val="92"/>
                    <w:keepNext w:val="0"/>
                    <w:keepLines w:val="0"/>
                    <w:suppressLineNumbers w:val="0"/>
                    <w:spacing w:before="0" w:beforeAutospacing="0" w:after="0" w:afterAutospacing="0"/>
                    <w:ind w:left="0" w:right="0"/>
                  </w:pPr>
                  <w:r>
                    <w:rPr>
                      <w:rFonts w:hint="eastAsia" w:ascii="宋体" w:hAnsi="宋体"/>
                    </w:rPr>
                    <w:t>符合情况</w:t>
                  </w:r>
                </w:p>
              </w:tc>
            </w:tr>
            <w:tr w14:paraId="04DB7442">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06446CAB">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6.1.1 实验室的门应有可视窗并可锁闭，门锁及门的开启方向应不妨碍室内人员逃生。</w:t>
                  </w:r>
                </w:p>
              </w:tc>
              <w:tc>
                <w:tcPr>
                  <w:tcW w:w="2010" w:type="pct"/>
                  <w:tcBorders>
                    <w:tl2br w:val="nil"/>
                    <w:tr2bl w:val="nil"/>
                  </w:tcBorders>
                  <w:vAlign w:val="center"/>
                </w:tcPr>
                <w:p w14:paraId="2B529FB0">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实验室的门</w:t>
                  </w:r>
                  <w:r>
                    <w:rPr>
                      <w:rFonts w:hint="eastAsia"/>
                      <w:bCs/>
                      <w:color w:val="000000"/>
                      <w:kern w:val="0"/>
                      <w:sz w:val="21"/>
                      <w:szCs w:val="21"/>
                      <w:lang w:eastAsia="zh-CN"/>
                    </w:rPr>
                    <w:t>设有</w:t>
                  </w:r>
                  <w:r>
                    <w:rPr>
                      <w:rFonts w:hint="eastAsia"/>
                      <w:bCs/>
                      <w:color w:val="000000"/>
                      <w:kern w:val="0"/>
                      <w:sz w:val="21"/>
                      <w:szCs w:val="21"/>
                    </w:rPr>
                    <w:t>可视窗并可锁闭，门锁及门的开启方向不妨碍室内人员逃生。</w:t>
                  </w:r>
                </w:p>
              </w:tc>
              <w:tc>
                <w:tcPr>
                  <w:tcW w:w="515" w:type="pct"/>
                  <w:tcBorders>
                    <w:tl2br w:val="nil"/>
                    <w:tr2bl w:val="nil"/>
                  </w:tcBorders>
                  <w:vAlign w:val="center"/>
                </w:tcPr>
                <w:p w14:paraId="186ABD21">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73B739C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5394008B">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6.1.2 应设洗手池，宜设置在靠近实验室的出口处。</w:t>
                  </w:r>
                </w:p>
              </w:tc>
              <w:tc>
                <w:tcPr>
                  <w:tcW w:w="2010" w:type="pct"/>
                  <w:tcBorders>
                    <w:tl2br w:val="nil"/>
                    <w:tr2bl w:val="nil"/>
                  </w:tcBorders>
                  <w:vAlign w:val="center"/>
                </w:tcPr>
                <w:p w14:paraId="0E5C3952">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bCs/>
                      <w:color w:val="000000"/>
                      <w:kern w:val="0"/>
                      <w:sz w:val="21"/>
                      <w:szCs w:val="21"/>
                    </w:rPr>
                    <w:t>设洗手池</w:t>
                  </w:r>
                  <w:r>
                    <w:rPr>
                      <w:rFonts w:hint="eastAsia"/>
                      <w:bCs/>
                      <w:color w:val="000000"/>
                      <w:kern w:val="0"/>
                      <w:sz w:val="21"/>
                      <w:szCs w:val="21"/>
                      <w:lang w:eastAsia="zh-CN"/>
                    </w:rPr>
                    <w:t>，在</w:t>
                  </w:r>
                  <w:r>
                    <w:rPr>
                      <w:rFonts w:hint="eastAsia"/>
                      <w:bCs/>
                      <w:color w:val="000000"/>
                      <w:kern w:val="0"/>
                      <w:sz w:val="21"/>
                      <w:szCs w:val="21"/>
                    </w:rPr>
                    <w:t>靠近实验室的出口处。</w:t>
                  </w:r>
                </w:p>
              </w:tc>
              <w:tc>
                <w:tcPr>
                  <w:tcW w:w="515" w:type="pct"/>
                  <w:tcBorders>
                    <w:tl2br w:val="nil"/>
                    <w:tr2bl w:val="nil"/>
                  </w:tcBorders>
                  <w:vAlign w:val="center"/>
                </w:tcPr>
                <w:p w14:paraId="1649FFC9">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3C93937E">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02E6221E">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6.1.3 在实验室门口处应设存衣或挂衣装置，可将个人服装与实验室工作服分开放置。</w:t>
                  </w:r>
                </w:p>
              </w:tc>
              <w:tc>
                <w:tcPr>
                  <w:tcW w:w="2010" w:type="pct"/>
                  <w:tcBorders>
                    <w:tl2br w:val="nil"/>
                    <w:tr2bl w:val="nil"/>
                  </w:tcBorders>
                  <w:vAlign w:val="center"/>
                </w:tcPr>
                <w:p w14:paraId="13C64D63">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实验室门口处</w:t>
                  </w:r>
                  <w:r>
                    <w:rPr>
                      <w:rFonts w:hint="eastAsia" w:ascii="宋体" w:hAnsi="宋体"/>
                      <w:lang w:eastAsia="zh-CN"/>
                    </w:rPr>
                    <w:t>设置</w:t>
                  </w:r>
                  <w:r>
                    <w:rPr>
                      <w:bCs/>
                      <w:color w:val="000000"/>
                      <w:kern w:val="0"/>
                      <w:sz w:val="21"/>
                      <w:szCs w:val="21"/>
                    </w:rPr>
                    <w:t>更衣室或更衣柜</w:t>
                  </w:r>
                </w:p>
              </w:tc>
              <w:tc>
                <w:tcPr>
                  <w:tcW w:w="515" w:type="pct"/>
                  <w:tcBorders>
                    <w:tl2br w:val="nil"/>
                    <w:tr2bl w:val="nil"/>
                  </w:tcBorders>
                  <w:vAlign w:val="center"/>
                </w:tcPr>
                <w:p w14:paraId="7A51B76E">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105A19BD">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170ABB75">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6.1.4 实验室的墙壁、天花板和地面应易清洁、不渗水、耐化学品和消毒灭菌剂的腐蚀。地面应平整、防滑，不应铺设地毯。</w:t>
                  </w:r>
                </w:p>
              </w:tc>
              <w:tc>
                <w:tcPr>
                  <w:tcW w:w="2010" w:type="pct"/>
                  <w:tcBorders>
                    <w:tl2br w:val="nil"/>
                    <w:tr2bl w:val="nil"/>
                  </w:tcBorders>
                  <w:vAlign w:val="center"/>
                </w:tcPr>
                <w:p w14:paraId="7BD7AA06">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实验室的墙壁、天花板和地面易清洁、不渗水、耐化学品和消毒灭菌剂的腐蚀。地面平整、防滑，不铺设地毯。</w:t>
                  </w:r>
                </w:p>
              </w:tc>
              <w:tc>
                <w:tcPr>
                  <w:tcW w:w="515" w:type="pct"/>
                  <w:tcBorders>
                    <w:tl2br w:val="nil"/>
                    <w:tr2bl w:val="nil"/>
                  </w:tcBorders>
                  <w:vAlign w:val="center"/>
                </w:tcPr>
                <w:p w14:paraId="1CFB94EB">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0A6D18E9">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483E1152">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6.1.5 实验室台柜和座椅等应稳固，边角应圆滑。</w:t>
                  </w:r>
                </w:p>
              </w:tc>
              <w:tc>
                <w:tcPr>
                  <w:tcW w:w="2010" w:type="pct"/>
                  <w:tcBorders>
                    <w:tl2br w:val="nil"/>
                    <w:tr2bl w:val="nil"/>
                  </w:tcBorders>
                  <w:vAlign w:val="center"/>
                </w:tcPr>
                <w:p w14:paraId="3058C844">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实验室台柜和座椅等稳固，边角圆滑。</w:t>
                  </w:r>
                </w:p>
              </w:tc>
              <w:tc>
                <w:tcPr>
                  <w:tcW w:w="515" w:type="pct"/>
                  <w:tcBorders>
                    <w:tl2br w:val="nil"/>
                    <w:tr2bl w:val="nil"/>
                  </w:tcBorders>
                  <w:vAlign w:val="center"/>
                </w:tcPr>
                <w:p w14:paraId="3AED7F76">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2588D947">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2727ECE8">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6.1.6 实验室台柜等和其摆放应便于清洁，实验台面应防水、耐腐蚀、耐热和坚固。</w:t>
                  </w:r>
                </w:p>
              </w:tc>
              <w:tc>
                <w:tcPr>
                  <w:tcW w:w="2010" w:type="pct"/>
                  <w:tcBorders>
                    <w:tl2br w:val="nil"/>
                    <w:tr2bl w:val="nil"/>
                  </w:tcBorders>
                  <w:vAlign w:val="center"/>
                </w:tcPr>
                <w:p w14:paraId="6C11DF60">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实验室台柜等和其摆放便于清洁，实验台面防水、耐腐蚀、耐热和坚固。</w:t>
                  </w:r>
                </w:p>
              </w:tc>
              <w:tc>
                <w:tcPr>
                  <w:tcW w:w="515" w:type="pct"/>
                  <w:tcBorders>
                    <w:tl2br w:val="nil"/>
                    <w:tr2bl w:val="nil"/>
                  </w:tcBorders>
                  <w:vAlign w:val="center"/>
                </w:tcPr>
                <w:p w14:paraId="2E8AF008">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5B0BCE78">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4A434B85">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6.1.7 实验室应有足够的空间和台柜等摆放实验室设备和物品。</w:t>
                  </w:r>
                </w:p>
              </w:tc>
              <w:tc>
                <w:tcPr>
                  <w:tcW w:w="2010" w:type="pct"/>
                  <w:tcBorders>
                    <w:tl2br w:val="nil"/>
                    <w:tr2bl w:val="nil"/>
                  </w:tcBorders>
                  <w:vAlign w:val="center"/>
                </w:tcPr>
                <w:p w14:paraId="3419CB13">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实验室有足够的空间和台柜等摆放实验室设备和物品。</w:t>
                  </w:r>
                </w:p>
              </w:tc>
              <w:tc>
                <w:tcPr>
                  <w:tcW w:w="515" w:type="pct"/>
                  <w:tcBorders>
                    <w:tl2br w:val="nil"/>
                    <w:tr2bl w:val="nil"/>
                  </w:tcBorders>
                  <w:vAlign w:val="center"/>
                </w:tcPr>
                <w:p w14:paraId="446FF981">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0B3F177E">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15735555">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6.1.8 应根据工作性质和流程合理摆放实验室设备、台柜、物品等，避免相互干扰、交叉污染，并应不妨碍逃生和急救。</w:t>
                  </w:r>
                </w:p>
              </w:tc>
              <w:tc>
                <w:tcPr>
                  <w:tcW w:w="2010" w:type="pct"/>
                  <w:tcBorders>
                    <w:tl2br w:val="nil"/>
                    <w:tr2bl w:val="nil"/>
                  </w:tcBorders>
                  <w:vAlign w:val="center"/>
                </w:tcPr>
                <w:p w14:paraId="6D0A0B13">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bCs/>
                      <w:color w:val="000000"/>
                      <w:kern w:val="0"/>
                      <w:sz w:val="21"/>
                      <w:szCs w:val="21"/>
                    </w:rPr>
                    <w:t>实验室设备、台柜、物品等</w:t>
                  </w:r>
                  <w:r>
                    <w:rPr>
                      <w:rFonts w:hint="eastAsia"/>
                      <w:bCs/>
                      <w:color w:val="000000"/>
                      <w:kern w:val="0"/>
                      <w:sz w:val="21"/>
                      <w:szCs w:val="21"/>
                      <w:lang w:eastAsia="zh-CN"/>
                    </w:rPr>
                    <w:t>摆放符合</w:t>
                  </w:r>
                  <w:r>
                    <w:rPr>
                      <w:rFonts w:hint="eastAsia"/>
                      <w:bCs/>
                      <w:color w:val="000000"/>
                      <w:kern w:val="0"/>
                      <w:sz w:val="21"/>
                      <w:szCs w:val="21"/>
                    </w:rPr>
                    <w:t>工作性质和流程</w:t>
                  </w:r>
                  <w:r>
                    <w:rPr>
                      <w:rFonts w:hint="eastAsia"/>
                      <w:bCs/>
                      <w:color w:val="000000"/>
                      <w:kern w:val="0"/>
                      <w:sz w:val="21"/>
                      <w:szCs w:val="21"/>
                      <w:lang w:eastAsia="zh-CN"/>
                    </w:rPr>
                    <w:t>需求，互相不干扰、污染，不妨碍</w:t>
                  </w:r>
                  <w:r>
                    <w:rPr>
                      <w:rFonts w:hint="eastAsia"/>
                      <w:bCs/>
                      <w:color w:val="000000"/>
                      <w:kern w:val="0"/>
                      <w:sz w:val="21"/>
                      <w:szCs w:val="21"/>
                    </w:rPr>
                    <w:t>逃生和急救。</w:t>
                  </w:r>
                </w:p>
              </w:tc>
              <w:tc>
                <w:tcPr>
                  <w:tcW w:w="515" w:type="pct"/>
                  <w:tcBorders>
                    <w:tl2br w:val="nil"/>
                    <w:tr2bl w:val="nil"/>
                  </w:tcBorders>
                  <w:vAlign w:val="center"/>
                </w:tcPr>
                <w:p w14:paraId="6BF0BC54">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749B4787">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3B02034E">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6.1.9 实验室可以利用自然通风。如果采用机械通风，应避免交叉污染。</w:t>
                  </w:r>
                </w:p>
              </w:tc>
              <w:tc>
                <w:tcPr>
                  <w:tcW w:w="2010" w:type="pct"/>
                  <w:tcBorders>
                    <w:tl2br w:val="nil"/>
                    <w:tr2bl w:val="nil"/>
                  </w:tcBorders>
                  <w:vAlign w:val="center"/>
                </w:tcPr>
                <w:p w14:paraId="51819F5D">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ascii="宋体" w:hAnsi="宋体"/>
                      <w:lang w:eastAsia="zh-CN"/>
                    </w:rPr>
                    <w:t>生物安全柜经独立管道排风。</w:t>
                  </w:r>
                </w:p>
              </w:tc>
              <w:tc>
                <w:tcPr>
                  <w:tcW w:w="515" w:type="pct"/>
                  <w:tcBorders>
                    <w:tl2br w:val="nil"/>
                    <w:tr2bl w:val="nil"/>
                  </w:tcBorders>
                  <w:vAlign w:val="center"/>
                </w:tcPr>
                <w:p w14:paraId="2610EADD">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726F5077">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26118505">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6.1.10 如果有可开启的窗户，应安装可防蚊虫的纱窗。</w:t>
                  </w:r>
                </w:p>
              </w:tc>
              <w:tc>
                <w:tcPr>
                  <w:tcW w:w="2010" w:type="pct"/>
                  <w:tcBorders>
                    <w:tl2br w:val="nil"/>
                    <w:tr2bl w:val="nil"/>
                  </w:tcBorders>
                  <w:vAlign w:val="center"/>
                </w:tcPr>
                <w:p w14:paraId="6C156E0A">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可开启的窗户安装可防蚊虫的纱窗。</w:t>
                  </w:r>
                </w:p>
              </w:tc>
              <w:tc>
                <w:tcPr>
                  <w:tcW w:w="515" w:type="pct"/>
                  <w:tcBorders>
                    <w:tl2br w:val="nil"/>
                    <w:tr2bl w:val="nil"/>
                  </w:tcBorders>
                  <w:vAlign w:val="center"/>
                </w:tcPr>
                <w:p w14:paraId="13BE8F44">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66297C7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736DEF6C">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6.1.11 实验室内应避免不必要的反光和强光。</w:t>
                  </w:r>
                </w:p>
              </w:tc>
              <w:tc>
                <w:tcPr>
                  <w:tcW w:w="2010" w:type="pct"/>
                  <w:tcBorders>
                    <w:tl2br w:val="nil"/>
                    <w:tr2bl w:val="nil"/>
                  </w:tcBorders>
                  <w:vAlign w:val="center"/>
                </w:tcPr>
                <w:p w14:paraId="02D1A3A2">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bCs/>
                      <w:color w:val="000000"/>
                      <w:kern w:val="0"/>
                      <w:sz w:val="21"/>
                      <w:szCs w:val="21"/>
                    </w:rPr>
                    <w:t>实验室内</w:t>
                  </w:r>
                  <w:r>
                    <w:rPr>
                      <w:rFonts w:hint="eastAsia"/>
                      <w:bCs/>
                      <w:color w:val="000000"/>
                      <w:kern w:val="0"/>
                      <w:sz w:val="21"/>
                      <w:szCs w:val="21"/>
                      <w:lang w:eastAsia="zh-CN"/>
                    </w:rPr>
                    <w:t>无反光和强光照射。</w:t>
                  </w:r>
                </w:p>
              </w:tc>
              <w:tc>
                <w:tcPr>
                  <w:tcW w:w="515" w:type="pct"/>
                  <w:tcBorders>
                    <w:tl2br w:val="nil"/>
                    <w:tr2bl w:val="nil"/>
                  </w:tcBorders>
                  <w:vAlign w:val="center"/>
                </w:tcPr>
                <w:p w14:paraId="41F90AE5">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64E74A30">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6058D3ED">
                  <w:pPr>
                    <w:keepNext w:val="0"/>
                    <w:keepLines w:val="0"/>
                    <w:suppressLineNumbers w:val="0"/>
                    <w:snapToGrid w:val="0"/>
                    <w:spacing w:before="0" w:beforeAutospacing="0" w:after="0" w:afterAutospacing="0" w:line="240" w:lineRule="auto"/>
                    <w:ind w:left="0" w:right="0" w:firstLine="0" w:firstLineChars="0"/>
                    <w:textAlignment w:val="baseline"/>
                    <w:rPr>
                      <w:rFonts w:hint="default" w:eastAsia="宋体"/>
                      <w:bCs/>
                      <w:color w:val="000000"/>
                      <w:kern w:val="0"/>
                      <w:sz w:val="21"/>
                      <w:szCs w:val="21"/>
                      <w:lang w:val="en-US" w:eastAsia="zh-CN"/>
                    </w:rPr>
                  </w:pPr>
                  <w:r>
                    <w:rPr>
                      <w:rFonts w:hint="eastAsia"/>
                      <w:bCs/>
                      <w:color w:val="000000"/>
                      <w:kern w:val="0"/>
                      <w:sz w:val="21"/>
                      <w:szCs w:val="21"/>
                      <w:lang w:val="en-US" w:eastAsia="zh-CN"/>
                    </w:rPr>
                    <w:t>6.1.12 若操作刺激或腐蚀性物质，应在30m内设洗眼装置，必要时应设紧急喷淋装置。</w:t>
                  </w:r>
                </w:p>
              </w:tc>
              <w:tc>
                <w:tcPr>
                  <w:tcW w:w="2010" w:type="pct"/>
                  <w:tcBorders>
                    <w:tl2br w:val="nil"/>
                    <w:tr2bl w:val="nil"/>
                  </w:tcBorders>
                  <w:vAlign w:val="center"/>
                </w:tcPr>
                <w:p w14:paraId="6AEC5857">
                  <w:pPr>
                    <w:pStyle w:val="92"/>
                    <w:keepNext w:val="0"/>
                    <w:keepLines w:val="0"/>
                    <w:suppressLineNumbers w:val="0"/>
                    <w:spacing w:before="0" w:beforeAutospacing="0" w:after="0" w:afterAutospacing="0"/>
                    <w:ind w:left="0" w:right="0"/>
                    <w:rPr>
                      <w:rFonts w:hint="eastAsia"/>
                      <w:bCs/>
                      <w:color w:val="000000"/>
                      <w:kern w:val="0"/>
                      <w:sz w:val="21"/>
                      <w:szCs w:val="21"/>
                    </w:rPr>
                  </w:pPr>
                  <w:r>
                    <w:rPr>
                      <w:rFonts w:hint="eastAsia"/>
                      <w:bCs/>
                      <w:color w:val="000000"/>
                      <w:kern w:val="0"/>
                      <w:sz w:val="21"/>
                      <w:szCs w:val="21"/>
                    </w:rPr>
                    <w:t>实验室工作区配备洗眼装置。</w:t>
                  </w:r>
                </w:p>
              </w:tc>
              <w:tc>
                <w:tcPr>
                  <w:tcW w:w="515" w:type="pct"/>
                  <w:tcBorders>
                    <w:tl2br w:val="nil"/>
                    <w:tr2bl w:val="nil"/>
                  </w:tcBorders>
                  <w:vAlign w:val="center"/>
                </w:tcPr>
                <w:p w14:paraId="123D9397">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1A8495E5">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34EFA246">
                  <w:pPr>
                    <w:keepNext w:val="0"/>
                    <w:keepLines w:val="0"/>
                    <w:suppressLineNumbers w:val="0"/>
                    <w:snapToGrid w:val="0"/>
                    <w:spacing w:before="0" w:beforeAutospacing="0" w:after="0" w:afterAutospacing="0" w:line="240" w:lineRule="auto"/>
                    <w:ind w:left="0" w:right="0" w:firstLine="0" w:firstLineChars="0"/>
                    <w:textAlignment w:val="baseline"/>
                    <w:rPr>
                      <w:rFonts w:hint="default"/>
                      <w:bCs/>
                      <w:color w:val="000000"/>
                      <w:kern w:val="0"/>
                      <w:sz w:val="21"/>
                      <w:szCs w:val="21"/>
                      <w:lang w:val="en-US" w:eastAsia="zh-CN"/>
                    </w:rPr>
                  </w:pPr>
                  <w:r>
                    <w:rPr>
                      <w:rFonts w:hint="eastAsia"/>
                      <w:bCs/>
                      <w:color w:val="000000"/>
                      <w:kern w:val="0"/>
                      <w:sz w:val="21"/>
                      <w:szCs w:val="21"/>
                      <w:lang w:val="en-US" w:eastAsia="zh-CN"/>
                    </w:rPr>
                    <w:t>6.1.13 若操作有毒、刺激性、放射性挥发物质，应在风险评估的基础上，配备适当的负压排风柜。</w:t>
                  </w:r>
                </w:p>
              </w:tc>
              <w:tc>
                <w:tcPr>
                  <w:tcW w:w="2010" w:type="pct"/>
                  <w:tcBorders>
                    <w:tl2br w:val="nil"/>
                    <w:tr2bl w:val="nil"/>
                  </w:tcBorders>
                  <w:vAlign w:val="center"/>
                </w:tcPr>
                <w:p w14:paraId="631D080A">
                  <w:pPr>
                    <w:pStyle w:val="92"/>
                    <w:keepNext w:val="0"/>
                    <w:keepLines w:val="0"/>
                    <w:suppressLineNumbers w:val="0"/>
                    <w:spacing w:before="0" w:beforeAutospacing="0" w:after="0" w:afterAutospacing="0"/>
                    <w:ind w:left="0" w:right="0"/>
                    <w:rPr>
                      <w:rFonts w:hint="eastAsia" w:eastAsia="宋体"/>
                      <w:bCs/>
                      <w:color w:val="000000"/>
                      <w:kern w:val="0"/>
                      <w:sz w:val="21"/>
                      <w:szCs w:val="21"/>
                      <w:lang w:eastAsia="zh-CN"/>
                    </w:rPr>
                  </w:pPr>
                  <w:r>
                    <w:rPr>
                      <w:rFonts w:hint="eastAsia"/>
                      <w:bCs/>
                      <w:color w:val="000000"/>
                      <w:kern w:val="0"/>
                      <w:sz w:val="21"/>
                      <w:szCs w:val="21"/>
                    </w:rPr>
                    <w:t>实验室</w:t>
                  </w:r>
                  <w:r>
                    <w:rPr>
                      <w:rFonts w:hint="eastAsia"/>
                      <w:bCs/>
                      <w:color w:val="000000"/>
                      <w:kern w:val="0"/>
                      <w:sz w:val="21"/>
                      <w:szCs w:val="21"/>
                      <w:lang w:eastAsia="zh-CN"/>
                    </w:rPr>
                    <w:t>配备</w:t>
                  </w:r>
                  <w:r>
                    <w:rPr>
                      <w:rFonts w:hint="eastAsia"/>
                      <w:bCs/>
                      <w:color w:val="000000"/>
                      <w:kern w:val="0"/>
                      <w:sz w:val="21"/>
                      <w:szCs w:val="21"/>
                      <w:lang w:val="en-US" w:eastAsia="zh-CN"/>
                    </w:rPr>
                    <w:t>负压排风柜</w:t>
                  </w:r>
                </w:p>
              </w:tc>
              <w:tc>
                <w:tcPr>
                  <w:tcW w:w="515" w:type="pct"/>
                  <w:tcBorders>
                    <w:tl2br w:val="nil"/>
                    <w:tr2bl w:val="nil"/>
                  </w:tcBorders>
                  <w:vAlign w:val="center"/>
                </w:tcPr>
                <w:p w14:paraId="4004E136">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22BA8194">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03E5ED75">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6.1.14 若使用高毒性、放射性等物质，应配备相应的安全设施、设备和个体防护装备，应符合国家、地方的相关规定和要求。</w:t>
                  </w:r>
                </w:p>
              </w:tc>
              <w:tc>
                <w:tcPr>
                  <w:tcW w:w="2010" w:type="pct"/>
                  <w:tcBorders>
                    <w:tl2br w:val="nil"/>
                    <w:tr2bl w:val="nil"/>
                  </w:tcBorders>
                  <w:vAlign w:val="center"/>
                </w:tcPr>
                <w:p w14:paraId="34A4F7F1">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实验室配备安全设施、设备和个体防护装备，</w:t>
                  </w:r>
                  <w:r>
                    <w:rPr>
                      <w:rFonts w:hint="eastAsia"/>
                      <w:bCs/>
                      <w:color w:val="000000"/>
                      <w:kern w:val="0"/>
                      <w:sz w:val="21"/>
                      <w:szCs w:val="21"/>
                      <w:lang w:eastAsia="zh-CN"/>
                    </w:rPr>
                    <w:t>并</w:t>
                  </w:r>
                  <w:r>
                    <w:rPr>
                      <w:rFonts w:hint="eastAsia"/>
                      <w:bCs/>
                      <w:color w:val="000000"/>
                      <w:kern w:val="0"/>
                      <w:sz w:val="21"/>
                      <w:szCs w:val="21"/>
                    </w:rPr>
                    <w:t>符合国家、地方的相关规定和要求</w:t>
                  </w:r>
                </w:p>
              </w:tc>
              <w:tc>
                <w:tcPr>
                  <w:tcW w:w="515" w:type="pct"/>
                  <w:tcBorders>
                    <w:tl2br w:val="nil"/>
                    <w:tr2bl w:val="nil"/>
                  </w:tcBorders>
                  <w:vAlign w:val="center"/>
                </w:tcPr>
                <w:p w14:paraId="4C370449">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3F994197">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198AFA3F">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6.1.15 若使用高压气体和可燃气体，应有安全措施，应符合国家、地方的相关规定和要求。</w:t>
                  </w:r>
                </w:p>
              </w:tc>
              <w:tc>
                <w:tcPr>
                  <w:tcW w:w="2010" w:type="pct"/>
                  <w:tcBorders>
                    <w:tl2br w:val="nil"/>
                    <w:tr2bl w:val="nil"/>
                  </w:tcBorders>
                  <w:vAlign w:val="center"/>
                </w:tcPr>
                <w:p w14:paraId="34230AEC">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实验室配备安全设施、设备和个体防护装备，</w:t>
                  </w:r>
                  <w:r>
                    <w:rPr>
                      <w:rFonts w:hint="eastAsia"/>
                      <w:bCs/>
                      <w:color w:val="000000"/>
                      <w:kern w:val="0"/>
                      <w:sz w:val="21"/>
                      <w:szCs w:val="21"/>
                      <w:lang w:eastAsia="zh-CN"/>
                    </w:rPr>
                    <w:t>并</w:t>
                  </w:r>
                  <w:r>
                    <w:rPr>
                      <w:rFonts w:hint="eastAsia"/>
                      <w:bCs/>
                      <w:color w:val="000000"/>
                      <w:kern w:val="0"/>
                      <w:sz w:val="21"/>
                      <w:szCs w:val="21"/>
                    </w:rPr>
                    <w:t>符合国家、地方的相关规定和要求</w:t>
                  </w:r>
                </w:p>
              </w:tc>
              <w:tc>
                <w:tcPr>
                  <w:tcW w:w="515" w:type="pct"/>
                  <w:tcBorders>
                    <w:tl2br w:val="nil"/>
                    <w:tr2bl w:val="nil"/>
                  </w:tcBorders>
                  <w:vAlign w:val="center"/>
                </w:tcPr>
                <w:p w14:paraId="56392CB0">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0CBB880C">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352A5AF4">
                  <w:pPr>
                    <w:pStyle w:val="92"/>
                    <w:keepNext w:val="0"/>
                    <w:keepLines w:val="0"/>
                    <w:suppressLineNumbers w:val="0"/>
                    <w:spacing w:before="0" w:beforeAutospacing="0" w:after="0" w:afterAutospacing="0"/>
                    <w:ind w:left="0" w:right="0"/>
                    <w:jc w:val="both"/>
                    <w:rPr>
                      <w:rFonts w:hint="default" w:ascii="宋体" w:hAnsi="宋体" w:eastAsia="宋体"/>
                      <w:lang w:val="en-US" w:eastAsia="zh-CN"/>
                    </w:rPr>
                  </w:pPr>
                  <w:r>
                    <w:rPr>
                      <w:rFonts w:hint="default" w:ascii="Times New Roman" w:hAnsi="Times New Roman" w:cs="Times New Roman"/>
                      <w:lang w:val="en-US" w:eastAsia="zh-CN"/>
                    </w:rPr>
                    <w:t>6.1.16 应设应急照明装置。</w:t>
                  </w:r>
                </w:p>
              </w:tc>
              <w:tc>
                <w:tcPr>
                  <w:tcW w:w="2010" w:type="pct"/>
                  <w:tcBorders>
                    <w:tl2br w:val="nil"/>
                    <w:tr2bl w:val="nil"/>
                  </w:tcBorders>
                  <w:vAlign w:val="center"/>
                </w:tcPr>
                <w:p w14:paraId="08FA55E4">
                  <w:pPr>
                    <w:pStyle w:val="92"/>
                    <w:keepNext w:val="0"/>
                    <w:keepLines w:val="0"/>
                    <w:suppressLineNumbers w:val="0"/>
                    <w:spacing w:before="0" w:beforeAutospacing="0" w:after="0" w:afterAutospacing="0"/>
                    <w:ind w:left="0" w:right="0"/>
                    <w:rPr>
                      <w:rFonts w:hint="eastAsia" w:ascii="宋体" w:hAnsi="宋体"/>
                    </w:rPr>
                  </w:pPr>
                  <w:r>
                    <w:rPr>
                      <w:rFonts w:hint="eastAsia" w:cs="Times New Roman"/>
                      <w:lang w:val="en-US" w:eastAsia="zh-CN"/>
                    </w:rPr>
                    <w:t>设置</w:t>
                  </w:r>
                  <w:r>
                    <w:rPr>
                      <w:rFonts w:hint="default" w:ascii="Times New Roman" w:hAnsi="Times New Roman" w:cs="Times New Roman"/>
                      <w:lang w:val="en-US" w:eastAsia="zh-CN"/>
                    </w:rPr>
                    <w:t>应急照明装置。</w:t>
                  </w:r>
                </w:p>
              </w:tc>
              <w:tc>
                <w:tcPr>
                  <w:tcW w:w="515" w:type="pct"/>
                  <w:tcBorders>
                    <w:tl2br w:val="nil"/>
                    <w:tr2bl w:val="nil"/>
                  </w:tcBorders>
                  <w:vAlign w:val="center"/>
                </w:tcPr>
                <w:p w14:paraId="64A46B78">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2652E3E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75B55840">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6.1.17 应有足够的电力供应。</w:t>
                  </w:r>
                </w:p>
              </w:tc>
              <w:tc>
                <w:tcPr>
                  <w:tcW w:w="2010" w:type="pct"/>
                  <w:tcBorders>
                    <w:tl2br w:val="nil"/>
                    <w:tr2bl w:val="nil"/>
                  </w:tcBorders>
                  <w:vAlign w:val="center"/>
                </w:tcPr>
                <w:p w14:paraId="657618A9">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有足够的电力供应。</w:t>
                  </w:r>
                </w:p>
              </w:tc>
              <w:tc>
                <w:tcPr>
                  <w:tcW w:w="515" w:type="pct"/>
                  <w:tcBorders>
                    <w:tl2br w:val="nil"/>
                    <w:tr2bl w:val="nil"/>
                  </w:tcBorders>
                  <w:vAlign w:val="center"/>
                </w:tcPr>
                <w:p w14:paraId="1280B8F0">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3DB1B51E">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521F6E5F">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6.1.18 应有足够的固定电源插座，避免多台设备使用共同的电源插座。应有可靠的接地系统，应在关键节点安装漏电保护装置或监测报警装置。</w:t>
                  </w:r>
                </w:p>
              </w:tc>
              <w:tc>
                <w:tcPr>
                  <w:tcW w:w="2010" w:type="pct"/>
                  <w:tcBorders>
                    <w:tl2br w:val="nil"/>
                    <w:tr2bl w:val="nil"/>
                  </w:tcBorders>
                  <w:vAlign w:val="center"/>
                </w:tcPr>
                <w:p w14:paraId="1C030254">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bCs/>
                      <w:color w:val="000000"/>
                      <w:kern w:val="0"/>
                      <w:sz w:val="21"/>
                      <w:szCs w:val="21"/>
                    </w:rPr>
                    <w:t>有足够的固定电源插座</w:t>
                  </w:r>
                  <w:r>
                    <w:rPr>
                      <w:rFonts w:hint="eastAsia"/>
                      <w:bCs/>
                      <w:color w:val="000000"/>
                      <w:kern w:val="0"/>
                      <w:sz w:val="21"/>
                      <w:szCs w:val="21"/>
                      <w:lang w:eastAsia="zh-CN"/>
                    </w:rPr>
                    <w:t>。</w:t>
                  </w:r>
                  <w:r>
                    <w:rPr>
                      <w:rFonts w:hint="eastAsia"/>
                      <w:bCs/>
                      <w:color w:val="000000"/>
                      <w:kern w:val="0"/>
                      <w:sz w:val="21"/>
                      <w:szCs w:val="21"/>
                    </w:rPr>
                    <w:t>有可靠的接地系统，在关键节点安装漏电保护装置或监测报警装置。</w:t>
                  </w:r>
                </w:p>
              </w:tc>
              <w:tc>
                <w:tcPr>
                  <w:tcW w:w="515" w:type="pct"/>
                  <w:tcBorders>
                    <w:tl2br w:val="nil"/>
                    <w:tr2bl w:val="nil"/>
                  </w:tcBorders>
                  <w:vAlign w:val="center"/>
                </w:tcPr>
                <w:p w14:paraId="21188A79">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5B880F75">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62A9C688">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6.1.19 供水和排水管道系统应不渗漏，下水应有防回流设计。</w:t>
                  </w:r>
                </w:p>
              </w:tc>
              <w:tc>
                <w:tcPr>
                  <w:tcW w:w="2010" w:type="pct"/>
                  <w:tcBorders>
                    <w:tl2br w:val="nil"/>
                    <w:tr2bl w:val="nil"/>
                  </w:tcBorders>
                  <w:vAlign w:val="center"/>
                </w:tcPr>
                <w:p w14:paraId="6B5D11F7">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供水和排水管道系统不渗漏，下水有防回流设计。</w:t>
                  </w:r>
                </w:p>
              </w:tc>
              <w:tc>
                <w:tcPr>
                  <w:tcW w:w="515" w:type="pct"/>
                  <w:tcBorders>
                    <w:tl2br w:val="nil"/>
                    <w:tr2bl w:val="nil"/>
                  </w:tcBorders>
                  <w:vAlign w:val="center"/>
                </w:tcPr>
                <w:p w14:paraId="2BB7AD0E">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0BAB363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57056F21">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6.1.20 应配备适用的应急器材，如消防器材、意外事故处理器材、急救器材等。</w:t>
                  </w:r>
                </w:p>
              </w:tc>
              <w:tc>
                <w:tcPr>
                  <w:tcW w:w="2010" w:type="pct"/>
                  <w:tcBorders>
                    <w:tl2br w:val="nil"/>
                    <w:tr2bl w:val="nil"/>
                  </w:tcBorders>
                  <w:vAlign w:val="center"/>
                </w:tcPr>
                <w:p w14:paraId="3C7B1D51">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bCs/>
                      <w:color w:val="000000"/>
                      <w:kern w:val="0"/>
                      <w:sz w:val="21"/>
                      <w:szCs w:val="21"/>
                    </w:rPr>
                    <w:t>配备应急器材，</w:t>
                  </w:r>
                  <w:r>
                    <w:rPr>
                      <w:rFonts w:hint="eastAsia"/>
                      <w:bCs/>
                      <w:color w:val="000000"/>
                      <w:kern w:val="0"/>
                      <w:sz w:val="21"/>
                      <w:szCs w:val="21"/>
                      <w:lang w:eastAsia="zh-CN"/>
                    </w:rPr>
                    <w:t>包括</w:t>
                  </w:r>
                  <w:r>
                    <w:rPr>
                      <w:rFonts w:hint="eastAsia"/>
                      <w:bCs/>
                      <w:color w:val="000000"/>
                      <w:kern w:val="0"/>
                      <w:sz w:val="21"/>
                      <w:szCs w:val="21"/>
                    </w:rPr>
                    <w:t>消防器材、意外事故处理器材、急救器材等。</w:t>
                  </w:r>
                </w:p>
              </w:tc>
              <w:tc>
                <w:tcPr>
                  <w:tcW w:w="515" w:type="pct"/>
                  <w:tcBorders>
                    <w:tl2br w:val="nil"/>
                    <w:tr2bl w:val="nil"/>
                  </w:tcBorders>
                  <w:vAlign w:val="center"/>
                </w:tcPr>
                <w:p w14:paraId="52708EA0">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4BAA8AC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104F078A">
                  <w:pPr>
                    <w:pStyle w:val="92"/>
                    <w:keepNext w:val="0"/>
                    <w:keepLines w:val="0"/>
                    <w:suppressLineNumbers w:val="0"/>
                    <w:spacing w:before="0" w:beforeAutospacing="0" w:after="0" w:afterAutospacing="0"/>
                    <w:ind w:left="0" w:right="0"/>
                    <w:jc w:val="both"/>
                    <w:rPr>
                      <w:rFonts w:hint="default" w:ascii="宋体" w:hAnsi="宋体" w:eastAsia="宋体"/>
                      <w:lang w:val="en-US" w:eastAsia="zh-CN"/>
                    </w:rPr>
                  </w:pPr>
                  <w:r>
                    <w:rPr>
                      <w:rFonts w:hint="eastAsia"/>
                      <w:bCs/>
                      <w:color w:val="000000"/>
                      <w:kern w:val="0"/>
                      <w:sz w:val="21"/>
                      <w:szCs w:val="21"/>
                    </w:rPr>
                    <w:t>6.1.21 应配备适用的通讯设备。</w:t>
                  </w:r>
                </w:p>
              </w:tc>
              <w:tc>
                <w:tcPr>
                  <w:tcW w:w="2010" w:type="pct"/>
                  <w:tcBorders>
                    <w:tl2br w:val="nil"/>
                    <w:tr2bl w:val="nil"/>
                  </w:tcBorders>
                  <w:vAlign w:val="center"/>
                </w:tcPr>
                <w:p w14:paraId="6300C0FE">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配备通讯设备。</w:t>
                  </w:r>
                </w:p>
              </w:tc>
              <w:tc>
                <w:tcPr>
                  <w:tcW w:w="515" w:type="pct"/>
                  <w:tcBorders>
                    <w:tl2br w:val="nil"/>
                    <w:tr2bl w:val="nil"/>
                  </w:tcBorders>
                  <w:vAlign w:val="center"/>
                </w:tcPr>
                <w:p w14:paraId="17A82EB3">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49A74FF8">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68D166DC">
                  <w:pPr>
                    <w:pStyle w:val="92"/>
                    <w:keepNext w:val="0"/>
                    <w:keepLines w:val="0"/>
                    <w:suppressLineNumbers w:val="0"/>
                    <w:spacing w:before="0" w:beforeAutospacing="0" w:after="0" w:afterAutospacing="0"/>
                    <w:ind w:left="0" w:right="0"/>
                    <w:jc w:val="both"/>
                    <w:rPr>
                      <w:rFonts w:hint="default" w:eastAsia="宋体"/>
                      <w:bCs/>
                      <w:color w:val="000000"/>
                      <w:kern w:val="0"/>
                      <w:sz w:val="21"/>
                      <w:szCs w:val="21"/>
                      <w:lang w:val="en-US" w:eastAsia="zh-CN"/>
                    </w:rPr>
                  </w:pPr>
                  <w:r>
                    <w:rPr>
                      <w:rFonts w:hint="eastAsia"/>
                      <w:bCs/>
                      <w:color w:val="000000"/>
                      <w:kern w:val="0"/>
                      <w:sz w:val="21"/>
                      <w:szCs w:val="21"/>
                      <w:lang w:val="en-US" w:eastAsia="zh-CN"/>
                    </w:rPr>
                    <w:t>6.1.22 必要时，应配备适当的消毒灭菌设备。</w:t>
                  </w:r>
                </w:p>
              </w:tc>
              <w:tc>
                <w:tcPr>
                  <w:tcW w:w="2010" w:type="pct"/>
                  <w:tcBorders>
                    <w:tl2br w:val="nil"/>
                    <w:tr2bl w:val="nil"/>
                  </w:tcBorders>
                  <w:vAlign w:val="center"/>
                </w:tcPr>
                <w:p w14:paraId="519FC41F">
                  <w:pPr>
                    <w:pStyle w:val="92"/>
                    <w:keepNext w:val="0"/>
                    <w:keepLines w:val="0"/>
                    <w:suppressLineNumbers w:val="0"/>
                    <w:spacing w:before="0" w:beforeAutospacing="0" w:after="0" w:afterAutospacing="0"/>
                    <w:ind w:left="0" w:right="0"/>
                    <w:rPr>
                      <w:rFonts w:hint="eastAsia"/>
                      <w:bCs/>
                      <w:color w:val="000000"/>
                      <w:kern w:val="0"/>
                      <w:sz w:val="21"/>
                      <w:szCs w:val="21"/>
                    </w:rPr>
                  </w:pPr>
                  <w:r>
                    <w:rPr>
                      <w:rFonts w:hint="eastAsia" w:ascii="宋体" w:hAnsi="宋体"/>
                      <w:highlight w:val="none"/>
                      <w:lang w:eastAsia="zh-CN"/>
                    </w:rPr>
                    <w:t>设置高压灭菌设备</w:t>
                  </w:r>
                </w:p>
              </w:tc>
              <w:tc>
                <w:tcPr>
                  <w:tcW w:w="515" w:type="pct"/>
                  <w:tcBorders>
                    <w:tl2br w:val="nil"/>
                    <w:tr2bl w:val="nil"/>
                  </w:tcBorders>
                  <w:vAlign w:val="center"/>
                </w:tcPr>
                <w:p w14:paraId="358F51E1">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2EA7D6B2">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42E806B5">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6.2.2 实验室主入口的门、放置生物安全柜实验间的门应可自动关闭；实验室主入口的门应有进入控制措施。</w:t>
                  </w:r>
                </w:p>
              </w:tc>
              <w:tc>
                <w:tcPr>
                  <w:tcW w:w="2010" w:type="pct"/>
                  <w:tcBorders>
                    <w:tl2br w:val="nil"/>
                    <w:tr2bl w:val="nil"/>
                  </w:tcBorders>
                  <w:vAlign w:val="center"/>
                </w:tcPr>
                <w:p w14:paraId="418F3585">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实验室主入口的门、放置生物安全柜实验间的门可自动关闭；实验室主入口的门有进入控制措施。</w:t>
                  </w:r>
                </w:p>
              </w:tc>
              <w:tc>
                <w:tcPr>
                  <w:tcW w:w="515" w:type="pct"/>
                  <w:tcBorders>
                    <w:tl2br w:val="nil"/>
                    <w:tr2bl w:val="nil"/>
                  </w:tcBorders>
                  <w:vAlign w:val="center"/>
                </w:tcPr>
                <w:p w14:paraId="003FABEF">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25A1759F">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55BE6AF4">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6.2.3 实验室工作区域外应有存放备用物品的条件。</w:t>
                  </w:r>
                </w:p>
              </w:tc>
              <w:tc>
                <w:tcPr>
                  <w:tcW w:w="2010" w:type="pct"/>
                  <w:tcBorders>
                    <w:tl2br w:val="nil"/>
                    <w:tr2bl w:val="nil"/>
                  </w:tcBorders>
                  <w:vAlign w:val="center"/>
                </w:tcPr>
                <w:p w14:paraId="4185DF5A">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实验室工作区域外有存放备用物品</w:t>
                  </w:r>
                  <w:r>
                    <w:rPr>
                      <w:rFonts w:hint="eastAsia"/>
                      <w:bCs/>
                      <w:color w:val="000000"/>
                      <w:kern w:val="0"/>
                      <w:sz w:val="21"/>
                      <w:szCs w:val="21"/>
                      <w:lang w:eastAsia="zh-CN"/>
                    </w:rPr>
                    <w:t>区域</w:t>
                  </w:r>
                  <w:r>
                    <w:rPr>
                      <w:rFonts w:hint="eastAsia"/>
                      <w:bCs/>
                      <w:color w:val="000000"/>
                      <w:kern w:val="0"/>
                      <w:sz w:val="21"/>
                      <w:szCs w:val="21"/>
                    </w:rPr>
                    <w:t>。</w:t>
                  </w:r>
                </w:p>
              </w:tc>
              <w:tc>
                <w:tcPr>
                  <w:tcW w:w="515" w:type="pct"/>
                  <w:tcBorders>
                    <w:tl2br w:val="nil"/>
                    <w:tr2bl w:val="nil"/>
                  </w:tcBorders>
                  <w:vAlign w:val="center"/>
                </w:tcPr>
                <w:p w14:paraId="40C51B89">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1EFAFEF3">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197B0AB7">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6.2.4 应在实验室工作区配备洗眼装置。</w:t>
                  </w:r>
                </w:p>
              </w:tc>
              <w:tc>
                <w:tcPr>
                  <w:tcW w:w="2010" w:type="pct"/>
                  <w:tcBorders>
                    <w:tl2br w:val="nil"/>
                    <w:tr2bl w:val="nil"/>
                  </w:tcBorders>
                  <w:vAlign w:val="center"/>
                </w:tcPr>
                <w:p w14:paraId="1B2B90DB">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实验室工作区配备洗眼装置。</w:t>
                  </w:r>
                </w:p>
              </w:tc>
              <w:tc>
                <w:tcPr>
                  <w:tcW w:w="515" w:type="pct"/>
                  <w:tcBorders>
                    <w:tl2br w:val="nil"/>
                    <w:tr2bl w:val="nil"/>
                  </w:tcBorders>
                  <w:vAlign w:val="center"/>
                </w:tcPr>
                <w:p w14:paraId="2F8B3427">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12B0AAB5">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54D29053">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6.2.5 应在实验室或其所在的建筑内配备高压蒸汽灭菌器或其他适当的消毒灭菌设备，所配备的消毒灭菌设备应以风险评估为依据。</w:t>
                  </w:r>
                </w:p>
              </w:tc>
              <w:tc>
                <w:tcPr>
                  <w:tcW w:w="2010" w:type="pct"/>
                  <w:tcBorders>
                    <w:tl2br w:val="nil"/>
                    <w:tr2bl w:val="nil"/>
                  </w:tcBorders>
                  <w:vAlign w:val="center"/>
                </w:tcPr>
                <w:p w14:paraId="5EA44E5B">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lang w:eastAsia="zh-CN"/>
                    </w:rPr>
                    <w:t>设</w:t>
                  </w:r>
                  <w:r>
                    <w:rPr>
                      <w:rFonts w:hint="eastAsia" w:ascii="宋体" w:hAnsi="宋体"/>
                      <w:highlight w:val="none"/>
                      <w:lang w:eastAsia="zh-CN"/>
                    </w:rPr>
                    <w:t>置高压灭菌设备</w:t>
                  </w:r>
                </w:p>
              </w:tc>
              <w:tc>
                <w:tcPr>
                  <w:tcW w:w="515" w:type="pct"/>
                  <w:tcBorders>
                    <w:tl2br w:val="nil"/>
                    <w:tr2bl w:val="nil"/>
                  </w:tcBorders>
                  <w:vAlign w:val="center"/>
                </w:tcPr>
                <w:p w14:paraId="6E938F8F">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725821BD">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37E08639">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6.2.6 应在操作病原微生物样本的实验间内配备生物安全柜。</w:t>
                  </w:r>
                </w:p>
              </w:tc>
              <w:tc>
                <w:tcPr>
                  <w:tcW w:w="2010" w:type="pct"/>
                  <w:tcBorders>
                    <w:tl2br w:val="nil"/>
                    <w:tr2bl w:val="nil"/>
                  </w:tcBorders>
                  <w:vAlign w:val="center"/>
                </w:tcPr>
                <w:p w14:paraId="0F9D0F4F">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操作病原微生物样本的实验间内配</w:t>
                  </w:r>
                  <w:r>
                    <w:rPr>
                      <w:rFonts w:hint="eastAsia"/>
                      <w:bCs/>
                      <w:color w:val="000000"/>
                      <w:kern w:val="0"/>
                      <w:sz w:val="21"/>
                      <w:szCs w:val="21"/>
                      <w:lang w:eastAsia="zh-CN"/>
                    </w:rPr>
                    <w:t>有</w:t>
                  </w:r>
                  <w:r>
                    <w:rPr>
                      <w:rFonts w:hint="eastAsia"/>
                      <w:bCs/>
                      <w:color w:val="000000"/>
                      <w:kern w:val="0"/>
                      <w:sz w:val="21"/>
                      <w:szCs w:val="21"/>
                    </w:rPr>
                    <w:t>生物安全柜。</w:t>
                  </w:r>
                </w:p>
              </w:tc>
              <w:tc>
                <w:tcPr>
                  <w:tcW w:w="515" w:type="pct"/>
                  <w:tcBorders>
                    <w:tl2br w:val="nil"/>
                    <w:tr2bl w:val="nil"/>
                  </w:tcBorders>
                  <w:vAlign w:val="center"/>
                </w:tcPr>
                <w:p w14:paraId="74E2DA5A">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25D80A27">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098A3F7B">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6.2.7 应按产品的设计要求安装和使用生物安全柜。如果生物安全柜的排风在室内循环，室内应具备通风换气的条件；如果使用需要管道排风的生物安全柜，应通过独立于建筑物其他公共通风系统的管道排出。</w:t>
                  </w:r>
                </w:p>
              </w:tc>
              <w:tc>
                <w:tcPr>
                  <w:tcW w:w="2010" w:type="pct"/>
                  <w:tcBorders>
                    <w:tl2br w:val="nil"/>
                    <w:tr2bl w:val="nil"/>
                  </w:tcBorders>
                  <w:vAlign w:val="center"/>
                </w:tcPr>
                <w:p w14:paraId="428F3D78">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bCs/>
                      <w:color w:val="000000"/>
                      <w:kern w:val="0"/>
                      <w:sz w:val="21"/>
                      <w:szCs w:val="21"/>
                    </w:rPr>
                    <w:t>生物安全柜</w:t>
                  </w:r>
                  <w:r>
                    <w:rPr>
                      <w:rFonts w:hint="eastAsia"/>
                      <w:bCs/>
                      <w:color w:val="000000"/>
                      <w:kern w:val="0"/>
                      <w:sz w:val="21"/>
                      <w:szCs w:val="21"/>
                      <w:lang w:eastAsia="zh-CN"/>
                    </w:rPr>
                    <w:t>按照产品的设计要求安装和使用。</w:t>
                  </w:r>
                  <w:r>
                    <w:rPr>
                      <w:rFonts w:hint="eastAsia" w:ascii="宋体" w:hAnsi="宋体"/>
                      <w:lang w:eastAsia="zh-CN"/>
                    </w:rPr>
                    <w:t>生物安全柜经独立管道排风。</w:t>
                  </w:r>
                </w:p>
              </w:tc>
              <w:tc>
                <w:tcPr>
                  <w:tcW w:w="515" w:type="pct"/>
                  <w:tcBorders>
                    <w:tl2br w:val="nil"/>
                    <w:tr2bl w:val="nil"/>
                  </w:tcBorders>
                  <w:vAlign w:val="center"/>
                </w:tcPr>
                <w:p w14:paraId="5266F1E8">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25CEA87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3267" w:type="dxa"/>
                  <w:tcBorders>
                    <w:tl2br w:val="nil"/>
                    <w:tr2bl w:val="nil"/>
                  </w:tcBorders>
                  <w:vAlign w:val="center"/>
                </w:tcPr>
                <w:p w14:paraId="69B74D08">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宋体" w:hAnsi="宋体" w:eastAsia="宋体"/>
                      <w:lang w:val="en-US" w:eastAsia="zh-CN"/>
                    </w:rPr>
                  </w:pPr>
                  <w:r>
                    <w:rPr>
                      <w:rFonts w:hint="eastAsia"/>
                      <w:bCs/>
                      <w:color w:val="000000"/>
                      <w:kern w:val="0"/>
                      <w:sz w:val="21"/>
                      <w:szCs w:val="21"/>
                    </w:rPr>
                    <w:t>6.2.8 应有可靠的电力供应。必要时，重要设备（如：培养箱、生物安全柜、冰箱等）应配置备用电源。</w:t>
                  </w:r>
                </w:p>
              </w:tc>
              <w:tc>
                <w:tcPr>
                  <w:tcW w:w="2010" w:type="pct"/>
                  <w:tcBorders>
                    <w:tl2br w:val="nil"/>
                    <w:tr2bl w:val="nil"/>
                  </w:tcBorders>
                  <w:vAlign w:val="center"/>
                </w:tcPr>
                <w:p w14:paraId="5A460B03">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有可靠的电力供应。</w:t>
                  </w:r>
                </w:p>
              </w:tc>
              <w:tc>
                <w:tcPr>
                  <w:tcW w:w="515" w:type="pct"/>
                  <w:tcBorders>
                    <w:tl2br w:val="nil"/>
                    <w:tr2bl w:val="nil"/>
                  </w:tcBorders>
                  <w:vAlign w:val="center"/>
                </w:tcPr>
                <w:p w14:paraId="13589A0D">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bl>
          <w:p w14:paraId="0FEE4475">
            <w:pPr>
              <w:keepNext w:val="0"/>
              <w:keepLines w:val="0"/>
              <w:suppressLineNumbers w:val="0"/>
              <w:autoSpaceDE w:val="0"/>
              <w:autoSpaceDN w:val="0"/>
              <w:spacing w:before="0" w:beforeAutospacing="0" w:after="0" w:afterAutospacing="0" w:line="360" w:lineRule="auto"/>
              <w:ind w:left="0" w:right="0" w:firstLine="420" w:firstLineChars="200"/>
              <w:rPr>
                <w:rFonts w:hint="eastAsia" w:cs="宋体"/>
                <w:color w:val="000000"/>
                <w:kern w:val="0"/>
                <w:szCs w:val="21"/>
                <w:lang w:val="en-US" w:eastAsia="zh-CN"/>
              </w:rPr>
            </w:pPr>
            <w:r>
              <w:rPr>
                <w:rFonts w:hint="eastAsia" w:cs="宋体"/>
                <w:color w:val="000000"/>
                <w:kern w:val="0"/>
                <w:szCs w:val="21"/>
                <w:lang w:eastAsia="zh-CN"/>
              </w:rPr>
              <w:t>根据分析可知，项目符合</w:t>
            </w:r>
            <w:r>
              <w:rPr>
                <w:rFonts w:hint="eastAsia" w:cs="宋体"/>
                <w:color w:val="000000"/>
                <w:kern w:val="0"/>
                <w:szCs w:val="21"/>
                <w:highlight w:val="none"/>
              </w:rPr>
              <w:t>《实验室生物安全通用要求》（GB</w:t>
            </w:r>
            <w:r>
              <w:rPr>
                <w:rFonts w:hint="eastAsia" w:cs="宋体"/>
                <w:color w:val="000000"/>
                <w:kern w:val="0"/>
                <w:szCs w:val="21"/>
                <w:highlight w:val="none"/>
                <w:lang w:val="en-US" w:eastAsia="zh-CN"/>
              </w:rPr>
              <w:t xml:space="preserve"> </w:t>
            </w:r>
            <w:r>
              <w:rPr>
                <w:rFonts w:hint="eastAsia" w:cs="宋体"/>
                <w:color w:val="000000"/>
                <w:kern w:val="0"/>
                <w:szCs w:val="21"/>
                <w:highlight w:val="none"/>
              </w:rPr>
              <w:t>19489-2008）</w:t>
            </w:r>
            <w:r>
              <w:rPr>
                <w:rFonts w:hint="eastAsia" w:cs="宋体"/>
                <w:color w:val="000000"/>
                <w:kern w:val="0"/>
                <w:szCs w:val="21"/>
                <w:lang w:eastAsia="zh-CN"/>
              </w:rPr>
              <w:t>相关内容</w:t>
            </w:r>
            <w:r>
              <w:rPr>
                <w:rFonts w:hint="eastAsia" w:cs="宋体"/>
                <w:color w:val="000000"/>
                <w:kern w:val="0"/>
                <w:szCs w:val="21"/>
              </w:rPr>
              <w:t>。</w:t>
            </w:r>
          </w:p>
          <w:p w14:paraId="0B84AD25">
            <w:pPr>
              <w:keepNext w:val="0"/>
              <w:keepLines w:val="0"/>
              <w:suppressLineNumbers w:val="0"/>
              <w:autoSpaceDE w:val="0"/>
              <w:autoSpaceDN w:val="0"/>
              <w:spacing w:before="0" w:beforeAutospacing="0" w:after="0" w:afterAutospacing="0" w:line="360" w:lineRule="auto"/>
              <w:ind w:left="0" w:right="0" w:firstLine="420" w:firstLineChars="200"/>
              <w:rPr>
                <w:rFonts w:hint="eastAsia" w:eastAsia="宋体" w:cs="宋体"/>
                <w:color w:val="000000"/>
                <w:kern w:val="0"/>
                <w:szCs w:val="21"/>
                <w:lang w:val="en-US" w:eastAsia="zh-CN"/>
              </w:rPr>
            </w:pPr>
            <w:r>
              <w:rPr>
                <w:rFonts w:hint="eastAsia" w:cs="宋体"/>
                <w:color w:val="000000"/>
                <w:kern w:val="0"/>
                <w:szCs w:val="21"/>
                <w:lang w:val="en-US" w:eastAsia="zh-CN"/>
              </w:rPr>
              <w:t>6、与《病原微生物实验室生物安全通用准则》（WS 233-2017）</w:t>
            </w:r>
            <w:r>
              <w:rPr>
                <w:rFonts w:hint="eastAsia" w:cs="宋体"/>
                <w:color w:val="000000"/>
                <w:kern w:val="0"/>
                <w:szCs w:val="21"/>
              </w:rPr>
              <w:t>符合性分析</w:t>
            </w:r>
          </w:p>
          <w:p w14:paraId="605997E0">
            <w:pPr>
              <w:keepNext w:val="0"/>
              <w:keepLines w:val="0"/>
              <w:suppressLineNumbers w:val="0"/>
              <w:autoSpaceDE w:val="0"/>
              <w:autoSpaceDN w:val="0"/>
              <w:spacing w:before="0" w:beforeAutospacing="0" w:after="0" w:afterAutospacing="0" w:line="360" w:lineRule="auto"/>
              <w:ind w:left="0" w:right="0" w:firstLine="420" w:firstLineChars="200"/>
              <w:rPr>
                <w:rFonts w:hint="eastAsia" w:cs="宋体"/>
                <w:color w:val="000000"/>
                <w:kern w:val="0"/>
                <w:szCs w:val="21"/>
                <w:lang w:val="en-US" w:eastAsia="zh-CN"/>
              </w:rPr>
            </w:pPr>
            <w:r>
              <w:rPr>
                <w:rFonts w:hint="eastAsia" w:cs="宋体"/>
                <w:color w:val="000000"/>
                <w:kern w:val="0"/>
                <w:szCs w:val="21"/>
                <w:lang w:val="en-US" w:eastAsia="zh-CN"/>
              </w:rPr>
              <w:t>本项目设置的微生物实验室属于二级生物安全防护实验室，项目微生物实验室设置情况与《病原微生物实验室生物安全通用准则》（WS 233-2017）中二级生物安全防护实验室相关要求符合性见表1-7。</w:t>
            </w:r>
          </w:p>
          <w:p w14:paraId="692BB7A4">
            <w:pPr>
              <w:keepNext w:val="0"/>
              <w:keepLines w:val="0"/>
              <w:suppressLineNumbers w:val="0"/>
              <w:spacing w:before="0" w:beforeAutospacing="0" w:after="0" w:afterAutospacing="0" w:line="360" w:lineRule="auto"/>
              <w:ind w:left="0" w:right="0"/>
              <w:jc w:val="center"/>
              <w:rPr>
                <w:rFonts w:eastAsia="黑体"/>
              </w:rPr>
            </w:pPr>
            <w:r>
              <w:rPr>
                <w:rFonts w:hint="eastAsia" w:ascii="黑体" w:hAnsi="黑体" w:eastAsia="黑体"/>
              </w:rPr>
              <w:t>表</w:t>
            </w:r>
            <w:r>
              <w:rPr>
                <w:rFonts w:hint="eastAsia" w:eastAsia="黑体"/>
              </w:rPr>
              <w:t>1-</w:t>
            </w:r>
            <w:r>
              <w:rPr>
                <w:rFonts w:hint="eastAsia" w:eastAsia="黑体"/>
                <w:lang w:val="en-US" w:eastAsia="zh-CN"/>
              </w:rPr>
              <w:t>7</w:t>
            </w:r>
            <w:r>
              <w:rPr>
                <w:rFonts w:hint="eastAsia" w:eastAsia="黑体"/>
              </w:rPr>
              <w:t xml:space="preserve">  </w:t>
            </w:r>
            <w:r>
              <w:rPr>
                <w:rFonts w:hint="eastAsia" w:ascii="黑体" w:hAnsi="黑体" w:eastAsia="黑体"/>
              </w:rPr>
              <w:t>本项目与《</w:t>
            </w:r>
            <w:r>
              <w:rPr>
                <w:rFonts w:hint="eastAsia" w:ascii="黑体" w:hAnsi="黑体" w:eastAsia="黑体"/>
                <w:lang w:val="en-US" w:eastAsia="zh-CN"/>
              </w:rPr>
              <w:t>病原微生物实验室生物安全通用准则</w:t>
            </w:r>
            <w:r>
              <w:rPr>
                <w:rFonts w:hint="eastAsia" w:ascii="黑体" w:hAnsi="黑体" w:eastAsia="黑体"/>
              </w:rPr>
              <w:t>》符合性分析</w:t>
            </w:r>
          </w:p>
          <w:tbl>
            <w:tblPr>
              <w:tblStyle w:val="20"/>
              <w:tblW w:w="4996"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Layout w:type="fixed"/>
              <w:tblCellMar>
                <w:top w:w="0" w:type="dxa"/>
                <w:left w:w="108" w:type="dxa"/>
                <w:bottom w:w="0" w:type="dxa"/>
                <w:right w:w="108" w:type="dxa"/>
              </w:tblCellMar>
            </w:tblPr>
            <w:tblGrid>
              <w:gridCol w:w="3267"/>
              <w:gridCol w:w="2654"/>
              <w:gridCol w:w="680"/>
            </w:tblGrid>
            <w:tr w14:paraId="0886E243">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7DE476D4">
                  <w:pPr>
                    <w:pStyle w:val="92"/>
                    <w:keepNext w:val="0"/>
                    <w:keepLines w:val="0"/>
                    <w:suppressLineNumbers w:val="0"/>
                    <w:spacing w:before="0" w:beforeAutospacing="0" w:after="0" w:afterAutospacing="0"/>
                    <w:ind w:left="0" w:right="0"/>
                  </w:pPr>
                  <w:r>
                    <w:rPr>
                      <w:rFonts w:hint="eastAsia" w:ascii="宋体" w:hAnsi="宋体"/>
                    </w:rPr>
                    <w:t>文件要求</w:t>
                  </w:r>
                </w:p>
              </w:tc>
              <w:tc>
                <w:tcPr>
                  <w:tcW w:w="2010" w:type="pct"/>
                  <w:tcBorders>
                    <w:tl2br w:val="nil"/>
                    <w:tr2bl w:val="nil"/>
                  </w:tcBorders>
                  <w:vAlign w:val="center"/>
                </w:tcPr>
                <w:p w14:paraId="62743EF5">
                  <w:pPr>
                    <w:pStyle w:val="92"/>
                    <w:keepNext w:val="0"/>
                    <w:keepLines w:val="0"/>
                    <w:suppressLineNumbers w:val="0"/>
                    <w:spacing w:before="0" w:beforeAutospacing="0" w:after="0" w:afterAutospacing="0"/>
                    <w:ind w:left="0" w:right="0"/>
                  </w:pPr>
                  <w:r>
                    <w:rPr>
                      <w:rFonts w:hint="eastAsia" w:ascii="宋体" w:hAnsi="宋体"/>
                    </w:rPr>
                    <w:t>本项目情况</w:t>
                  </w:r>
                </w:p>
              </w:tc>
              <w:tc>
                <w:tcPr>
                  <w:tcW w:w="515" w:type="pct"/>
                  <w:tcBorders>
                    <w:tl2br w:val="nil"/>
                    <w:tr2bl w:val="nil"/>
                  </w:tcBorders>
                  <w:vAlign w:val="center"/>
                </w:tcPr>
                <w:p w14:paraId="32067DB2">
                  <w:pPr>
                    <w:pStyle w:val="92"/>
                    <w:keepNext w:val="0"/>
                    <w:keepLines w:val="0"/>
                    <w:suppressLineNumbers w:val="0"/>
                    <w:spacing w:before="0" w:beforeAutospacing="0" w:after="0" w:afterAutospacing="0"/>
                    <w:ind w:left="0" w:right="0"/>
                  </w:pPr>
                  <w:r>
                    <w:rPr>
                      <w:rFonts w:hint="eastAsia" w:ascii="宋体" w:hAnsi="宋体"/>
                    </w:rPr>
                    <w:t>符合情况</w:t>
                  </w:r>
                </w:p>
              </w:tc>
            </w:tr>
            <w:tr w14:paraId="64798766">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457B47A7">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Times New Roman" w:hAnsi="Times New Roman" w:eastAsia="宋体" w:cs="Times New Roman"/>
                      <w:bCs/>
                      <w:color w:val="000000"/>
                      <w:kern w:val="0"/>
                      <w:sz w:val="21"/>
                      <w:szCs w:val="21"/>
                      <w:lang w:val="en-US" w:eastAsia="zh-CN"/>
                    </w:rPr>
                  </w:pPr>
                  <w:r>
                    <w:rPr>
                      <w:rFonts w:hint="eastAsia" w:ascii="Times New Roman" w:hAnsi="Times New Roman" w:eastAsia="宋体" w:cs="Times New Roman"/>
                      <w:bCs/>
                      <w:color w:val="000000"/>
                      <w:kern w:val="0"/>
                      <w:sz w:val="21"/>
                      <w:szCs w:val="21"/>
                      <w:lang w:val="en-US" w:eastAsia="zh-CN"/>
                    </w:rPr>
                    <w:t>6.3.1.2 实验室主入口的门、放置生物安全柜实验间的门应可自动关闭；实验室主入口的门应有进入控制措施。</w:t>
                  </w:r>
                </w:p>
              </w:tc>
              <w:tc>
                <w:tcPr>
                  <w:tcW w:w="2010" w:type="pct"/>
                  <w:tcBorders>
                    <w:tl2br w:val="nil"/>
                    <w:tr2bl w:val="nil"/>
                  </w:tcBorders>
                  <w:vAlign w:val="center"/>
                </w:tcPr>
                <w:p w14:paraId="6829A149">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实验室主入口的门、放置生物安全柜实验间的门可自动关闭；实验室主入口的门有进入控制措施。</w:t>
                  </w:r>
                </w:p>
              </w:tc>
              <w:tc>
                <w:tcPr>
                  <w:tcW w:w="515" w:type="pct"/>
                  <w:tcBorders>
                    <w:tl2br w:val="nil"/>
                    <w:tr2bl w:val="nil"/>
                  </w:tcBorders>
                  <w:vAlign w:val="center"/>
                </w:tcPr>
                <w:p w14:paraId="7CD9223F">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77AEC5E5">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23D223F6">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Times New Roman" w:hAnsi="Times New Roman" w:eastAsia="宋体" w:cs="Times New Roman"/>
                      <w:bCs/>
                      <w:color w:val="000000"/>
                      <w:kern w:val="0"/>
                      <w:sz w:val="21"/>
                      <w:szCs w:val="21"/>
                      <w:lang w:val="en-US" w:eastAsia="zh-CN"/>
                    </w:rPr>
                  </w:pPr>
                  <w:r>
                    <w:rPr>
                      <w:rFonts w:hint="eastAsia" w:ascii="Times New Roman" w:hAnsi="Times New Roman" w:eastAsia="宋体" w:cs="Times New Roman"/>
                      <w:bCs/>
                      <w:color w:val="000000"/>
                      <w:kern w:val="0"/>
                      <w:sz w:val="21"/>
                      <w:szCs w:val="21"/>
                      <w:lang w:val="en-US" w:eastAsia="zh-CN"/>
                    </w:rPr>
                    <w:t>6.3.1.3 实验室工作区域外应有存放备用物品的条件。</w:t>
                  </w:r>
                </w:p>
              </w:tc>
              <w:tc>
                <w:tcPr>
                  <w:tcW w:w="2654" w:type="dxa"/>
                  <w:tcBorders>
                    <w:tl2br w:val="nil"/>
                    <w:tr2bl w:val="nil"/>
                  </w:tcBorders>
                  <w:vAlign w:val="center"/>
                </w:tcPr>
                <w:p w14:paraId="738C46FE">
                  <w:pPr>
                    <w:pStyle w:val="92"/>
                    <w:keepNext w:val="0"/>
                    <w:keepLines w:val="0"/>
                    <w:suppressLineNumbers w:val="0"/>
                    <w:spacing w:before="0" w:beforeAutospacing="0" w:after="0" w:afterAutospacing="0"/>
                    <w:ind w:left="0" w:leftChars="0" w:right="0" w:rightChars="0"/>
                    <w:rPr>
                      <w:rFonts w:hint="eastAsia" w:ascii="宋体" w:hAnsi="宋体"/>
                    </w:rPr>
                  </w:pPr>
                  <w:r>
                    <w:rPr>
                      <w:rFonts w:hint="eastAsia"/>
                      <w:bCs/>
                      <w:color w:val="000000"/>
                      <w:kern w:val="0"/>
                      <w:sz w:val="21"/>
                      <w:szCs w:val="21"/>
                    </w:rPr>
                    <w:t>实验室工作区域外有存放备用物品</w:t>
                  </w:r>
                  <w:r>
                    <w:rPr>
                      <w:rFonts w:hint="eastAsia"/>
                      <w:bCs/>
                      <w:color w:val="000000"/>
                      <w:kern w:val="0"/>
                      <w:sz w:val="21"/>
                      <w:szCs w:val="21"/>
                      <w:lang w:eastAsia="zh-CN"/>
                    </w:rPr>
                    <w:t>区域</w:t>
                  </w:r>
                  <w:r>
                    <w:rPr>
                      <w:rFonts w:hint="eastAsia"/>
                      <w:bCs/>
                      <w:color w:val="000000"/>
                      <w:kern w:val="0"/>
                      <w:sz w:val="21"/>
                      <w:szCs w:val="21"/>
                    </w:rPr>
                    <w:t>。</w:t>
                  </w:r>
                </w:p>
              </w:tc>
              <w:tc>
                <w:tcPr>
                  <w:tcW w:w="515" w:type="pct"/>
                  <w:tcBorders>
                    <w:tl2br w:val="nil"/>
                    <w:tr2bl w:val="nil"/>
                  </w:tcBorders>
                  <w:vAlign w:val="center"/>
                </w:tcPr>
                <w:p w14:paraId="37AAFB23">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354B0E84">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7F13DC83">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Times New Roman" w:hAnsi="Times New Roman" w:eastAsia="宋体" w:cs="Times New Roman"/>
                      <w:bCs/>
                      <w:color w:val="000000"/>
                      <w:kern w:val="0"/>
                      <w:sz w:val="21"/>
                      <w:szCs w:val="21"/>
                      <w:lang w:val="en-US" w:eastAsia="zh-CN"/>
                    </w:rPr>
                  </w:pPr>
                  <w:r>
                    <w:rPr>
                      <w:rFonts w:hint="eastAsia" w:ascii="Times New Roman" w:hAnsi="Times New Roman" w:eastAsia="宋体" w:cs="Times New Roman"/>
                      <w:bCs/>
                      <w:color w:val="000000"/>
                      <w:kern w:val="0"/>
                      <w:sz w:val="21"/>
                      <w:szCs w:val="21"/>
                      <w:lang w:val="en-US" w:eastAsia="zh-CN"/>
                    </w:rPr>
                    <w:t>6.3.1.4 应在实验室或其所在的建筑内配备压力蒸汽灭菌器或其他适当的消毒、灭菌设备，所配备的消毒、灭菌设备应以风险评估为依据。</w:t>
                  </w:r>
                </w:p>
              </w:tc>
              <w:tc>
                <w:tcPr>
                  <w:tcW w:w="2654" w:type="dxa"/>
                  <w:tcBorders>
                    <w:tl2br w:val="nil"/>
                    <w:tr2bl w:val="nil"/>
                  </w:tcBorders>
                  <w:vAlign w:val="center"/>
                </w:tcPr>
                <w:p w14:paraId="52A8F07D">
                  <w:pPr>
                    <w:pStyle w:val="92"/>
                    <w:keepNext w:val="0"/>
                    <w:keepLines w:val="0"/>
                    <w:suppressLineNumbers w:val="0"/>
                    <w:spacing w:before="0" w:beforeAutospacing="0" w:after="0" w:afterAutospacing="0"/>
                    <w:ind w:left="0" w:leftChars="0" w:right="0" w:rightChars="0"/>
                    <w:rPr>
                      <w:rFonts w:hint="eastAsia" w:ascii="宋体" w:hAnsi="宋体"/>
                    </w:rPr>
                  </w:pPr>
                  <w:r>
                    <w:rPr>
                      <w:rFonts w:hint="eastAsia" w:ascii="宋体" w:hAnsi="宋体"/>
                      <w:lang w:eastAsia="zh-CN"/>
                    </w:rPr>
                    <w:t>设</w:t>
                  </w:r>
                  <w:r>
                    <w:rPr>
                      <w:rFonts w:hint="eastAsia" w:ascii="宋体" w:hAnsi="宋体"/>
                      <w:highlight w:val="none"/>
                      <w:lang w:eastAsia="zh-CN"/>
                    </w:rPr>
                    <w:t>置高压灭菌设备</w:t>
                  </w:r>
                  <w:r>
                    <w:rPr>
                      <w:rFonts w:hint="eastAsia"/>
                      <w:bCs/>
                      <w:color w:val="000000"/>
                      <w:kern w:val="0"/>
                      <w:sz w:val="21"/>
                      <w:szCs w:val="21"/>
                    </w:rPr>
                    <w:t>。</w:t>
                  </w:r>
                </w:p>
              </w:tc>
              <w:tc>
                <w:tcPr>
                  <w:tcW w:w="515" w:type="pct"/>
                  <w:tcBorders>
                    <w:tl2br w:val="nil"/>
                    <w:tr2bl w:val="nil"/>
                  </w:tcBorders>
                  <w:vAlign w:val="center"/>
                </w:tcPr>
                <w:p w14:paraId="601E852C">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008416B7">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17B83DBF">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Times New Roman" w:hAnsi="Times New Roman" w:eastAsia="宋体" w:cs="Times New Roman"/>
                      <w:bCs/>
                      <w:color w:val="000000"/>
                      <w:kern w:val="0"/>
                      <w:sz w:val="21"/>
                      <w:szCs w:val="21"/>
                      <w:lang w:val="en-US" w:eastAsia="zh-CN"/>
                    </w:rPr>
                  </w:pPr>
                  <w:r>
                    <w:rPr>
                      <w:rFonts w:hint="eastAsia" w:ascii="Times New Roman" w:hAnsi="Times New Roman" w:eastAsia="宋体" w:cs="Times New Roman"/>
                      <w:bCs/>
                      <w:color w:val="000000"/>
                      <w:kern w:val="0"/>
                      <w:sz w:val="21"/>
                      <w:szCs w:val="21"/>
                      <w:lang w:val="en-US" w:eastAsia="zh-CN"/>
                    </w:rPr>
                    <w:t>6.3.1.5 应在实验室工作区配备洗眼装置，必要时，应在每个工作间配备洗眼装置。</w:t>
                  </w:r>
                </w:p>
              </w:tc>
              <w:tc>
                <w:tcPr>
                  <w:tcW w:w="2010" w:type="pct"/>
                  <w:tcBorders>
                    <w:tl2br w:val="nil"/>
                    <w:tr2bl w:val="nil"/>
                  </w:tcBorders>
                  <w:vAlign w:val="center"/>
                </w:tcPr>
                <w:p w14:paraId="18EE868B">
                  <w:pPr>
                    <w:pStyle w:val="92"/>
                    <w:keepNext w:val="0"/>
                    <w:keepLines w:val="0"/>
                    <w:suppressLineNumbers w:val="0"/>
                    <w:spacing w:before="0" w:beforeAutospacing="0" w:after="0" w:afterAutospacing="0"/>
                    <w:ind w:left="0" w:right="0"/>
                    <w:rPr>
                      <w:rFonts w:hint="eastAsia" w:ascii="宋体" w:hAnsi="宋体"/>
                    </w:rPr>
                  </w:pPr>
                  <w:r>
                    <w:rPr>
                      <w:rFonts w:hint="eastAsia"/>
                      <w:bCs/>
                      <w:color w:val="000000"/>
                      <w:kern w:val="0"/>
                      <w:sz w:val="21"/>
                      <w:szCs w:val="21"/>
                    </w:rPr>
                    <w:t>实验室工作区配备洗眼装置。</w:t>
                  </w:r>
                </w:p>
              </w:tc>
              <w:tc>
                <w:tcPr>
                  <w:tcW w:w="515" w:type="pct"/>
                  <w:tcBorders>
                    <w:tl2br w:val="nil"/>
                    <w:tr2bl w:val="nil"/>
                  </w:tcBorders>
                  <w:vAlign w:val="center"/>
                </w:tcPr>
                <w:p w14:paraId="7E3E649B">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04ABC1B6">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35A78C7A">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Times New Roman" w:hAnsi="Times New Roman" w:eastAsia="宋体" w:cs="Times New Roman"/>
                      <w:bCs/>
                      <w:color w:val="000000"/>
                      <w:kern w:val="0"/>
                      <w:sz w:val="21"/>
                      <w:szCs w:val="21"/>
                      <w:lang w:val="en-US" w:eastAsia="zh-CN"/>
                    </w:rPr>
                  </w:pPr>
                  <w:r>
                    <w:rPr>
                      <w:rFonts w:hint="eastAsia" w:ascii="Times New Roman" w:hAnsi="Times New Roman" w:eastAsia="宋体" w:cs="Times New Roman"/>
                      <w:bCs/>
                      <w:color w:val="000000"/>
                      <w:kern w:val="0"/>
                      <w:sz w:val="21"/>
                      <w:szCs w:val="21"/>
                      <w:lang w:val="en-US" w:eastAsia="zh-CN"/>
                    </w:rPr>
                    <w:t>6.3.1.6 应在操作病原微生物及样本的实验区内配备二级生物安全柜。</w:t>
                  </w:r>
                </w:p>
              </w:tc>
              <w:tc>
                <w:tcPr>
                  <w:tcW w:w="2654" w:type="dxa"/>
                  <w:tcBorders>
                    <w:tl2br w:val="nil"/>
                    <w:tr2bl w:val="nil"/>
                  </w:tcBorders>
                  <w:vAlign w:val="center"/>
                </w:tcPr>
                <w:p w14:paraId="5AEB7159">
                  <w:pPr>
                    <w:pStyle w:val="92"/>
                    <w:keepNext w:val="0"/>
                    <w:keepLines w:val="0"/>
                    <w:suppressLineNumbers w:val="0"/>
                    <w:spacing w:before="0" w:beforeAutospacing="0" w:after="0" w:afterAutospacing="0"/>
                    <w:ind w:left="0" w:leftChars="0" w:right="0" w:rightChars="0"/>
                    <w:rPr>
                      <w:rFonts w:hint="eastAsia" w:ascii="宋体" w:hAnsi="宋体"/>
                    </w:rPr>
                  </w:pPr>
                  <w:r>
                    <w:rPr>
                      <w:rFonts w:hint="eastAsia"/>
                      <w:bCs/>
                      <w:color w:val="000000"/>
                      <w:kern w:val="0"/>
                      <w:sz w:val="21"/>
                      <w:szCs w:val="21"/>
                    </w:rPr>
                    <w:t>操作病原微生物样本的实验间内配</w:t>
                  </w:r>
                  <w:r>
                    <w:rPr>
                      <w:rFonts w:hint="eastAsia"/>
                      <w:bCs/>
                      <w:color w:val="000000"/>
                      <w:kern w:val="0"/>
                      <w:sz w:val="21"/>
                      <w:szCs w:val="21"/>
                      <w:lang w:eastAsia="zh-CN"/>
                    </w:rPr>
                    <w:t>有</w:t>
                  </w:r>
                  <w:r>
                    <w:rPr>
                      <w:rFonts w:hint="eastAsia"/>
                      <w:bCs/>
                      <w:color w:val="000000"/>
                      <w:kern w:val="0"/>
                      <w:sz w:val="21"/>
                      <w:szCs w:val="21"/>
                    </w:rPr>
                    <w:t>生物安全柜。</w:t>
                  </w:r>
                </w:p>
              </w:tc>
              <w:tc>
                <w:tcPr>
                  <w:tcW w:w="515" w:type="pct"/>
                  <w:tcBorders>
                    <w:tl2br w:val="nil"/>
                    <w:tr2bl w:val="nil"/>
                  </w:tcBorders>
                  <w:vAlign w:val="center"/>
                </w:tcPr>
                <w:p w14:paraId="73399056">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3009C6F4">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1D878A46">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Times New Roman" w:hAnsi="Times New Roman" w:eastAsia="宋体" w:cs="Times New Roman"/>
                      <w:bCs/>
                      <w:color w:val="000000"/>
                      <w:kern w:val="0"/>
                      <w:sz w:val="21"/>
                      <w:szCs w:val="21"/>
                      <w:lang w:val="en-US" w:eastAsia="zh-CN"/>
                    </w:rPr>
                  </w:pPr>
                  <w:r>
                    <w:rPr>
                      <w:rFonts w:hint="eastAsia" w:ascii="Times New Roman" w:hAnsi="Times New Roman" w:eastAsia="宋体" w:cs="Times New Roman"/>
                      <w:bCs/>
                      <w:color w:val="000000"/>
                      <w:kern w:val="0"/>
                      <w:sz w:val="21"/>
                      <w:szCs w:val="21"/>
                      <w:lang w:val="en-US" w:eastAsia="zh-CN"/>
                    </w:rPr>
                    <w:t>6.3.1.7 应按产品的设计、使用说明书的要求安装和使用生物安全柜。</w:t>
                  </w:r>
                </w:p>
              </w:tc>
              <w:tc>
                <w:tcPr>
                  <w:tcW w:w="2654" w:type="dxa"/>
                  <w:tcBorders>
                    <w:tl2br w:val="nil"/>
                    <w:tr2bl w:val="nil"/>
                  </w:tcBorders>
                  <w:vAlign w:val="center"/>
                </w:tcPr>
                <w:p w14:paraId="07AD1CDA">
                  <w:pPr>
                    <w:pStyle w:val="92"/>
                    <w:keepNext w:val="0"/>
                    <w:keepLines w:val="0"/>
                    <w:suppressLineNumbers w:val="0"/>
                    <w:spacing w:before="0" w:beforeAutospacing="0" w:after="0" w:afterAutospacing="0"/>
                    <w:ind w:left="0" w:leftChars="0" w:right="0" w:rightChars="0"/>
                    <w:rPr>
                      <w:rFonts w:hint="eastAsia" w:ascii="宋体" w:hAnsi="宋体"/>
                    </w:rPr>
                  </w:pPr>
                  <w:r>
                    <w:rPr>
                      <w:rFonts w:hint="eastAsia"/>
                      <w:bCs/>
                      <w:color w:val="000000"/>
                      <w:kern w:val="0"/>
                      <w:sz w:val="21"/>
                      <w:szCs w:val="21"/>
                    </w:rPr>
                    <w:t>生物安全柜</w:t>
                  </w:r>
                  <w:r>
                    <w:rPr>
                      <w:rFonts w:hint="eastAsia"/>
                      <w:bCs/>
                      <w:color w:val="000000"/>
                      <w:kern w:val="0"/>
                      <w:sz w:val="21"/>
                      <w:szCs w:val="21"/>
                      <w:lang w:eastAsia="zh-CN"/>
                    </w:rPr>
                    <w:t>按照产品的设计要求安装和使用。</w:t>
                  </w:r>
                </w:p>
              </w:tc>
              <w:tc>
                <w:tcPr>
                  <w:tcW w:w="515" w:type="pct"/>
                  <w:tcBorders>
                    <w:tl2br w:val="nil"/>
                    <w:tr2bl w:val="nil"/>
                  </w:tcBorders>
                  <w:vAlign w:val="center"/>
                </w:tcPr>
                <w:p w14:paraId="0F82E41A">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0E25B820">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7E0E2F5D">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Times New Roman" w:hAnsi="Times New Roman" w:eastAsia="宋体" w:cs="Times New Roman"/>
                      <w:bCs/>
                      <w:color w:val="000000"/>
                      <w:kern w:val="0"/>
                      <w:sz w:val="21"/>
                      <w:szCs w:val="21"/>
                      <w:lang w:val="en-US" w:eastAsia="zh-CN"/>
                    </w:rPr>
                  </w:pPr>
                  <w:r>
                    <w:rPr>
                      <w:rFonts w:hint="eastAsia" w:ascii="Times New Roman" w:hAnsi="Times New Roman" w:eastAsia="宋体" w:cs="Times New Roman"/>
                      <w:bCs/>
                      <w:color w:val="000000"/>
                      <w:kern w:val="0"/>
                      <w:sz w:val="21"/>
                      <w:szCs w:val="21"/>
                      <w:lang w:val="en-US" w:eastAsia="zh-CN"/>
                    </w:rPr>
                    <w:t>6.3.1.8 如果使用管道排风的生物安全柜，应通过独立于建筑物其他公共通风系统的管道排出。</w:t>
                  </w:r>
                </w:p>
              </w:tc>
              <w:tc>
                <w:tcPr>
                  <w:tcW w:w="2010" w:type="pct"/>
                  <w:tcBorders>
                    <w:tl2br w:val="nil"/>
                    <w:tr2bl w:val="nil"/>
                  </w:tcBorders>
                  <w:vAlign w:val="center"/>
                </w:tcPr>
                <w:p w14:paraId="471CEA92">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lang w:eastAsia="zh-CN"/>
                    </w:rPr>
                    <w:t>生物安全柜经独立管道排风。</w:t>
                  </w:r>
                </w:p>
              </w:tc>
              <w:tc>
                <w:tcPr>
                  <w:tcW w:w="515" w:type="pct"/>
                  <w:tcBorders>
                    <w:tl2br w:val="nil"/>
                    <w:tr2bl w:val="nil"/>
                  </w:tcBorders>
                  <w:vAlign w:val="center"/>
                </w:tcPr>
                <w:p w14:paraId="76F2D46C">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r w14:paraId="2DB828DC">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trPr>
              <w:tc>
                <w:tcPr>
                  <w:tcW w:w="2474" w:type="pct"/>
                  <w:tcBorders>
                    <w:tl2br w:val="nil"/>
                    <w:tr2bl w:val="nil"/>
                  </w:tcBorders>
                  <w:vAlign w:val="center"/>
                </w:tcPr>
                <w:p w14:paraId="51710B11">
                  <w:pPr>
                    <w:keepNext w:val="0"/>
                    <w:keepLines w:val="0"/>
                    <w:suppressLineNumbers w:val="0"/>
                    <w:snapToGrid w:val="0"/>
                    <w:spacing w:before="0" w:beforeAutospacing="0" w:after="0" w:afterAutospacing="0" w:line="240" w:lineRule="auto"/>
                    <w:ind w:left="0" w:right="0" w:firstLine="0" w:firstLineChars="0"/>
                    <w:textAlignment w:val="baseline"/>
                    <w:rPr>
                      <w:rFonts w:hint="default" w:ascii="Times New Roman" w:hAnsi="Times New Roman" w:eastAsia="宋体" w:cs="Times New Roman"/>
                      <w:bCs/>
                      <w:color w:val="000000"/>
                      <w:kern w:val="0"/>
                      <w:sz w:val="21"/>
                      <w:szCs w:val="21"/>
                      <w:lang w:val="en-US" w:eastAsia="zh-CN"/>
                    </w:rPr>
                  </w:pPr>
                  <w:r>
                    <w:rPr>
                      <w:rFonts w:hint="eastAsia" w:ascii="Times New Roman" w:hAnsi="Times New Roman" w:eastAsia="宋体" w:cs="Times New Roman"/>
                      <w:bCs/>
                      <w:color w:val="000000"/>
                      <w:kern w:val="0"/>
                      <w:sz w:val="21"/>
                      <w:szCs w:val="21"/>
                      <w:lang w:val="en-US" w:eastAsia="zh-CN"/>
                    </w:rPr>
                    <w:t>6.3.1.9 实验室入口应有生物危害标识，出口应有逃生发光指示标识。</w:t>
                  </w:r>
                </w:p>
              </w:tc>
              <w:tc>
                <w:tcPr>
                  <w:tcW w:w="2010" w:type="pct"/>
                  <w:tcBorders>
                    <w:tl2br w:val="nil"/>
                    <w:tr2bl w:val="nil"/>
                  </w:tcBorders>
                  <w:vAlign w:val="center"/>
                </w:tcPr>
                <w:p w14:paraId="424D071C">
                  <w:pPr>
                    <w:pStyle w:val="92"/>
                    <w:keepNext w:val="0"/>
                    <w:keepLines w:val="0"/>
                    <w:suppressLineNumbers w:val="0"/>
                    <w:spacing w:before="0" w:beforeAutospacing="0" w:after="0" w:afterAutospacing="0"/>
                    <w:ind w:left="0" w:right="0"/>
                    <w:rPr>
                      <w:rFonts w:hint="eastAsia" w:ascii="宋体" w:hAnsi="宋体" w:eastAsia="宋体"/>
                      <w:lang w:eastAsia="zh-CN"/>
                    </w:rPr>
                  </w:pPr>
                  <w:r>
                    <w:rPr>
                      <w:rFonts w:hint="eastAsia" w:ascii="宋体" w:hAnsi="宋体"/>
                      <w:lang w:eastAsia="zh-CN"/>
                    </w:rPr>
                    <w:t>实验室入口设有生物危害标识，出口设有逃生发光指示标识。</w:t>
                  </w:r>
                </w:p>
              </w:tc>
              <w:tc>
                <w:tcPr>
                  <w:tcW w:w="515" w:type="pct"/>
                  <w:tcBorders>
                    <w:tl2br w:val="nil"/>
                    <w:tr2bl w:val="nil"/>
                  </w:tcBorders>
                  <w:vAlign w:val="center"/>
                </w:tcPr>
                <w:p w14:paraId="308A8C49">
                  <w:pPr>
                    <w:pStyle w:val="92"/>
                    <w:keepNext w:val="0"/>
                    <w:keepLines w:val="0"/>
                    <w:suppressLineNumbers w:val="0"/>
                    <w:spacing w:before="0" w:beforeAutospacing="0" w:after="0" w:afterAutospacing="0"/>
                    <w:ind w:left="0" w:right="0"/>
                    <w:rPr>
                      <w:rFonts w:hint="eastAsia" w:ascii="宋体" w:hAnsi="宋体"/>
                    </w:rPr>
                  </w:pPr>
                  <w:r>
                    <w:rPr>
                      <w:rFonts w:hint="eastAsia" w:ascii="宋体" w:hAnsi="宋体"/>
                    </w:rPr>
                    <w:t>符合</w:t>
                  </w:r>
                </w:p>
              </w:tc>
            </w:tr>
          </w:tbl>
          <w:p w14:paraId="0D9660BE">
            <w:pPr>
              <w:keepNext w:val="0"/>
              <w:keepLines w:val="0"/>
              <w:suppressLineNumbers w:val="0"/>
              <w:autoSpaceDE w:val="0"/>
              <w:autoSpaceDN w:val="0"/>
              <w:spacing w:before="0" w:beforeAutospacing="0" w:after="0" w:afterAutospacing="0" w:line="360" w:lineRule="auto"/>
              <w:ind w:left="0" w:right="0" w:firstLine="420" w:firstLineChars="200"/>
              <w:rPr>
                <w:rFonts w:hint="eastAsia" w:cs="宋体"/>
                <w:color w:val="000000"/>
                <w:kern w:val="0"/>
                <w:szCs w:val="21"/>
                <w:lang w:val="en-US" w:eastAsia="zh-CN"/>
              </w:rPr>
            </w:pPr>
            <w:r>
              <w:rPr>
                <w:rFonts w:hint="eastAsia" w:cs="宋体"/>
                <w:color w:val="000000"/>
                <w:kern w:val="0"/>
                <w:szCs w:val="21"/>
                <w:lang w:eastAsia="zh-CN"/>
              </w:rPr>
              <w:t>根据分析可知，项目符合</w:t>
            </w:r>
            <w:r>
              <w:rPr>
                <w:rFonts w:hint="eastAsia" w:cs="宋体"/>
                <w:color w:val="000000"/>
                <w:kern w:val="0"/>
                <w:szCs w:val="21"/>
                <w:lang w:val="en-US" w:eastAsia="zh-CN"/>
              </w:rPr>
              <w:t>《病原微生物实验室生物安全通用准则》（WS 233-2017）</w:t>
            </w:r>
            <w:r>
              <w:rPr>
                <w:rFonts w:hint="eastAsia" w:cs="宋体"/>
                <w:color w:val="000000"/>
                <w:kern w:val="0"/>
                <w:szCs w:val="21"/>
                <w:lang w:eastAsia="zh-CN"/>
              </w:rPr>
              <w:t>相关内容</w:t>
            </w:r>
            <w:r>
              <w:rPr>
                <w:rFonts w:hint="eastAsia" w:cs="宋体"/>
                <w:color w:val="000000"/>
                <w:kern w:val="0"/>
                <w:szCs w:val="21"/>
              </w:rPr>
              <w:t>。</w:t>
            </w:r>
          </w:p>
          <w:p w14:paraId="14AB9AE0">
            <w:pPr>
              <w:keepNext w:val="0"/>
              <w:keepLines w:val="0"/>
              <w:suppressLineNumbers w:val="0"/>
              <w:autoSpaceDE w:val="0"/>
              <w:autoSpaceDN w:val="0"/>
              <w:spacing w:before="0" w:beforeAutospacing="0" w:after="0" w:afterAutospacing="0" w:line="360" w:lineRule="auto"/>
              <w:ind w:left="0" w:right="0" w:firstLine="420" w:firstLineChars="200"/>
              <w:rPr>
                <w:rFonts w:hint="eastAsia" w:cs="宋体"/>
                <w:color w:val="000000"/>
                <w:kern w:val="0"/>
                <w:szCs w:val="21"/>
                <w:lang w:val="en-US" w:eastAsia="zh-CN"/>
              </w:rPr>
            </w:pPr>
            <w:r>
              <w:rPr>
                <w:rFonts w:hint="eastAsia" w:cs="宋体"/>
                <w:color w:val="000000"/>
                <w:kern w:val="0"/>
                <w:szCs w:val="21"/>
                <w:lang w:val="en-US" w:eastAsia="zh-CN"/>
              </w:rPr>
              <w:t>7、与《病原微生物实验室生物安全管理条例》符合性分析</w:t>
            </w:r>
          </w:p>
          <w:p w14:paraId="057CE481">
            <w:pPr>
              <w:keepNext w:val="0"/>
              <w:keepLines w:val="0"/>
              <w:suppressLineNumbers w:val="0"/>
              <w:autoSpaceDE w:val="0"/>
              <w:autoSpaceDN w:val="0"/>
              <w:spacing w:before="0" w:beforeAutospacing="0" w:after="0" w:afterAutospacing="0" w:line="360" w:lineRule="auto"/>
              <w:ind w:left="0" w:right="0" w:firstLine="420" w:firstLineChars="200"/>
              <w:rPr>
                <w:rFonts w:hint="eastAsia" w:ascii="Times New Roman" w:hAnsi="Times New Roman" w:eastAsia="宋体" w:cs="宋体"/>
                <w:color w:val="000000"/>
                <w:kern w:val="0"/>
                <w:szCs w:val="21"/>
                <w:lang w:val="en-US" w:eastAsia="zh-CN"/>
              </w:rPr>
            </w:pPr>
            <w:r>
              <w:rPr>
                <w:rFonts w:hint="eastAsia" w:ascii="Times New Roman" w:hAnsi="Times New Roman" w:eastAsia="宋体" w:cs="宋体"/>
                <w:color w:val="000000"/>
                <w:kern w:val="0"/>
                <w:szCs w:val="21"/>
                <w:lang w:val="en-US" w:eastAsia="zh-CN"/>
              </w:rPr>
              <w:t>根据《病原</w:t>
            </w:r>
            <w:r>
              <w:rPr>
                <w:rFonts w:hint="eastAsia" w:cs="宋体"/>
                <w:color w:val="000000"/>
                <w:kern w:val="0"/>
                <w:szCs w:val="21"/>
                <w:lang w:val="en-US" w:eastAsia="zh-CN"/>
              </w:rPr>
              <w:t>微</w:t>
            </w:r>
            <w:r>
              <w:rPr>
                <w:rFonts w:hint="eastAsia" w:ascii="Times New Roman" w:hAnsi="Times New Roman" w:eastAsia="宋体" w:cs="宋体"/>
                <w:color w:val="000000"/>
                <w:kern w:val="0"/>
                <w:szCs w:val="21"/>
                <w:lang w:val="en-US" w:eastAsia="zh-CN"/>
              </w:rPr>
              <w:t>生物实验室生物安全管理条例》第十八条</w:t>
            </w:r>
            <w:r>
              <w:rPr>
                <w:rFonts w:hint="eastAsia" w:cs="宋体"/>
                <w:color w:val="000000"/>
                <w:kern w:val="0"/>
                <w:szCs w:val="21"/>
                <w:lang w:val="en-US" w:eastAsia="zh-CN"/>
              </w:rPr>
              <w:t xml:space="preserve"> </w:t>
            </w:r>
            <w:r>
              <w:rPr>
                <w:rFonts w:hint="eastAsia" w:ascii="Times New Roman" w:hAnsi="Times New Roman" w:eastAsia="宋体" w:cs="宋体"/>
                <w:color w:val="000000"/>
                <w:kern w:val="0"/>
                <w:szCs w:val="21"/>
                <w:lang w:val="en-US" w:eastAsia="zh-CN"/>
              </w:rPr>
              <w:t>国家根据实验室对病原微生物的生物安全防护水平，并依照实验室生物安全国家标准的规定，将实验室分为一级、二级、三级、四级。一级、二级实验室不得从事高致病性病原微生物实验活动。实验室应当依照环境保护的有关法律、行政法规和国务院有关部门的规定，对废水、废气以及其他废物进行处置，并制定相应的环境保护措施，防止环境污染。</w:t>
            </w:r>
          </w:p>
          <w:p w14:paraId="477D2C13">
            <w:pPr>
              <w:keepNext w:val="0"/>
              <w:keepLines w:val="0"/>
              <w:suppressLineNumbers w:val="0"/>
              <w:autoSpaceDE w:val="0"/>
              <w:autoSpaceDN w:val="0"/>
              <w:spacing w:before="0" w:beforeAutospacing="0" w:after="0" w:afterAutospacing="0" w:line="360" w:lineRule="auto"/>
              <w:ind w:left="0" w:right="0" w:firstLine="420" w:firstLineChars="200"/>
              <w:rPr>
                <w:rFonts w:hint="eastAsia" w:ascii="Times New Roman" w:hAnsi="Times New Roman" w:eastAsia="宋体" w:cs="宋体"/>
                <w:color w:val="000000"/>
                <w:kern w:val="0"/>
                <w:szCs w:val="21"/>
                <w:lang w:val="en-US" w:eastAsia="zh-CN"/>
              </w:rPr>
            </w:pPr>
            <w:r>
              <w:rPr>
                <w:rFonts w:hint="eastAsia" w:ascii="Times New Roman" w:hAnsi="Times New Roman" w:eastAsia="宋体" w:cs="宋体"/>
                <w:color w:val="000000"/>
                <w:kern w:val="0"/>
                <w:szCs w:val="21"/>
                <w:lang w:val="en-US" w:eastAsia="zh-CN"/>
              </w:rPr>
              <w:t>本项目涉及二级微生物安全实验室，项目运营后只进行简单的微生物实验和理化实验</w:t>
            </w:r>
            <w:r>
              <w:rPr>
                <w:rFonts w:hint="eastAsia" w:ascii="Times New Roman" w:hAnsi="Times New Roman" w:eastAsia="宋体" w:cs="宋体"/>
                <w:color w:val="000000" w:themeColor="text1"/>
                <w:kern w:val="0"/>
                <w:szCs w:val="21"/>
                <w:lang w:val="en-US" w:eastAsia="zh-CN"/>
                <w14:textFill>
                  <w14:solidFill>
                    <w14:schemeClr w14:val="tx1"/>
                  </w14:solidFill>
                </w14:textFill>
              </w:rPr>
              <w:t>，不涉及高致病性病原微生物实验活动，且项目运营</w:t>
            </w:r>
            <w:r>
              <w:rPr>
                <w:rFonts w:hint="eastAsia" w:cs="宋体"/>
                <w:color w:val="000000" w:themeColor="text1"/>
                <w:kern w:val="0"/>
                <w:szCs w:val="21"/>
                <w:lang w:val="en-US" w:eastAsia="zh-CN"/>
                <w14:textFill>
                  <w14:solidFill>
                    <w14:schemeClr w14:val="tx1"/>
                  </w14:solidFill>
                </w14:textFill>
              </w:rPr>
              <w:t>期</w:t>
            </w:r>
            <w:r>
              <w:rPr>
                <w:rFonts w:hint="eastAsia" w:ascii="Times New Roman" w:hAnsi="Times New Roman" w:eastAsia="宋体" w:cs="宋体"/>
                <w:color w:val="000000" w:themeColor="text1"/>
                <w:kern w:val="0"/>
                <w:szCs w:val="21"/>
                <w:lang w:val="en-US" w:eastAsia="zh-CN"/>
                <w14:textFill>
                  <w14:solidFill>
                    <w14:schemeClr w14:val="tx1"/>
                  </w14:solidFill>
                </w14:textFill>
              </w:rPr>
              <w:t>对废水、废气</w:t>
            </w:r>
            <w:r>
              <w:rPr>
                <w:rFonts w:hint="eastAsia" w:cs="宋体"/>
                <w:color w:val="000000" w:themeColor="text1"/>
                <w:kern w:val="0"/>
                <w:szCs w:val="21"/>
                <w:lang w:val="en-US" w:eastAsia="zh-CN"/>
                <w14:textFill>
                  <w14:solidFill>
                    <w14:schemeClr w14:val="tx1"/>
                  </w14:solidFill>
                </w14:textFill>
              </w:rPr>
              <w:t>、噪声、固体废物等</w:t>
            </w:r>
            <w:r>
              <w:rPr>
                <w:rFonts w:hint="eastAsia" w:ascii="Times New Roman" w:hAnsi="Times New Roman" w:eastAsia="宋体" w:cs="宋体"/>
                <w:color w:val="000000" w:themeColor="text1"/>
                <w:kern w:val="0"/>
                <w:szCs w:val="21"/>
                <w:lang w:val="en-US" w:eastAsia="zh-CN"/>
                <w14:textFill>
                  <w14:solidFill>
                    <w14:schemeClr w14:val="tx1"/>
                  </w14:solidFill>
                </w14:textFill>
              </w:rPr>
              <w:t>采取相应的处置措施，项目运营期间对周边环境影响较小，</w:t>
            </w:r>
            <w:r>
              <w:rPr>
                <w:rFonts w:hint="eastAsia" w:ascii="Times New Roman" w:hAnsi="Times New Roman" w:eastAsia="宋体" w:cs="宋体"/>
                <w:color w:val="000000"/>
                <w:kern w:val="0"/>
                <w:szCs w:val="21"/>
                <w:lang w:val="en-US" w:eastAsia="zh-CN"/>
              </w:rPr>
              <w:t>符合《病原</w:t>
            </w:r>
            <w:r>
              <w:rPr>
                <w:rFonts w:hint="eastAsia" w:cs="宋体"/>
                <w:color w:val="000000"/>
                <w:kern w:val="0"/>
                <w:szCs w:val="21"/>
                <w:lang w:val="en-US" w:eastAsia="zh-CN"/>
              </w:rPr>
              <w:t>微</w:t>
            </w:r>
            <w:r>
              <w:rPr>
                <w:rFonts w:hint="eastAsia" w:ascii="Times New Roman" w:hAnsi="Times New Roman" w:eastAsia="宋体" w:cs="宋体"/>
                <w:color w:val="000000"/>
                <w:kern w:val="0"/>
                <w:szCs w:val="21"/>
                <w:lang w:val="en-US" w:eastAsia="zh-CN"/>
              </w:rPr>
              <w:t>生物实验室生物安全管理条例》的要求。</w:t>
            </w:r>
          </w:p>
          <w:p w14:paraId="75277506">
            <w:pPr>
              <w:keepNext w:val="0"/>
              <w:keepLines w:val="0"/>
              <w:suppressLineNumbers w:val="0"/>
              <w:autoSpaceDE w:val="0"/>
              <w:autoSpaceDN w:val="0"/>
              <w:spacing w:before="0" w:beforeAutospacing="0" w:after="0" w:afterAutospacing="0" w:line="360" w:lineRule="auto"/>
              <w:ind w:left="0" w:right="0" w:firstLine="420" w:firstLineChars="200"/>
              <w:rPr>
                <w:rFonts w:cs="宋体"/>
                <w:color w:val="000000"/>
                <w:kern w:val="0"/>
                <w:szCs w:val="21"/>
              </w:rPr>
            </w:pPr>
            <w:r>
              <w:rPr>
                <w:rFonts w:hint="eastAsia" w:cs="宋体"/>
                <w:color w:val="000000"/>
                <w:kern w:val="0"/>
                <w:szCs w:val="21"/>
                <w:lang w:val="en-US" w:eastAsia="zh-CN"/>
              </w:rPr>
              <w:t>8</w:t>
            </w:r>
            <w:r>
              <w:rPr>
                <w:rFonts w:hint="eastAsia" w:cs="宋体"/>
                <w:color w:val="000000"/>
                <w:kern w:val="0"/>
                <w:szCs w:val="21"/>
              </w:rPr>
              <w:t>、与生态环境分区管控符合性分析</w:t>
            </w:r>
          </w:p>
          <w:p w14:paraId="7149408D">
            <w:pPr>
              <w:keepNext w:val="0"/>
              <w:keepLines w:val="0"/>
              <w:suppressLineNumbers w:val="0"/>
              <w:autoSpaceDE w:val="0"/>
              <w:autoSpaceDN w:val="0"/>
              <w:spacing w:before="0" w:beforeAutospacing="0" w:after="0" w:afterAutospacing="0" w:line="360" w:lineRule="auto"/>
              <w:ind w:left="0" w:right="0" w:firstLine="420" w:firstLineChars="200"/>
              <w:rPr>
                <w:rFonts w:cs="宋体"/>
                <w:color w:val="000000"/>
                <w:kern w:val="0"/>
                <w:szCs w:val="21"/>
                <w:highlight w:val="none"/>
              </w:rPr>
            </w:pPr>
            <w:r>
              <w:rPr>
                <w:rFonts w:hint="eastAsia" w:ascii="宋体" w:hAnsi="宋体" w:cs="宋体"/>
                <w:color w:val="000000"/>
                <w:szCs w:val="21"/>
              </w:rPr>
              <w:t>本项目位于</w:t>
            </w:r>
            <w:r>
              <w:rPr>
                <w:rFonts w:hint="eastAsia" w:cs="宋体"/>
                <w:color w:val="000000"/>
                <w:kern w:val="0"/>
                <w:szCs w:val="21"/>
                <w:highlight w:val="none"/>
              </w:rPr>
              <w:t>黑龙江省</w:t>
            </w:r>
            <w:r>
              <w:rPr>
                <w:rFonts w:hint="eastAsia" w:cs="宋体"/>
                <w:color w:val="000000"/>
                <w:kern w:val="0"/>
                <w:szCs w:val="21"/>
                <w:highlight w:val="none"/>
                <w:lang w:eastAsia="zh-CN"/>
              </w:rPr>
              <w:t>双鸭山</w:t>
            </w:r>
            <w:r>
              <w:rPr>
                <w:rFonts w:hint="eastAsia" w:cs="宋体"/>
                <w:color w:val="000000"/>
                <w:kern w:val="0"/>
                <w:szCs w:val="21"/>
                <w:highlight w:val="none"/>
              </w:rPr>
              <w:t>市</w:t>
            </w:r>
            <w:r>
              <w:rPr>
                <w:rFonts w:hint="eastAsia" w:cs="宋体"/>
                <w:color w:val="000000"/>
                <w:kern w:val="0"/>
                <w:szCs w:val="21"/>
                <w:highlight w:val="none"/>
                <w:lang w:eastAsia="zh-CN"/>
              </w:rPr>
              <w:t>饶河县</w:t>
            </w:r>
            <w:r>
              <w:rPr>
                <w:rFonts w:hint="default" w:cs="宋体"/>
                <w:color w:val="000000"/>
                <w:kern w:val="0"/>
                <w:szCs w:val="21"/>
                <w:highlight w:val="none"/>
                <w:lang w:val="en-US" w:eastAsia="zh-CN"/>
              </w:rPr>
              <w:t>新阳北路与通岛街交叉口西南160m原人民医院后勤楼</w:t>
            </w:r>
            <w:r>
              <w:rPr>
                <w:rFonts w:hint="eastAsia" w:ascii="宋体" w:hAnsi="宋体" w:cs="宋体"/>
                <w:color w:val="000000"/>
                <w:szCs w:val="21"/>
              </w:rPr>
              <w:t>，</w:t>
            </w:r>
            <w:r>
              <w:rPr>
                <w:rFonts w:hint="eastAsia" w:cs="宋体"/>
                <w:color w:val="000000"/>
                <w:kern w:val="0"/>
                <w:szCs w:val="21"/>
                <w:highlight w:val="none"/>
              </w:rPr>
              <w:t>根据</w:t>
            </w:r>
            <w:bookmarkStart w:id="18" w:name="OLE_LINK147"/>
            <w:bookmarkStart w:id="19" w:name="OLE_LINK146"/>
            <w:bookmarkStart w:id="20" w:name="OLE_LINK148"/>
            <w:r>
              <w:rPr>
                <w:rFonts w:hint="eastAsia" w:cs="宋体"/>
                <w:color w:val="000000"/>
                <w:kern w:val="0"/>
                <w:szCs w:val="21"/>
                <w:highlight w:val="none"/>
              </w:rPr>
              <w:t>《</w:t>
            </w:r>
            <w:r>
              <w:rPr>
                <w:rFonts w:hint="eastAsia" w:cs="宋体"/>
                <w:color w:val="000000"/>
                <w:kern w:val="0"/>
                <w:szCs w:val="21"/>
                <w:highlight w:val="none"/>
                <w:lang w:eastAsia="zh-CN"/>
              </w:rPr>
              <w:t>双鸭山市</w:t>
            </w:r>
            <w:r>
              <w:rPr>
                <w:rFonts w:hint="eastAsia" w:cs="宋体"/>
                <w:color w:val="000000"/>
                <w:kern w:val="0"/>
                <w:szCs w:val="21"/>
                <w:highlight w:val="none"/>
              </w:rPr>
              <w:t>人民政府关于</w:t>
            </w:r>
            <w:r>
              <w:rPr>
                <w:rFonts w:hint="eastAsia" w:cs="宋体"/>
                <w:color w:val="000000"/>
                <w:kern w:val="0"/>
                <w:szCs w:val="21"/>
                <w:highlight w:val="none"/>
                <w:lang w:eastAsia="zh-CN"/>
              </w:rPr>
              <w:t>实施</w:t>
            </w:r>
            <w:r>
              <w:rPr>
                <w:rFonts w:hint="eastAsia" w:cs="宋体"/>
                <w:color w:val="000000"/>
                <w:kern w:val="0"/>
                <w:szCs w:val="21"/>
                <w:highlight w:val="none"/>
              </w:rPr>
              <w:t>“三线一单”生态环境分区管控的意见》（</w:t>
            </w:r>
            <w:r>
              <w:rPr>
                <w:rFonts w:hint="eastAsia" w:cs="宋体"/>
                <w:color w:val="000000"/>
                <w:kern w:val="0"/>
                <w:szCs w:val="21"/>
                <w:highlight w:val="none"/>
                <w:lang w:eastAsia="zh-CN"/>
              </w:rPr>
              <w:t>双政</w:t>
            </w:r>
            <w:r>
              <w:rPr>
                <w:rFonts w:hint="eastAsia" w:cs="宋体"/>
                <w:color w:val="000000"/>
                <w:kern w:val="0"/>
                <w:szCs w:val="21"/>
                <w:highlight w:val="none"/>
              </w:rPr>
              <w:t>规〔2021〕2号）及《关于发布</w:t>
            </w:r>
            <w:r>
              <w:rPr>
                <w:rFonts w:hint="eastAsia" w:cs="宋体"/>
                <w:color w:val="000000"/>
                <w:kern w:val="0"/>
                <w:szCs w:val="21"/>
                <w:highlight w:val="none"/>
                <w:lang w:eastAsia="zh-CN"/>
              </w:rPr>
              <w:t>双鸭山市</w:t>
            </w:r>
            <w:r>
              <w:rPr>
                <w:rFonts w:hint="eastAsia" w:cs="宋体"/>
                <w:color w:val="000000"/>
                <w:kern w:val="0"/>
                <w:szCs w:val="21"/>
                <w:highlight w:val="none"/>
              </w:rPr>
              <w:t>生态环境</w:t>
            </w:r>
            <w:r>
              <w:rPr>
                <w:rFonts w:hint="eastAsia" w:cs="宋体"/>
                <w:color w:val="000000"/>
                <w:kern w:val="0"/>
                <w:szCs w:val="21"/>
                <w:highlight w:val="none"/>
                <w:lang w:eastAsia="zh-CN"/>
              </w:rPr>
              <w:t>准入清单（</w:t>
            </w:r>
            <w:r>
              <w:rPr>
                <w:rFonts w:hint="eastAsia" w:cs="宋体"/>
                <w:color w:val="000000"/>
                <w:kern w:val="0"/>
                <w:szCs w:val="21"/>
                <w:highlight w:val="none"/>
                <w:lang w:val="en-US" w:eastAsia="zh-CN"/>
              </w:rPr>
              <w:t>2023年版</w:t>
            </w:r>
            <w:r>
              <w:rPr>
                <w:rFonts w:hint="eastAsia" w:cs="宋体"/>
                <w:color w:val="000000"/>
                <w:kern w:val="0"/>
                <w:szCs w:val="21"/>
                <w:highlight w:val="none"/>
                <w:lang w:eastAsia="zh-CN"/>
              </w:rPr>
              <w:t>）的通知</w:t>
            </w:r>
            <w:r>
              <w:rPr>
                <w:rFonts w:hint="eastAsia" w:cs="宋体"/>
                <w:color w:val="000000"/>
                <w:kern w:val="0"/>
                <w:szCs w:val="21"/>
                <w:highlight w:val="none"/>
              </w:rPr>
              <w:t>》</w:t>
            </w:r>
            <w:bookmarkEnd w:id="18"/>
            <w:bookmarkEnd w:id="19"/>
            <w:bookmarkEnd w:id="20"/>
            <w:r>
              <w:rPr>
                <w:rFonts w:hint="eastAsia" w:cs="宋体"/>
                <w:color w:val="000000"/>
                <w:kern w:val="0"/>
                <w:szCs w:val="21"/>
                <w:highlight w:val="none"/>
              </w:rPr>
              <w:t>及黑龙江省生态环境分区管控数据应用平台出具的《</w:t>
            </w:r>
            <w:r>
              <w:rPr>
                <w:rFonts w:hint="eastAsia" w:ascii="Times New Roman" w:hAnsi="Times New Roman" w:eastAsia="宋体" w:cs="宋体"/>
                <w:color w:val="000000"/>
                <w:szCs w:val="21"/>
              </w:rPr>
              <w:t>饶河县疾病预防控制中心能力提升项目</w:t>
            </w:r>
            <w:r>
              <w:rPr>
                <w:rFonts w:hint="eastAsia" w:cs="宋体"/>
                <w:color w:val="000000"/>
                <w:kern w:val="0"/>
                <w:szCs w:val="21"/>
                <w:highlight w:val="none"/>
              </w:rPr>
              <w:t>生态环境分区管控分析报告》，本项目与生态环境分区管控符合性情况如下：</w:t>
            </w:r>
          </w:p>
          <w:p w14:paraId="0E5FC7EB">
            <w:pPr>
              <w:keepNext w:val="0"/>
              <w:keepLines w:val="0"/>
              <w:suppressLineNumbers w:val="0"/>
              <w:autoSpaceDE w:val="0"/>
              <w:autoSpaceDN w:val="0"/>
              <w:spacing w:before="0" w:beforeAutospacing="0" w:after="0" w:afterAutospacing="0" w:line="360" w:lineRule="auto"/>
              <w:ind w:left="0" w:right="0" w:firstLine="420" w:firstLineChars="200"/>
              <w:rPr>
                <w:rFonts w:ascii="宋体" w:hAnsi="宋体" w:cs="宋体"/>
                <w:color w:val="000000"/>
                <w:szCs w:val="21"/>
              </w:rPr>
            </w:pPr>
            <w:r>
              <w:rPr>
                <w:rFonts w:hint="eastAsia" w:ascii="宋体" w:hAnsi="宋体" w:cs="宋体"/>
                <w:color w:val="000000"/>
                <w:szCs w:val="21"/>
              </w:rPr>
              <w:t>（</w:t>
            </w:r>
            <w:r>
              <w:rPr>
                <w:color w:val="000000"/>
                <w:szCs w:val="21"/>
              </w:rPr>
              <w:t>1</w:t>
            </w:r>
            <w:r>
              <w:rPr>
                <w:rFonts w:hint="eastAsia" w:ascii="宋体" w:hAnsi="宋体" w:cs="宋体"/>
                <w:color w:val="000000"/>
                <w:szCs w:val="21"/>
              </w:rPr>
              <w:t>）“一图”</w:t>
            </w:r>
          </w:p>
          <w:p w14:paraId="52C3FEE6">
            <w:pPr>
              <w:keepNext w:val="0"/>
              <w:keepLines w:val="0"/>
              <w:suppressLineNumbers w:val="0"/>
              <w:autoSpaceDE w:val="0"/>
              <w:autoSpaceDN w:val="0"/>
              <w:spacing w:before="0" w:beforeAutospacing="0" w:after="0" w:afterAutospacing="0" w:line="360" w:lineRule="auto"/>
              <w:ind w:left="0" w:right="0" w:firstLine="420" w:firstLineChars="200"/>
              <w:rPr>
                <w:rFonts w:hint="eastAsia" w:ascii="宋体" w:hAnsi="宋体" w:cs="宋体"/>
                <w:color w:val="000000"/>
                <w:szCs w:val="21"/>
              </w:rPr>
            </w:pPr>
            <w:r>
              <w:rPr>
                <w:rFonts w:hint="eastAsia" w:ascii="宋体" w:hAnsi="宋体" w:cs="宋体"/>
                <w:color w:val="000000"/>
                <w:szCs w:val="21"/>
              </w:rPr>
              <w:t>本项目</w:t>
            </w:r>
            <w:r>
              <w:rPr>
                <w:rFonts w:hint="eastAsia" w:ascii="宋体" w:hAnsi="宋体" w:cs="宋体"/>
                <w:color w:val="000000"/>
                <w:szCs w:val="21"/>
                <w:lang w:eastAsia="zh-CN"/>
              </w:rPr>
              <w:t>与环境管控单元叠加图</w:t>
            </w:r>
            <w:r>
              <w:rPr>
                <w:rFonts w:hint="eastAsia" w:ascii="宋体" w:hAnsi="宋体" w:cs="宋体"/>
                <w:color w:val="000000"/>
                <w:szCs w:val="21"/>
              </w:rPr>
              <w:t>见图</w:t>
            </w:r>
            <w:r>
              <w:rPr>
                <w:color w:val="000000"/>
                <w:szCs w:val="21"/>
              </w:rPr>
              <w:t>1-1</w:t>
            </w:r>
            <w:r>
              <w:rPr>
                <w:rFonts w:hint="eastAsia" w:ascii="宋体" w:hAnsi="宋体" w:cs="宋体"/>
                <w:color w:val="000000"/>
                <w:szCs w:val="21"/>
              </w:rPr>
              <w:t>。</w:t>
            </w:r>
          </w:p>
          <w:p w14:paraId="261A5A49">
            <w:pPr>
              <w:keepNext w:val="0"/>
              <w:keepLines w:val="0"/>
              <w:suppressLineNumbers w:val="0"/>
              <w:autoSpaceDE w:val="0"/>
              <w:autoSpaceDN w:val="0"/>
              <w:spacing w:before="0" w:beforeAutospacing="0" w:after="0" w:afterAutospacing="0" w:line="360" w:lineRule="auto"/>
              <w:ind w:left="0" w:right="0"/>
              <w:jc w:val="center"/>
              <w:rPr>
                <w:rFonts w:ascii="宋体" w:hAnsi="宋体" w:cs="宋体"/>
                <w:color w:val="000000"/>
                <w:szCs w:val="21"/>
                <w:highlight w:val="none"/>
              </w:rPr>
            </w:pPr>
            <w:r>
              <w:rPr>
                <w:highlight w:val="none"/>
              </w:rPr>
              <w:drawing>
                <wp:inline distT="0" distB="0" distL="114300" distR="114300">
                  <wp:extent cx="4211955" cy="2153920"/>
                  <wp:effectExtent l="0" t="0" r="9525" b="1016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4211955" cy="2153920"/>
                          </a:xfrm>
                          <a:prstGeom prst="rect">
                            <a:avLst/>
                          </a:prstGeom>
                          <a:noFill/>
                          <a:ln>
                            <a:noFill/>
                          </a:ln>
                        </pic:spPr>
                      </pic:pic>
                    </a:graphicData>
                  </a:graphic>
                </wp:inline>
              </w:drawing>
            </w:r>
          </w:p>
          <w:p w14:paraId="50BF3377">
            <w:pPr>
              <w:pStyle w:val="90"/>
              <w:keepNext w:val="0"/>
              <w:keepLines w:val="0"/>
              <w:widowControl/>
              <w:suppressLineNumbers w:val="0"/>
              <w:spacing w:before="0" w:beforeAutospacing="0" w:after="0" w:afterAutospacing="0"/>
              <w:ind w:left="0" w:right="0"/>
              <w:jc w:val="center"/>
              <w:rPr>
                <w:highlight w:val="none"/>
              </w:rPr>
            </w:pPr>
            <w:r>
              <w:rPr>
                <w:rFonts w:hint="eastAsia" w:ascii="黑体" w:hAnsi="黑体" w:eastAsia="黑体"/>
                <w:color w:val="000000"/>
                <w:highlight w:val="none"/>
              </w:rPr>
              <w:t>图</w:t>
            </w:r>
            <w:r>
              <w:rPr>
                <w:rFonts w:hint="eastAsia" w:eastAsia="黑体"/>
                <w:color w:val="000000"/>
                <w:highlight w:val="none"/>
              </w:rPr>
              <w:t>1-</w:t>
            </w:r>
            <w:r>
              <w:rPr>
                <w:rFonts w:eastAsia="黑体"/>
                <w:color w:val="000000"/>
                <w:highlight w:val="none"/>
              </w:rPr>
              <w:t xml:space="preserve">1  </w:t>
            </w:r>
            <w:r>
              <w:rPr>
                <w:rFonts w:hint="eastAsia" w:ascii="黑体" w:hAnsi="黑体" w:eastAsia="黑体"/>
                <w:color w:val="000000"/>
                <w:highlight w:val="none"/>
              </w:rPr>
              <w:t>项目与环境管控单元叠加图</w:t>
            </w:r>
          </w:p>
          <w:p w14:paraId="18826FE9">
            <w:pPr>
              <w:keepNext w:val="0"/>
              <w:keepLines w:val="0"/>
              <w:suppressLineNumbers w:val="0"/>
              <w:autoSpaceDE w:val="0"/>
              <w:autoSpaceDN w:val="0"/>
              <w:spacing w:before="0" w:beforeAutospacing="0" w:after="0" w:afterAutospacing="0" w:line="360" w:lineRule="auto"/>
              <w:ind w:left="0" w:right="0" w:firstLine="420" w:firstLineChars="200"/>
              <w:rPr>
                <w:rFonts w:ascii="宋体" w:hAnsi="宋体" w:cs="宋体"/>
                <w:color w:val="000000"/>
                <w:szCs w:val="21"/>
              </w:rPr>
            </w:pPr>
            <w:r>
              <w:rPr>
                <w:rFonts w:hint="eastAsia" w:ascii="宋体" w:hAnsi="宋体" w:cs="宋体"/>
                <w:color w:val="000000"/>
                <w:szCs w:val="21"/>
              </w:rPr>
              <w:t>（</w:t>
            </w:r>
            <w:r>
              <w:rPr>
                <w:color w:val="000000"/>
                <w:szCs w:val="21"/>
              </w:rPr>
              <w:t>2</w:t>
            </w:r>
            <w:r>
              <w:rPr>
                <w:rFonts w:hint="eastAsia" w:ascii="宋体" w:hAnsi="宋体" w:cs="宋体"/>
                <w:color w:val="000000"/>
                <w:szCs w:val="21"/>
              </w:rPr>
              <w:t>）</w:t>
            </w:r>
            <w:r>
              <w:rPr>
                <w:rFonts w:hint="eastAsia" w:ascii="宋体" w:hAnsi="宋体" w:cs="宋体"/>
                <w:color w:val="000000"/>
                <w:szCs w:val="21"/>
                <w:lang w:eastAsia="zh-CN"/>
              </w:rPr>
              <w:t>“</w:t>
            </w:r>
            <w:r>
              <w:rPr>
                <w:rFonts w:hint="eastAsia" w:ascii="宋体" w:hAnsi="宋体" w:cs="宋体"/>
                <w:color w:val="000000"/>
                <w:szCs w:val="21"/>
              </w:rPr>
              <w:t>一表</w:t>
            </w:r>
            <w:r>
              <w:rPr>
                <w:rFonts w:hint="eastAsia" w:ascii="宋体" w:hAnsi="宋体" w:cs="宋体"/>
                <w:color w:val="000000"/>
                <w:szCs w:val="21"/>
                <w:lang w:eastAsia="zh-CN"/>
              </w:rPr>
              <w:t>”</w:t>
            </w:r>
          </w:p>
          <w:p w14:paraId="5679282C">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r>
              <w:rPr>
                <w:rFonts w:hint="eastAsia"/>
                <w:color w:val="000000"/>
                <w:szCs w:val="21"/>
                <w:lang w:eastAsia="zh-CN"/>
              </w:rPr>
              <w:t>①</w:t>
            </w:r>
            <w:r>
              <w:rPr>
                <w:rFonts w:hAnsi="宋体"/>
                <w:color w:val="000000"/>
                <w:szCs w:val="21"/>
              </w:rPr>
              <w:t>生态保护红线</w:t>
            </w:r>
          </w:p>
          <w:p w14:paraId="40681DDD">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r>
              <w:rPr>
                <w:rFonts w:hint="eastAsia"/>
                <w:color w:val="000000"/>
                <w:szCs w:val="21"/>
                <w:lang w:eastAsia="zh-CN"/>
              </w:rPr>
              <w:t>经调查</w:t>
            </w:r>
            <w:r>
              <w:rPr>
                <w:rFonts w:hint="eastAsia"/>
                <w:color w:val="000000"/>
                <w:szCs w:val="21"/>
              </w:rPr>
              <w:t>，本项目不占用生态保护红线。</w:t>
            </w:r>
          </w:p>
          <w:p w14:paraId="692203DD">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r>
              <w:rPr>
                <w:rFonts w:hint="eastAsia"/>
                <w:color w:val="000000"/>
                <w:szCs w:val="21"/>
                <w:lang w:eastAsia="zh-CN"/>
              </w:rPr>
              <w:t>②</w:t>
            </w:r>
            <w:r>
              <w:rPr>
                <w:rFonts w:hAnsi="宋体"/>
                <w:color w:val="000000"/>
                <w:szCs w:val="21"/>
              </w:rPr>
              <w:t>环境质量底线</w:t>
            </w:r>
          </w:p>
          <w:p w14:paraId="255CF0B2">
            <w:pPr>
              <w:keepNext w:val="0"/>
              <w:keepLines w:val="0"/>
              <w:suppressLineNumbers w:val="0"/>
              <w:autoSpaceDE w:val="0"/>
              <w:autoSpaceDN w:val="0"/>
              <w:spacing w:before="0" w:beforeAutospacing="0" w:after="0" w:afterAutospacing="0" w:line="360" w:lineRule="auto"/>
              <w:ind w:left="0" w:right="0" w:firstLine="420" w:firstLineChars="200"/>
              <w:rPr>
                <w:rFonts w:ascii="宋体" w:hAnsi="宋体" w:cs="宋体"/>
                <w:color w:val="000000"/>
                <w:szCs w:val="21"/>
              </w:rPr>
            </w:pPr>
            <w:r>
              <w:rPr>
                <w:rFonts w:ascii="宋体" w:hAnsi="宋体" w:cs="宋体"/>
                <w:color w:val="000000"/>
                <w:szCs w:val="21"/>
              </w:rPr>
              <w:t>项目区域大气环境、水环境、声环境现状能够满足相应功能区的要求。本项目施工期和运营期排放的各类污染物经过本评价提出的环保措施处理后可以稳定达标排放</w:t>
            </w:r>
            <w:r>
              <w:rPr>
                <w:rFonts w:hint="eastAsia" w:ascii="宋体" w:hAnsi="宋体" w:cs="宋体"/>
                <w:color w:val="000000"/>
                <w:szCs w:val="21"/>
              </w:rPr>
              <w:t>，项目符合区域环境质量底线要求，且在采取本次提出的相应防治措施后，</w:t>
            </w:r>
            <w:r>
              <w:rPr>
                <w:rFonts w:ascii="宋体" w:hAnsi="宋体" w:cs="宋体"/>
                <w:color w:val="000000"/>
                <w:szCs w:val="21"/>
              </w:rPr>
              <w:t>污染物排放对环境影响较小，评价范围内能维持目前环境质量现状，不使区域环境质量底线发生变化。</w:t>
            </w:r>
          </w:p>
          <w:p w14:paraId="73297EDD">
            <w:pPr>
              <w:keepNext w:val="0"/>
              <w:keepLines w:val="0"/>
              <w:suppressLineNumbers w:val="0"/>
              <w:spacing w:before="0" w:beforeAutospacing="0" w:after="0" w:afterAutospacing="0" w:line="360" w:lineRule="auto"/>
              <w:ind w:left="0" w:right="0" w:firstLine="420" w:firstLineChars="200"/>
              <w:rPr>
                <w:color w:val="000000"/>
                <w:szCs w:val="21"/>
              </w:rPr>
            </w:pPr>
            <w:r>
              <w:rPr>
                <w:rFonts w:hint="eastAsia"/>
                <w:color w:val="000000"/>
                <w:szCs w:val="21"/>
                <w:lang w:eastAsia="zh-CN"/>
              </w:rPr>
              <w:t>③</w:t>
            </w:r>
            <w:r>
              <w:rPr>
                <w:rFonts w:hint="eastAsia"/>
                <w:color w:val="000000"/>
                <w:szCs w:val="21"/>
              </w:rPr>
              <w:t>资源利用上线</w:t>
            </w:r>
          </w:p>
          <w:p w14:paraId="0DCFB12E">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Times New Roman"/>
                <w:color w:val="000000"/>
                <w:szCs w:val="21"/>
              </w:rPr>
            </w:pPr>
            <w:bookmarkStart w:id="21" w:name="_Toc45198936"/>
            <w:r>
              <w:rPr>
                <w:rFonts w:hint="eastAsia"/>
                <w:color w:val="000000"/>
                <w:szCs w:val="21"/>
              </w:rPr>
              <w:t>本项目位于</w:t>
            </w:r>
            <w:r>
              <w:rPr>
                <w:rFonts w:hint="eastAsia" w:cs="宋体"/>
                <w:color w:val="000000"/>
                <w:kern w:val="0"/>
                <w:szCs w:val="21"/>
                <w:highlight w:val="none"/>
              </w:rPr>
              <w:t>黑龙江省</w:t>
            </w:r>
            <w:r>
              <w:rPr>
                <w:rFonts w:hint="eastAsia" w:cs="宋体"/>
                <w:color w:val="000000"/>
                <w:kern w:val="0"/>
                <w:szCs w:val="21"/>
                <w:highlight w:val="none"/>
                <w:lang w:eastAsia="zh-CN"/>
              </w:rPr>
              <w:t>双鸭山</w:t>
            </w:r>
            <w:r>
              <w:rPr>
                <w:rFonts w:hint="eastAsia" w:cs="宋体"/>
                <w:color w:val="000000"/>
                <w:kern w:val="0"/>
                <w:szCs w:val="21"/>
                <w:highlight w:val="none"/>
              </w:rPr>
              <w:t>市</w:t>
            </w:r>
            <w:r>
              <w:rPr>
                <w:rFonts w:hint="eastAsia" w:cs="宋体"/>
                <w:color w:val="000000"/>
                <w:kern w:val="0"/>
                <w:szCs w:val="21"/>
                <w:highlight w:val="none"/>
                <w:lang w:eastAsia="zh-CN"/>
              </w:rPr>
              <w:t>饶河县</w:t>
            </w:r>
            <w:r>
              <w:rPr>
                <w:rFonts w:hint="default" w:cs="宋体"/>
                <w:color w:val="000000"/>
                <w:kern w:val="0"/>
                <w:szCs w:val="21"/>
                <w:highlight w:val="none"/>
                <w:lang w:val="en-US" w:eastAsia="zh-CN"/>
              </w:rPr>
              <w:t>新阳北路与通岛街交叉口西南160m原人民医院后勤楼</w:t>
            </w:r>
            <w:r>
              <w:rPr>
                <w:rFonts w:hint="eastAsia"/>
                <w:color w:val="000000"/>
                <w:szCs w:val="21"/>
              </w:rPr>
              <w:t>，项目利用</w:t>
            </w:r>
            <w:r>
              <w:rPr>
                <w:rFonts w:hint="eastAsia"/>
                <w:color w:val="000000"/>
                <w:szCs w:val="21"/>
                <w:lang w:eastAsia="zh-CN"/>
              </w:rPr>
              <w:t>现有建筑进行建筑维修改造</w:t>
            </w:r>
            <w:r>
              <w:rPr>
                <w:rFonts w:hint="eastAsia"/>
                <w:color w:val="000000"/>
                <w:szCs w:val="21"/>
              </w:rPr>
              <w:t>，</w:t>
            </w:r>
            <w:r>
              <w:rPr>
                <w:rFonts w:hint="eastAsia"/>
                <w:color w:val="000000"/>
                <w:szCs w:val="21"/>
                <w:lang w:eastAsia="zh-CN"/>
              </w:rPr>
              <w:t>不新增用地</w:t>
            </w:r>
            <w:r>
              <w:rPr>
                <w:rFonts w:hint="eastAsia"/>
                <w:color w:val="000000"/>
                <w:szCs w:val="21"/>
              </w:rPr>
              <w:t>。</w:t>
            </w:r>
            <w:r>
              <w:rPr>
                <w:rFonts w:hint="eastAsia"/>
                <w:color w:val="000000"/>
                <w:szCs w:val="21"/>
                <w:lang w:eastAsia="zh-CN"/>
              </w:rPr>
              <w:t>项目</w:t>
            </w:r>
            <w:r>
              <w:rPr>
                <w:color w:val="000000"/>
                <w:szCs w:val="21"/>
              </w:rPr>
              <w:t>用水水源为市政供水，用电由市政管网接入</w:t>
            </w:r>
            <w:r>
              <w:rPr>
                <w:rFonts w:hint="eastAsia"/>
                <w:color w:val="000000"/>
                <w:szCs w:val="21"/>
                <w:lang w:eastAsia="zh-CN"/>
              </w:rPr>
              <w:t>，供暖为市政集中供热</w:t>
            </w:r>
            <w:r>
              <w:rPr>
                <w:color w:val="000000"/>
                <w:szCs w:val="21"/>
              </w:rPr>
              <w:t>，</w:t>
            </w:r>
            <w:r>
              <w:rPr>
                <w:rFonts w:hint="default" w:ascii="Times New Roman" w:hAnsi="Times New Roman" w:eastAsia="宋体" w:cs="Times New Roman"/>
                <w:color w:val="000000"/>
                <w:szCs w:val="21"/>
                <w:lang w:val="en-US" w:eastAsia="zh-CN"/>
              </w:rPr>
              <w:t>项目资源消耗量相对区域资源利用总量较少，符合资源利用上线</w:t>
            </w:r>
            <w:r>
              <w:rPr>
                <w:rFonts w:hint="eastAsia" w:ascii="Times New Roman" w:hAnsi="Times New Roman" w:eastAsia="宋体" w:cs="Times New Roman"/>
                <w:color w:val="000000"/>
                <w:szCs w:val="21"/>
                <w:lang w:val="en-US" w:eastAsia="zh-CN"/>
              </w:rPr>
              <w:t>要求</w:t>
            </w:r>
            <w:r>
              <w:rPr>
                <w:rFonts w:hint="default" w:ascii="Times New Roman" w:hAnsi="Times New Roman" w:eastAsia="宋体" w:cs="Times New Roman"/>
                <w:color w:val="000000"/>
                <w:szCs w:val="21"/>
                <w:lang w:val="en-US" w:eastAsia="zh-CN"/>
              </w:rPr>
              <w:t>。</w:t>
            </w:r>
          </w:p>
          <w:p w14:paraId="09177D2A">
            <w:pPr>
              <w:pStyle w:val="75"/>
              <w:keepNext w:val="0"/>
              <w:keepLines w:val="0"/>
              <w:suppressLineNumbers w:val="0"/>
              <w:spacing w:before="0" w:beforeAutospacing="0" w:after="0" w:afterAutospacing="0"/>
              <w:ind w:left="0" w:right="0" w:firstLine="420" w:firstLineChars="200"/>
              <w:jc w:val="both"/>
              <w:rPr>
                <w:rFonts w:eastAsia="宋体"/>
                <w:color w:val="000000"/>
                <w:sz w:val="21"/>
                <w:szCs w:val="21"/>
              </w:rPr>
            </w:pPr>
            <w:r>
              <w:rPr>
                <w:rFonts w:hint="eastAsia" w:eastAsia="宋体"/>
                <w:color w:val="000000"/>
                <w:sz w:val="21"/>
                <w:szCs w:val="21"/>
                <w:lang w:eastAsia="zh-CN"/>
              </w:rPr>
              <w:t>④</w:t>
            </w:r>
            <w:r>
              <w:rPr>
                <w:rFonts w:hint="eastAsia" w:eastAsia="宋体"/>
                <w:color w:val="000000"/>
                <w:sz w:val="21"/>
                <w:szCs w:val="21"/>
              </w:rPr>
              <w:t>生态环境准入清单</w:t>
            </w:r>
          </w:p>
          <w:p w14:paraId="0871B806">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宋体"/>
                <w:color w:val="000000"/>
                <w:kern w:val="0"/>
                <w:szCs w:val="21"/>
                <w:highlight w:val="none"/>
                <w:lang w:eastAsia="zh-CN"/>
              </w:rPr>
            </w:pPr>
            <w:r>
              <w:rPr>
                <w:rFonts w:hint="eastAsia" w:ascii="Times New Roman" w:hAnsi="Times New Roman" w:eastAsia="宋体" w:cs="宋体"/>
                <w:color w:val="000000"/>
                <w:kern w:val="0"/>
                <w:szCs w:val="21"/>
                <w:highlight w:val="none"/>
                <w:lang w:eastAsia="zh-CN"/>
              </w:rPr>
              <w:t>根据《关于发布双鸭山市生态环境准入清单（</w:t>
            </w:r>
            <w:r>
              <w:rPr>
                <w:rFonts w:hint="eastAsia" w:ascii="Times New Roman" w:hAnsi="Times New Roman" w:eastAsia="宋体" w:cs="宋体"/>
                <w:color w:val="000000"/>
                <w:kern w:val="0"/>
                <w:szCs w:val="21"/>
                <w:highlight w:val="none"/>
                <w:lang w:val="en-US" w:eastAsia="zh-CN"/>
              </w:rPr>
              <w:t>2023年版</w:t>
            </w:r>
            <w:r>
              <w:rPr>
                <w:rFonts w:hint="eastAsia" w:ascii="Times New Roman" w:hAnsi="Times New Roman" w:eastAsia="宋体" w:cs="宋体"/>
                <w:color w:val="000000"/>
                <w:kern w:val="0"/>
                <w:szCs w:val="21"/>
                <w:highlight w:val="none"/>
                <w:lang w:eastAsia="zh-CN"/>
              </w:rPr>
              <w:t>）的通知》可知，本项目位于</w:t>
            </w:r>
            <w:bookmarkStart w:id="22" w:name="OLE_LINK21"/>
            <w:bookmarkStart w:id="23" w:name="OLE_LINK22"/>
            <w:r>
              <w:rPr>
                <w:rFonts w:hint="eastAsia" w:ascii="Times New Roman" w:hAnsi="Times New Roman" w:eastAsia="宋体" w:cs="宋体"/>
                <w:color w:val="000000"/>
                <w:kern w:val="0"/>
                <w:szCs w:val="21"/>
                <w:highlight w:val="none"/>
                <w:lang w:eastAsia="zh-CN"/>
              </w:rPr>
              <w:t>重点管控单元</w:t>
            </w:r>
            <w:bookmarkEnd w:id="22"/>
            <w:bookmarkEnd w:id="23"/>
            <w:bookmarkStart w:id="24" w:name="OLE_LINK40"/>
            <w:bookmarkStart w:id="25" w:name="OLE_LINK41"/>
            <w:r>
              <w:rPr>
                <w:rFonts w:hint="eastAsia" w:ascii="Times New Roman" w:hAnsi="Times New Roman" w:eastAsia="宋体" w:cs="宋体"/>
                <w:color w:val="000000"/>
                <w:kern w:val="0"/>
                <w:szCs w:val="21"/>
                <w:highlight w:val="none"/>
                <w:lang w:val="en-US" w:eastAsia="zh-CN"/>
              </w:rPr>
              <w:t>饶河县城镇空间</w:t>
            </w:r>
            <w:r>
              <w:rPr>
                <w:rFonts w:hint="eastAsia" w:ascii="Times New Roman" w:hAnsi="Times New Roman" w:eastAsia="宋体" w:cs="宋体"/>
                <w:color w:val="000000"/>
                <w:kern w:val="0"/>
                <w:szCs w:val="21"/>
                <w:highlight w:val="none"/>
                <w:lang w:eastAsia="zh-CN"/>
              </w:rPr>
              <w:t>（环境管控单元编码：</w:t>
            </w:r>
            <w:r>
              <w:rPr>
                <w:rFonts w:hint="default" w:ascii="Times New Roman" w:hAnsi="Times New Roman" w:eastAsia="宋体" w:cs="宋体"/>
                <w:color w:val="000000"/>
                <w:kern w:val="0"/>
                <w:szCs w:val="21"/>
                <w:highlight w:val="none"/>
                <w:lang w:val="en-US" w:eastAsia="zh-CN"/>
              </w:rPr>
              <w:t>ZH23052420002</w:t>
            </w:r>
            <w:r>
              <w:rPr>
                <w:rFonts w:hint="eastAsia" w:ascii="Times New Roman" w:hAnsi="Times New Roman" w:eastAsia="宋体" w:cs="宋体"/>
                <w:color w:val="000000"/>
                <w:kern w:val="0"/>
                <w:szCs w:val="21"/>
                <w:highlight w:val="none"/>
                <w:lang w:eastAsia="zh-CN"/>
              </w:rPr>
              <w:t>）</w:t>
            </w:r>
            <w:bookmarkEnd w:id="24"/>
            <w:bookmarkEnd w:id="25"/>
            <w:r>
              <w:rPr>
                <w:rFonts w:hint="eastAsia" w:ascii="Times New Roman" w:hAnsi="Times New Roman" w:eastAsia="宋体" w:cs="宋体"/>
                <w:color w:val="000000"/>
                <w:kern w:val="0"/>
                <w:szCs w:val="21"/>
                <w:highlight w:val="none"/>
                <w:lang w:eastAsia="zh-CN"/>
              </w:rPr>
              <w:t>。本项目与生态环境准入清单管控要求及符合性分析见表1-</w:t>
            </w:r>
            <w:r>
              <w:rPr>
                <w:rFonts w:hint="eastAsia" w:ascii="Times New Roman" w:hAnsi="Times New Roman" w:eastAsia="宋体" w:cs="宋体"/>
                <w:color w:val="000000"/>
                <w:kern w:val="0"/>
                <w:szCs w:val="21"/>
                <w:highlight w:val="none"/>
                <w:lang w:val="en-US" w:eastAsia="zh-CN"/>
              </w:rPr>
              <w:t>8</w:t>
            </w:r>
            <w:r>
              <w:rPr>
                <w:rFonts w:hint="eastAsia" w:ascii="Times New Roman" w:hAnsi="Times New Roman" w:eastAsia="宋体" w:cs="宋体"/>
                <w:color w:val="000000"/>
                <w:kern w:val="0"/>
                <w:szCs w:val="21"/>
                <w:highlight w:val="none"/>
                <w:lang w:eastAsia="zh-CN"/>
              </w:rPr>
              <w:t>。</w:t>
            </w:r>
          </w:p>
          <w:bookmarkEnd w:id="21"/>
          <w:p w14:paraId="788CC0CF">
            <w:pPr>
              <w:pStyle w:val="75"/>
              <w:keepNext w:val="0"/>
              <w:keepLines w:val="0"/>
              <w:suppressLineNumbers w:val="0"/>
              <w:spacing w:before="0" w:beforeAutospacing="0" w:after="0" w:afterAutospacing="0"/>
              <w:ind w:left="0" w:right="0"/>
              <w:rPr>
                <w:color w:val="000000"/>
                <w:sz w:val="21"/>
                <w:szCs w:val="21"/>
              </w:rPr>
            </w:pPr>
            <w:r>
              <w:rPr>
                <w:rFonts w:hint="eastAsia"/>
                <w:color w:val="000000"/>
                <w:sz w:val="21"/>
                <w:szCs w:val="21"/>
              </w:rPr>
              <w:t>表1-</w:t>
            </w:r>
            <w:r>
              <w:rPr>
                <w:rFonts w:hint="eastAsia"/>
                <w:color w:val="000000"/>
                <w:sz w:val="21"/>
                <w:szCs w:val="21"/>
                <w:lang w:val="en-US" w:eastAsia="zh-CN"/>
              </w:rPr>
              <w:t>8</w:t>
            </w:r>
            <w:r>
              <w:rPr>
                <w:rFonts w:hint="eastAsia"/>
                <w:color w:val="000000"/>
                <w:sz w:val="21"/>
                <w:szCs w:val="21"/>
              </w:rPr>
              <w:t xml:space="preserve">  生态环境准入清单符合性分析</w:t>
            </w:r>
          </w:p>
          <w:tbl>
            <w:tblPr>
              <w:tblStyle w:val="20"/>
              <w:tblW w:w="4996"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75"/>
              <w:gridCol w:w="851"/>
              <w:gridCol w:w="643"/>
              <w:gridCol w:w="666"/>
              <w:gridCol w:w="2105"/>
              <w:gridCol w:w="1461"/>
            </w:tblGrid>
            <w:tr w14:paraId="40DE73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2" w:type="pct"/>
                  <w:vAlign w:val="center"/>
                </w:tcPr>
                <w:p w14:paraId="3F2C9544">
                  <w:pPr>
                    <w:keepNext w:val="0"/>
                    <w:keepLines w:val="0"/>
                    <w:widowControl/>
                    <w:suppressLineNumbers w:val="0"/>
                    <w:spacing w:before="0" w:beforeAutospacing="0" w:after="0" w:afterAutospacing="0"/>
                    <w:ind w:left="0" w:right="0"/>
                    <w:jc w:val="center"/>
                    <w:rPr>
                      <w:bCs/>
                      <w:color w:val="000000"/>
                      <w:szCs w:val="21"/>
                    </w:rPr>
                  </w:pPr>
                  <w:r>
                    <w:rPr>
                      <w:bCs/>
                      <w:color w:val="000000"/>
                      <w:kern w:val="0"/>
                      <w:szCs w:val="21"/>
                    </w:rPr>
                    <w:t>环境管控单元编码</w:t>
                  </w:r>
                </w:p>
              </w:tc>
              <w:tc>
                <w:tcPr>
                  <w:tcW w:w="644" w:type="pct"/>
                  <w:vAlign w:val="center"/>
                </w:tcPr>
                <w:p w14:paraId="43484937">
                  <w:pPr>
                    <w:keepNext w:val="0"/>
                    <w:keepLines w:val="0"/>
                    <w:widowControl/>
                    <w:suppressLineNumbers w:val="0"/>
                    <w:spacing w:before="0" w:beforeAutospacing="0" w:after="0" w:afterAutospacing="0"/>
                    <w:ind w:left="0" w:right="0"/>
                    <w:jc w:val="center"/>
                    <w:rPr>
                      <w:bCs/>
                      <w:color w:val="000000"/>
                      <w:szCs w:val="21"/>
                    </w:rPr>
                  </w:pPr>
                  <w:r>
                    <w:rPr>
                      <w:bCs/>
                      <w:color w:val="000000"/>
                      <w:kern w:val="0"/>
                      <w:szCs w:val="21"/>
                    </w:rPr>
                    <w:t>环境管控单元名称</w:t>
                  </w:r>
                </w:p>
              </w:tc>
              <w:tc>
                <w:tcPr>
                  <w:tcW w:w="487" w:type="pct"/>
                  <w:vAlign w:val="center"/>
                </w:tcPr>
                <w:p w14:paraId="0C5A90D7">
                  <w:pPr>
                    <w:keepNext w:val="0"/>
                    <w:keepLines w:val="0"/>
                    <w:widowControl/>
                    <w:suppressLineNumbers w:val="0"/>
                    <w:spacing w:before="0" w:beforeAutospacing="0" w:after="0" w:afterAutospacing="0"/>
                    <w:ind w:left="0" w:right="0"/>
                    <w:jc w:val="center"/>
                    <w:rPr>
                      <w:bCs/>
                      <w:color w:val="000000"/>
                      <w:szCs w:val="21"/>
                    </w:rPr>
                  </w:pPr>
                  <w:r>
                    <w:rPr>
                      <w:bCs/>
                      <w:color w:val="000000"/>
                      <w:kern w:val="0"/>
                      <w:szCs w:val="21"/>
                    </w:rPr>
                    <w:t>管控单元类别</w:t>
                  </w:r>
                </w:p>
              </w:tc>
              <w:tc>
                <w:tcPr>
                  <w:tcW w:w="2098" w:type="pct"/>
                  <w:gridSpan w:val="2"/>
                  <w:vAlign w:val="center"/>
                </w:tcPr>
                <w:p w14:paraId="5097A50B">
                  <w:pPr>
                    <w:keepNext w:val="0"/>
                    <w:keepLines w:val="0"/>
                    <w:suppressLineNumbers w:val="0"/>
                    <w:spacing w:before="0" w:beforeAutospacing="0" w:after="0" w:afterAutospacing="0"/>
                    <w:ind w:left="0" w:right="0"/>
                    <w:jc w:val="center"/>
                    <w:rPr>
                      <w:bCs/>
                      <w:color w:val="000000"/>
                      <w:szCs w:val="21"/>
                    </w:rPr>
                  </w:pPr>
                  <w:r>
                    <w:rPr>
                      <w:bCs/>
                      <w:color w:val="000000"/>
                      <w:kern w:val="0"/>
                      <w:szCs w:val="21"/>
                    </w:rPr>
                    <w:t>管控要求</w:t>
                  </w:r>
                </w:p>
              </w:tc>
              <w:tc>
                <w:tcPr>
                  <w:tcW w:w="1106" w:type="pct"/>
                  <w:vAlign w:val="center"/>
                </w:tcPr>
                <w:p w14:paraId="40953134">
                  <w:pPr>
                    <w:keepNext w:val="0"/>
                    <w:keepLines w:val="0"/>
                    <w:widowControl/>
                    <w:suppressLineNumbers w:val="0"/>
                    <w:spacing w:before="0" w:beforeAutospacing="0" w:after="0" w:afterAutospacing="0"/>
                    <w:ind w:left="0" w:right="0"/>
                    <w:jc w:val="center"/>
                    <w:rPr>
                      <w:bCs/>
                      <w:color w:val="000000"/>
                      <w:szCs w:val="21"/>
                    </w:rPr>
                  </w:pPr>
                  <w:r>
                    <w:rPr>
                      <w:rFonts w:hint="eastAsia"/>
                      <w:bCs/>
                      <w:color w:val="000000"/>
                      <w:kern w:val="0"/>
                      <w:szCs w:val="21"/>
                    </w:rPr>
                    <w:t>符合性分析</w:t>
                  </w:r>
                </w:p>
              </w:tc>
            </w:tr>
            <w:tr w14:paraId="610837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2" w:type="pct"/>
                  <w:vMerge w:val="restart"/>
                  <w:vAlign w:val="center"/>
                </w:tcPr>
                <w:p w14:paraId="7A2986D7">
                  <w:pPr>
                    <w:keepNext w:val="0"/>
                    <w:keepLines w:val="0"/>
                    <w:suppressLineNumbers w:val="0"/>
                    <w:spacing w:before="0" w:beforeAutospacing="0" w:after="0" w:afterAutospacing="0"/>
                    <w:ind w:left="0" w:right="0"/>
                    <w:jc w:val="center"/>
                    <w:rPr>
                      <w:color w:val="000000"/>
                      <w:szCs w:val="21"/>
                    </w:rPr>
                  </w:pPr>
                  <w:bookmarkStart w:id="26" w:name="OLE_LINK126"/>
                  <w:bookmarkStart w:id="27" w:name="OLE_LINK125"/>
                  <w:bookmarkStart w:id="28" w:name="_Hlk193209595"/>
                  <w:r>
                    <w:rPr>
                      <w:rFonts w:hint="default" w:ascii="Times New Roman" w:hAnsi="Times New Roman" w:eastAsia="宋体" w:cs="宋体"/>
                      <w:color w:val="000000"/>
                      <w:kern w:val="0"/>
                      <w:szCs w:val="21"/>
                      <w:highlight w:val="none"/>
                      <w:lang w:val="en-US" w:eastAsia="zh-CN"/>
                    </w:rPr>
                    <w:t>ZH230</w:t>
                  </w:r>
                </w:p>
                <w:p w14:paraId="706E79A3">
                  <w:pPr>
                    <w:keepNext w:val="0"/>
                    <w:keepLines w:val="0"/>
                    <w:suppressLineNumbers w:val="0"/>
                    <w:spacing w:before="0" w:beforeAutospacing="0" w:after="0" w:afterAutospacing="0"/>
                    <w:ind w:left="0" w:right="0"/>
                    <w:jc w:val="center"/>
                    <w:rPr>
                      <w:color w:val="000000"/>
                      <w:szCs w:val="21"/>
                    </w:rPr>
                  </w:pPr>
                  <w:r>
                    <w:rPr>
                      <w:rFonts w:hint="default" w:ascii="Times New Roman" w:hAnsi="Times New Roman" w:eastAsia="宋体" w:cs="宋体"/>
                      <w:color w:val="000000"/>
                      <w:kern w:val="0"/>
                      <w:szCs w:val="21"/>
                      <w:highlight w:val="none"/>
                      <w:lang w:val="en-US" w:eastAsia="zh-CN"/>
                    </w:rPr>
                    <w:t>5242</w:t>
                  </w:r>
                </w:p>
                <w:bookmarkEnd w:id="26"/>
                <w:bookmarkEnd w:id="27"/>
                <w:p w14:paraId="5DDC44E2">
                  <w:pPr>
                    <w:keepNext w:val="0"/>
                    <w:keepLines w:val="0"/>
                    <w:suppressLineNumbers w:val="0"/>
                    <w:spacing w:before="0" w:beforeAutospacing="0" w:after="0" w:afterAutospacing="0"/>
                    <w:ind w:left="0" w:right="0"/>
                    <w:jc w:val="center"/>
                    <w:rPr>
                      <w:color w:val="000000"/>
                      <w:szCs w:val="21"/>
                    </w:rPr>
                  </w:pPr>
                  <w:r>
                    <w:rPr>
                      <w:rFonts w:hint="default" w:ascii="Times New Roman" w:hAnsi="Times New Roman" w:eastAsia="宋体" w:cs="宋体"/>
                      <w:color w:val="000000"/>
                      <w:kern w:val="0"/>
                      <w:szCs w:val="21"/>
                      <w:highlight w:val="none"/>
                      <w:lang w:val="en-US" w:eastAsia="zh-CN"/>
                    </w:rPr>
                    <w:t>0002</w:t>
                  </w:r>
                </w:p>
              </w:tc>
              <w:tc>
                <w:tcPr>
                  <w:tcW w:w="644" w:type="pct"/>
                  <w:vMerge w:val="restart"/>
                  <w:vAlign w:val="center"/>
                </w:tcPr>
                <w:p w14:paraId="4AF55C15">
                  <w:pPr>
                    <w:keepNext w:val="0"/>
                    <w:keepLines w:val="0"/>
                    <w:suppressLineNumbers w:val="0"/>
                    <w:spacing w:before="0" w:beforeAutospacing="0" w:after="0" w:afterAutospacing="0"/>
                    <w:ind w:left="0" w:right="0"/>
                    <w:jc w:val="center"/>
                    <w:rPr>
                      <w:color w:val="000000"/>
                      <w:szCs w:val="21"/>
                    </w:rPr>
                  </w:pPr>
                  <w:r>
                    <w:rPr>
                      <w:rFonts w:hint="eastAsia"/>
                      <w:color w:val="000000"/>
                      <w:szCs w:val="21"/>
                      <w:lang w:eastAsia="zh-CN"/>
                    </w:rPr>
                    <w:t>饶河县</w:t>
                  </w:r>
                  <w:r>
                    <w:rPr>
                      <w:rFonts w:hint="eastAsia"/>
                      <w:color w:val="000000"/>
                      <w:szCs w:val="21"/>
                    </w:rPr>
                    <w:t>城镇空间</w:t>
                  </w:r>
                </w:p>
              </w:tc>
              <w:tc>
                <w:tcPr>
                  <w:tcW w:w="487" w:type="pct"/>
                  <w:vMerge w:val="restart"/>
                  <w:vAlign w:val="center"/>
                </w:tcPr>
                <w:p w14:paraId="63C241D1">
                  <w:pPr>
                    <w:keepNext w:val="0"/>
                    <w:keepLines w:val="0"/>
                    <w:suppressLineNumbers w:val="0"/>
                    <w:spacing w:before="0" w:beforeAutospacing="0" w:after="0" w:afterAutospacing="0"/>
                    <w:ind w:left="0" w:right="0"/>
                    <w:jc w:val="center"/>
                    <w:rPr>
                      <w:color w:val="000000"/>
                      <w:szCs w:val="21"/>
                    </w:rPr>
                  </w:pPr>
                  <w:bookmarkStart w:id="29" w:name="OLE_LINK124"/>
                  <w:bookmarkStart w:id="30" w:name="OLE_LINK123"/>
                  <w:r>
                    <w:rPr>
                      <w:rFonts w:hint="eastAsia"/>
                      <w:color w:val="000000"/>
                      <w:szCs w:val="21"/>
                    </w:rPr>
                    <w:t>重点管控单元</w:t>
                  </w:r>
                  <w:bookmarkEnd w:id="29"/>
                  <w:bookmarkEnd w:id="30"/>
                </w:p>
              </w:tc>
              <w:tc>
                <w:tcPr>
                  <w:tcW w:w="504" w:type="pct"/>
                  <w:vAlign w:val="center"/>
                </w:tcPr>
                <w:p w14:paraId="6F4759EB">
                  <w:pPr>
                    <w:keepNext w:val="0"/>
                    <w:keepLines w:val="0"/>
                    <w:suppressLineNumbers w:val="0"/>
                    <w:spacing w:before="0" w:beforeAutospacing="0" w:after="0" w:afterAutospacing="0"/>
                    <w:ind w:left="0" w:right="0"/>
                    <w:jc w:val="center"/>
                    <w:rPr>
                      <w:color w:val="000000"/>
                      <w:szCs w:val="21"/>
                    </w:rPr>
                  </w:pPr>
                  <w:bookmarkStart w:id="31" w:name="OLE_LINK120"/>
                  <w:bookmarkStart w:id="32" w:name="OLE_LINK136"/>
                  <w:bookmarkStart w:id="33" w:name="OLE_LINK119"/>
                  <w:r>
                    <w:rPr>
                      <w:rFonts w:hint="eastAsia"/>
                      <w:color w:val="000000"/>
                      <w:szCs w:val="21"/>
                    </w:rPr>
                    <w:t>空间布局约束</w:t>
                  </w:r>
                  <w:bookmarkEnd w:id="31"/>
                  <w:bookmarkEnd w:id="32"/>
                  <w:bookmarkEnd w:id="33"/>
                </w:p>
              </w:tc>
              <w:tc>
                <w:tcPr>
                  <w:tcW w:w="1594" w:type="pct"/>
                  <w:vAlign w:val="center"/>
                </w:tcPr>
                <w:p w14:paraId="2A6896C5">
                  <w:pPr>
                    <w:keepNext w:val="0"/>
                    <w:keepLines w:val="0"/>
                    <w:suppressLineNumbers w:val="0"/>
                    <w:tabs>
                      <w:tab w:val="left" w:pos="265"/>
                    </w:tabs>
                    <w:autoSpaceDE w:val="0"/>
                    <w:autoSpaceDN w:val="0"/>
                    <w:spacing w:before="0" w:beforeAutospacing="0" w:after="0" w:afterAutospacing="0"/>
                    <w:ind w:left="0" w:right="0"/>
                    <w:rPr>
                      <w:rFonts w:hAnsiTheme="minorEastAsia" w:eastAsiaTheme="minorEastAsia"/>
                      <w:color w:val="000000"/>
                      <w:kern w:val="0"/>
                      <w:szCs w:val="21"/>
                    </w:rPr>
                  </w:pPr>
                  <w:r>
                    <w:rPr>
                      <w:rFonts w:hint="eastAsia" w:ascii="Times New Roman" w:cs="Times New Roman" w:hAnsiTheme="minorEastAsia" w:eastAsiaTheme="minorEastAsia"/>
                      <w:color w:val="000000"/>
                      <w:kern w:val="0"/>
                      <w:szCs w:val="21"/>
                      <w:lang w:val="en-US" w:eastAsia="zh-CN"/>
                    </w:rPr>
                    <w:t>1.</w:t>
                  </w:r>
                  <w:r>
                    <w:rPr>
                      <w:rFonts w:hint="eastAsia" w:ascii="Times New Roman" w:cs="Times New Roman" w:hAnsiTheme="minorEastAsia" w:eastAsiaTheme="minorEastAsia"/>
                      <w:color w:val="000000"/>
                      <w:kern w:val="0"/>
                      <w:szCs w:val="21"/>
                      <w:lang w:val="zh-CN" w:eastAsia="zh-CN"/>
                    </w:rPr>
                    <w:t>严禁在人口密集区新建危险化学品生产项目，城镇人口密集区危险化学品生产企业应搬迁改造。</w:t>
                  </w:r>
                  <w:r>
                    <w:rPr>
                      <w:rFonts w:hint="eastAsia" w:ascii="Times New Roman" w:cs="Times New Roman" w:hAnsiTheme="minorEastAsia" w:eastAsiaTheme="minorEastAsia"/>
                      <w:color w:val="000000"/>
                      <w:kern w:val="0"/>
                      <w:szCs w:val="21"/>
                      <w:lang w:val="en-US" w:eastAsia="zh-CN"/>
                    </w:rPr>
                    <w:t>2.</w:t>
                  </w:r>
                  <w:r>
                    <w:rPr>
                      <w:rFonts w:hint="eastAsia" w:ascii="Times New Roman" w:cs="Times New Roman" w:hAnsiTheme="minorEastAsia" w:eastAsiaTheme="minorEastAsia"/>
                      <w:color w:val="000000"/>
                      <w:kern w:val="0"/>
                      <w:szCs w:val="21"/>
                      <w:lang w:val="zh-CN" w:eastAsia="zh-CN"/>
                    </w:rPr>
                    <w:t>禁止在城镇居民区、文化教育科学研究区等人口集中区域建设畜禽养殖场、养殖小区。</w:t>
                  </w:r>
                </w:p>
              </w:tc>
              <w:tc>
                <w:tcPr>
                  <w:tcW w:w="1106" w:type="pct"/>
                  <w:vAlign w:val="center"/>
                </w:tcPr>
                <w:p w14:paraId="53192D96">
                  <w:pPr>
                    <w:keepNext w:val="0"/>
                    <w:keepLines w:val="0"/>
                    <w:widowControl/>
                    <w:suppressLineNumbers w:val="0"/>
                    <w:spacing w:before="0" w:beforeAutospacing="0" w:after="0" w:afterAutospacing="0"/>
                    <w:ind w:left="0" w:right="0"/>
                    <w:jc w:val="center"/>
                    <w:rPr>
                      <w:color w:val="000000"/>
                      <w:szCs w:val="21"/>
                    </w:rPr>
                  </w:pPr>
                  <w:bookmarkStart w:id="34" w:name="OLE_LINK130"/>
                  <w:bookmarkStart w:id="35" w:name="OLE_LINK131"/>
                  <w:r>
                    <w:rPr>
                      <w:rFonts w:hint="eastAsia"/>
                      <w:color w:val="000000"/>
                      <w:szCs w:val="21"/>
                    </w:rPr>
                    <w:t>本项目为</w:t>
                  </w:r>
                  <w:r>
                    <w:rPr>
                      <w:rFonts w:hint="eastAsia"/>
                      <w:color w:val="000000"/>
                      <w:szCs w:val="21"/>
                      <w:lang w:eastAsia="zh-CN"/>
                    </w:rPr>
                    <w:t>疾病预防控制中心项目</w:t>
                  </w:r>
                  <w:r>
                    <w:rPr>
                      <w:rFonts w:hint="eastAsia"/>
                      <w:color w:val="000000"/>
                      <w:szCs w:val="21"/>
                    </w:rPr>
                    <w:t>，不属于</w:t>
                  </w:r>
                  <w:r>
                    <w:rPr>
                      <w:rFonts w:hint="eastAsia" w:hAnsiTheme="minorEastAsia" w:eastAsiaTheme="minorEastAsia"/>
                      <w:color w:val="000000"/>
                      <w:kern w:val="0"/>
                      <w:szCs w:val="21"/>
                    </w:rPr>
                    <w:t>危险化学品生产项目、畜禽养殖及农业生产项目</w:t>
                  </w:r>
                  <w:bookmarkEnd w:id="34"/>
                  <w:bookmarkEnd w:id="35"/>
                  <w:r>
                    <w:rPr>
                      <w:rFonts w:hint="eastAsia" w:hAnsiTheme="minorEastAsia" w:eastAsiaTheme="minorEastAsia"/>
                      <w:color w:val="000000"/>
                      <w:kern w:val="0"/>
                      <w:szCs w:val="21"/>
                    </w:rPr>
                    <w:t>，符合</w:t>
                  </w:r>
                  <w:r>
                    <w:rPr>
                      <w:rFonts w:hint="eastAsia"/>
                      <w:color w:val="000000"/>
                      <w:szCs w:val="21"/>
                    </w:rPr>
                    <w:t>空间布局约束要求。</w:t>
                  </w:r>
                </w:p>
              </w:tc>
            </w:tr>
            <w:tr w14:paraId="10D113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2" w:type="pct"/>
                  <w:vMerge w:val="continue"/>
                  <w:vAlign w:val="center"/>
                </w:tcPr>
                <w:p w14:paraId="1943A9B2">
                  <w:pPr>
                    <w:keepNext w:val="0"/>
                    <w:keepLines w:val="0"/>
                    <w:suppressLineNumbers w:val="0"/>
                    <w:spacing w:before="0" w:beforeAutospacing="0" w:after="0" w:afterAutospacing="0"/>
                    <w:ind w:left="0" w:right="0"/>
                    <w:jc w:val="center"/>
                    <w:rPr>
                      <w:color w:val="000000"/>
                      <w:szCs w:val="21"/>
                    </w:rPr>
                  </w:pPr>
                </w:p>
              </w:tc>
              <w:tc>
                <w:tcPr>
                  <w:tcW w:w="644" w:type="pct"/>
                  <w:vMerge w:val="continue"/>
                  <w:vAlign w:val="center"/>
                </w:tcPr>
                <w:p w14:paraId="63239A63">
                  <w:pPr>
                    <w:keepNext w:val="0"/>
                    <w:keepLines w:val="0"/>
                    <w:suppressLineNumbers w:val="0"/>
                    <w:spacing w:before="0" w:beforeAutospacing="0" w:after="0" w:afterAutospacing="0"/>
                    <w:ind w:left="0" w:right="0"/>
                    <w:jc w:val="center"/>
                    <w:rPr>
                      <w:color w:val="000000"/>
                      <w:szCs w:val="21"/>
                    </w:rPr>
                  </w:pPr>
                </w:p>
              </w:tc>
              <w:tc>
                <w:tcPr>
                  <w:tcW w:w="487" w:type="pct"/>
                  <w:vMerge w:val="continue"/>
                  <w:vAlign w:val="center"/>
                </w:tcPr>
                <w:p w14:paraId="532C8266">
                  <w:pPr>
                    <w:keepNext w:val="0"/>
                    <w:keepLines w:val="0"/>
                    <w:suppressLineNumbers w:val="0"/>
                    <w:spacing w:before="0" w:beforeAutospacing="0" w:after="0" w:afterAutospacing="0"/>
                    <w:ind w:left="0" w:right="0"/>
                    <w:jc w:val="center"/>
                    <w:rPr>
                      <w:color w:val="000000"/>
                      <w:szCs w:val="21"/>
                    </w:rPr>
                  </w:pPr>
                </w:p>
              </w:tc>
              <w:tc>
                <w:tcPr>
                  <w:tcW w:w="504" w:type="pct"/>
                  <w:vAlign w:val="center"/>
                </w:tcPr>
                <w:p w14:paraId="0DF57AB9">
                  <w:pPr>
                    <w:keepNext w:val="0"/>
                    <w:keepLines w:val="0"/>
                    <w:suppressLineNumbers w:val="0"/>
                    <w:spacing w:before="0" w:beforeAutospacing="0" w:after="0" w:afterAutospacing="0"/>
                    <w:ind w:left="0" w:right="0"/>
                    <w:jc w:val="center"/>
                    <w:rPr>
                      <w:color w:val="000000"/>
                      <w:szCs w:val="21"/>
                    </w:rPr>
                  </w:pPr>
                  <w:bookmarkStart w:id="36" w:name="OLE_LINK121"/>
                  <w:bookmarkStart w:id="37" w:name="OLE_LINK122"/>
                  <w:r>
                    <w:rPr>
                      <w:rFonts w:hint="eastAsia"/>
                      <w:color w:val="000000"/>
                      <w:szCs w:val="21"/>
                    </w:rPr>
                    <w:t>污染物排放管控</w:t>
                  </w:r>
                  <w:bookmarkEnd w:id="36"/>
                  <w:bookmarkEnd w:id="37"/>
                </w:p>
              </w:tc>
              <w:tc>
                <w:tcPr>
                  <w:tcW w:w="1594" w:type="pct"/>
                  <w:vAlign w:val="center"/>
                </w:tcPr>
                <w:p w14:paraId="7135C5A0">
                  <w:pPr>
                    <w:keepNext w:val="0"/>
                    <w:keepLines w:val="0"/>
                    <w:suppressLineNumbers w:val="0"/>
                    <w:tabs>
                      <w:tab w:val="left" w:pos="265"/>
                    </w:tabs>
                    <w:autoSpaceDE w:val="0"/>
                    <w:autoSpaceDN w:val="0"/>
                    <w:spacing w:before="0" w:beforeAutospacing="0" w:after="0" w:afterAutospacing="0"/>
                    <w:ind w:left="0" w:right="0"/>
                    <w:rPr>
                      <w:rFonts w:hAnsiTheme="minorEastAsia" w:eastAsiaTheme="minorEastAsia"/>
                      <w:color w:val="000000"/>
                      <w:kern w:val="0"/>
                      <w:szCs w:val="21"/>
                    </w:rPr>
                  </w:pPr>
                  <w:r>
                    <w:rPr>
                      <w:rFonts w:hint="eastAsia" w:ascii="Times New Roman" w:cs="Times New Roman" w:hAnsiTheme="minorEastAsia" w:eastAsiaTheme="minorEastAsia"/>
                      <w:color w:val="000000"/>
                      <w:kern w:val="0"/>
                      <w:szCs w:val="21"/>
                      <w:lang w:val="zh-CN" w:eastAsia="zh-CN"/>
                    </w:rPr>
                    <w:t>加快65t／h以上燃煤锅炉（含电力）超低排放改造。</w:t>
                  </w:r>
                </w:p>
              </w:tc>
              <w:tc>
                <w:tcPr>
                  <w:tcW w:w="1106" w:type="pct"/>
                  <w:vAlign w:val="center"/>
                </w:tcPr>
                <w:p w14:paraId="3F469999">
                  <w:pPr>
                    <w:keepNext w:val="0"/>
                    <w:keepLines w:val="0"/>
                    <w:widowControl/>
                    <w:suppressLineNumbers w:val="0"/>
                    <w:spacing w:before="0" w:beforeAutospacing="0" w:after="0" w:afterAutospacing="0"/>
                    <w:ind w:left="0" w:right="0"/>
                    <w:jc w:val="center"/>
                    <w:rPr>
                      <w:color w:val="000000"/>
                      <w:szCs w:val="21"/>
                    </w:rPr>
                  </w:pPr>
                  <w:bookmarkStart w:id="38" w:name="OLE_LINK145"/>
                  <w:bookmarkStart w:id="39" w:name="OLE_LINK144"/>
                  <w:r>
                    <w:rPr>
                      <w:rFonts w:hint="eastAsia"/>
                      <w:color w:val="000000"/>
                      <w:szCs w:val="21"/>
                    </w:rPr>
                    <w:t>本项目</w:t>
                  </w:r>
                  <w:bookmarkEnd w:id="38"/>
                  <w:bookmarkEnd w:id="39"/>
                  <w:r>
                    <w:rPr>
                      <w:rFonts w:hint="eastAsia"/>
                      <w:color w:val="000000"/>
                      <w:szCs w:val="21"/>
                      <w:lang w:eastAsia="zh-CN"/>
                    </w:rPr>
                    <w:t>供热为市政集中供热</w:t>
                  </w:r>
                  <w:r>
                    <w:rPr>
                      <w:rFonts w:hint="eastAsia" w:cs="宋体"/>
                      <w:color w:val="000000"/>
                      <w:kern w:val="0"/>
                      <w:szCs w:val="21"/>
                      <w:lang w:eastAsia="zh-CN"/>
                    </w:rPr>
                    <w:t>，不新建锅炉</w:t>
                  </w:r>
                  <w:r>
                    <w:rPr>
                      <w:rFonts w:hint="eastAsia" w:cs="宋体"/>
                      <w:color w:val="000000"/>
                      <w:kern w:val="0"/>
                      <w:szCs w:val="21"/>
                    </w:rPr>
                    <w:t>，符合</w:t>
                  </w:r>
                  <w:r>
                    <w:rPr>
                      <w:rFonts w:hint="eastAsia"/>
                      <w:color w:val="000000"/>
                      <w:szCs w:val="21"/>
                    </w:rPr>
                    <w:t>污染物排放管控要求。</w:t>
                  </w:r>
                </w:p>
              </w:tc>
            </w:tr>
            <w:bookmarkEnd w:id="28"/>
            <w:tr w14:paraId="76BC72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2" w:type="pct"/>
                  <w:vMerge w:val="continue"/>
                  <w:vAlign w:val="center"/>
                </w:tcPr>
                <w:p w14:paraId="0B5BE6D9">
                  <w:pPr>
                    <w:keepNext w:val="0"/>
                    <w:keepLines w:val="0"/>
                    <w:suppressLineNumbers w:val="0"/>
                    <w:spacing w:before="0" w:beforeAutospacing="0" w:after="0" w:afterAutospacing="0"/>
                    <w:ind w:left="0" w:right="0"/>
                    <w:jc w:val="center"/>
                    <w:rPr>
                      <w:color w:val="000000"/>
                      <w:szCs w:val="21"/>
                    </w:rPr>
                  </w:pPr>
                </w:p>
              </w:tc>
              <w:tc>
                <w:tcPr>
                  <w:tcW w:w="644" w:type="pct"/>
                  <w:vMerge w:val="continue"/>
                  <w:vAlign w:val="center"/>
                </w:tcPr>
                <w:p w14:paraId="7D167A1C">
                  <w:pPr>
                    <w:keepNext w:val="0"/>
                    <w:keepLines w:val="0"/>
                    <w:suppressLineNumbers w:val="0"/>
                    <w:spacing w:before="0" w:beforeAutospacing="0" w:after="0" w:afterAutospacing="0"/>
                    <w:ind w:left="0" w:right="0"/>
                    <w:jc w:val="center"/>
                    <w:rPr>
                      <w:color w:val="000000"/>
                      <w:szCs w:val="21"/>
                    </w:rPr>
                  </w:pPr>
                </w:p>
              </w:tc>
              <w:tc>
                <w:tcPr>
                  <w:tcW w:w="487" w:type="pct"/>
                  <w:vMerge w:val="continue"/>
                  <w:vAlign w:val="center"/>
                </w:tcPr>
                <w:p w14:paraId="41E26AE2">
                  <w:pPr>
                    <w:keepNext w:val="0"/>
                    <w:keepLines w:val="0"/>
                    <w:suppressLineNumbers w:val="0"/>
                    <w:spacing w:before="0" w:beforeAutospacing="0" w:after="0" w:afterAutospacing="0"/>
                    <w:ind w:left="0" w:right="0"/>
                    <w:jc w:val="center"/>
                    <w:rPr>
                      <w:color w:val="000000"/>
                      <w:szCs w:val="21"/>
                    </w:rPr>
                  </w:pPr>
                </w:p>
              </w:tc>
              <w:tc>
                <w:tcPr>
                  <w:tcW w:w="504" w:type="pct"/>
                  <w:vAlign w:val="center"/>
                </w:tcPr>
                <w:p w14:paraId="63C5DE94">
                  <w:pPr>
                    <w:keepNext w:val="0"/>
                    <w:keepLines w:val="0"/>
                    <w:suppressLineNumbers w:val="0"/>
                    <w:spacing w:before="0" w:beforeAutospacing="0" w:after="0" w:afterAutospacing="0"/>
                    <w:ind w:left="0" w:right="0"/>
                    <w:jc w:val="center"/>
                    <w:rPr>
                      <w:color w:val="000000"/>
                      <w:szCs w:val="21"/>
                    </w:rPr>
                  </w:pPr>
                  <w:bookmarkStart w:id="40" w:name="OLE_LINK137"/>
                  <w:bookmarkStart w:id="41" w:name="OLE_LINK138"/>
                  <w:r>
                    <w:rPr>
                      <w:rFonts w:hint="eastAsia"/>
                      <w:color w:val="000000"/>
                      <w:szCs w:val="21"/>
                    </w:rPr>
                    <w:t>环境风险防控</w:t>
                  </w:r>
                  <w:bookmarkEnd w:id="40"/>
                  <w:bookmarkEnd w:id="41"/>
                </w:p>
              </w:tc>
              <w:tc>
                <w:tcPr>
                  <w:tcW w:w="1594" w:type="pct"/>
                  <w:vAlign w:val="center"/>
                </w:tcPr>
                <w:p w14:paraId="7D1419C6">
                  <w:pPr>
                    <w:keepNext w:val="0"/>
                    <w:keepLines w:val="0"/>
                    <w:suppressLineNumbers w:val="0"/>
                    <w:tabs>
                      <w:tab w:val="left" w:pos="265"/>
                    </w:tabs>
                    <w:autoSpaceDE w:val="0"/>
                    <w:autoSpaceDN w:val="0"/>
                    <w:spacing w:before="0" w:beforeAutospacing="0" w:after="0" w:afterAutospacing="0"/>
                    <w:ind w:left="0" w:right="0"/>
                    <w:rPr>
                      <w:rFonts w:hint="eastAsia" w:ascii="Times New Roman" w:cs="Times New Roman" w:hAnsiTheme="minorEastAsia" w:eastAsiaTheme="minorEastAsia"/>
                      <w:color w:val="000000"/>
                      <w:kern w:val="0"/>
                      <w:szCs w:val="21"/>
                      <w:lang w:val="zh-CN" w:eastAsia="zh-CN"/>
                    </w:rPr>
                  </w:pPr>
                  <w:r>
                    <w:rPr>
                      <w:rFonts w:hint="eastAsia" w:ascii="Times New Roman" w:cs="Times New Roman" w:hAnsiTheme="minorEastAsia" w:eastAsiaTheme="minorEastAsia"/>
                      <w:color w:val="000000"/>
                      <w:kern w:val="0"/>
                      <w:szCs w:val="21"/>
                      <w:lang w:val="zh-CN" w:eastAsia="zh-CN"/>
                    </w:rPr>
                    <w:t>化工园区与城市建成区、人员密集场所、重要设施、敏感目标等应当保持规定的安全距离，相对封闭，不应保留常住居民，非关联企业和产业要逐步搬迁或退出，妥善防范化解“邻避”问题。严禁在松花江干流及一级支流沿岸</w:t>
                  </w:r>
                  <w:r>
                    <w:rPr>
                      <w:rFonts w:hint="eastAsia" w:ascii="Times New Roman" w:cs="Times New Roman" w:hAnsiTheme="minorEastAsia" w:eastAsiaTheme="minorEastAsia"/>
                      <w:color w:val="000000"/>
                      <w:kern w:val="0"/>
                      <w:szCs w:val="21"/>
                      <w:lang w:val="en-US" w:eastAsia="zh-CN"/>
                    </w:rPr>
                    <w:t>1公里范围内布局化工园区。</w:t>
                  </w:r>
                </w:p>
              </w:tc>
              <w:tc>
                <w:tcPr>
                  <w:tcW w:w="1106" w:type="pct"/>
                  <w:vAlign w:val="center"/>
                </w:tcPr>
                <w:p w14:paraId="7C24FD6D">
                  <w:pPr>
                    <w:pStyle w:val="91"/>
                    <w:keepNext w:val="0"/>
                    <w:keepLines w:val="0"/>
                    <w:widowControl/>
                    <w:suppressLineNumbers w:val="0"/>
                    <w:spacing w:before="0" w:beforeAutospacing="0" w:after="0" w:afterAutospacing="0"/>
                    <w:ind w:left="0" w:right="0"/>
                    <w:jc w:val="center"/>
                  </w:pPr>
                  <w:r>
                    <w:rPr>
                      <w:rFonts w:hint="eastAsia" w:ascii="宋体" w:hAnsi="宋体"/>
                      <w:szCs w:val="24"/>
                    </w:rPr>
                    <w:t>本项目为</w:t>
                  </w:r>
                  <w:r>
                    <w:rPr>
                      <w:rFonts w:hint="eastAsia"/>
                      <w:color w:val="000000"/>
                      <w:szCs w:val="21"/>
                      <w:lang w:eastAsia="zh-CN"/>
                    </w:rPr>
                    <w:t>疾病预防控制中心项目</w:t>
                  </w:r>
                  <w:r>
                    <w:rPr>
                      <w:rFonts w:hint="eastAsia" w:ascii="宋体" w:hAnsi="宋体"/>
                      <w:szCs w:val="24"/>
                    </w:rPr>
                    <w:t>，不属于化工园区，符合</w:t>
                  </w:r>
                  <w:r>
                    <w:rPr>
                      <w:rFonts w:hint="eastAsia"/>
                      <w:color w:val="000000"/>
                    </w:rPr>
                    <w:t>环境风险防控要求</w:t>
                  </w:r>
                  <w:r>
                    <w:rPr>
                      <w:rFonts w:hint="eastAsia" w:ascii="宋体" w:hAnsi="宋体"/>
                      <w:szCs w:val="24"/>
                    </w:rPr>
                    <w:t>。</w:t>
                  </w:r>
                </w:p>
              </w:tc>
            </w:tr>
            <w:tr w14:paraId="643CC7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2" w:type="pct"/>
                  <w:vMerge w:val="continue"/>
                  <w:vAlign w:val="center"/>
                </w:tcPr>
                <w:p w14:paraId="5FEEF66E">
                  <w:pPr>
                    <w:keepNext w:val="0"/>
                    <w:keepLines w:val="0"/>
                    <w:suppressLineNumbers w:val="0"/>
                    <w:spacing w:before="0" w:beforeAutospacing="0" w:after="0" w:afterAutospacing="0"/>
                    <w:ind w:left="0" w:right="0"/>
                    <w:jc w:val="center"/>
                    <w:rPr>
                      <w:color w:val="000000"/>
                      <w:szCs w:val="21"/>
                    </w:rPr>
                  </w:pPr>
                </w:p>
              </w:tc>
              <w:tc>
                <w:tcPr>
                  <w:tcW w:w="644" w:type="pct"/>
                  <w:vMerge w:val="continue"/>
                  <w:vAlign w:val="center"/>
                </w:tcPr>
                <w:p w14:paraId="36BB12F7">
                  <w:pPr>
                    <w:keepNext w:val="0"/>
                    <w:keepLines w:val="0"/>
                    <w:suppressLineNumbers w:val="0"/>
                    <w:spacing w:before="0" w:beforeAutospacing="0" w:after="0" w:afterAutospacing="0"/>
                    <w:ind w:left="0" w:right="0"/>
                    <w:jc w:val="center"/>
                    <w:rPr>
                      <w:color w:val="000000"/>
                      <w:szCs w:val="21"/>
                    </w:rPr>
                  </w:pPr>
                </w:p>
              </w:tc>
              <w:tc>
                <w:tcPr>
                  <w:tcW w:w="487" w:type="pct"/>
                  <w:vMerge w:val="continue"/>
                  <w:vAlign w:val="center"/>
                </w:tcPr>
                <w:p w14:paraId="64031921">
                  <w:pPr>
                    <w:keepNext w:val="0"/>
                    <w:keepLines w:val="0"/>
                    <w:suppressLineNumbers w:val="0"/>
                    <w:spacing w:before="0" w:beforeAutospacing="0" w:after="0" w:afterAutospacing="0"/>
                    <w:ind w:left="0" w:right="0"/>
                    <w:jc w:val="center"/>
                    <w:rPr>
                      <w:color w:val="000000"/>
                      <w:szCs w:val="21"/>
                    </w:rPr>
                  </w:pPr>
                </w:p>
              </w:tc>
              <w:tc>
                <w:tcPr>
                  <w:tcW w:w="504" w:type="pct"/>
                  <w:vAlign w:val="center"/>
                </w:tcPr>
                <w:p w14:paraId="16596A59">
                  <w:pPr>
                    <w:keepNext w:val="0"/>
                    <w:keepLines w:val="0"/>
                    <w:suppressLineNumbers w:val="0"/>
                    <w:spacing w:before="0" w:beforeAutospacing="0" w:after="0" w:afterAutospacing="0"/>
                    <w:ind w:left="0" w:right="0"/>
                    <w:jc w:val="center"/>
                    <w:rPr>
                      <w:color w:val="000000"/>
                      <w:szCs w:val="21"/>
                    </w:rPr>
                  </w:pPr>
                  <w:bookmarkStart w:id="42" w:name="OLE_LINK139"/>
                  <w:bookmarkStart w:id="43" w:name="OLE_LINK140"/>
                  <w:r>
                    <w:rPr>
                      <w:rFonts w:hint="eastAsia"/>
                      <w:color w:val="000000"/>
                      <w:szCs w:val="21"/>
                    </w:rPr>
                    <w:t>资源开发效率要求</w:t>
                  </w:r>
                  <w:bookmarkEnd w:id="42"/>
                  <w:bookmarkEnd w:id="43"/>
                </w:p>
              </w:tc>
              <w:tc>
                <w:tcPr>
                  <w:tcW w:w="1594" w:type="pct"/>
                  <w:vAlign w:val="center"/>
                </w:tcPr>
                <w:p w14:paraId="7A0B2D4B">
                  <w:pPr>
                    <w:keepNext w:val="0"/>
                    <w:keepLines w:val="0"/>
                    <w:suppressLineNumbers w:val="0"/>
                    <w:tabs>
                      <w:tab w:val="left" w:pos="265"/>
                    </w:tabs>
                    <w:autoSpaceDE w:val="0"/>
                    <w:autoSpaceDN w:val="0"/>
                    <w:spacing w:before="0" w:beforeAutospacing="0" w:after="0" w:afterAutospacing="0"/>
                    <w:ind w:left="0" w:right="0"/>
                    <w:rPr>
                      <w:rFonts w:hint="eastAsia" w:ascii="Times New Roman" w:cs="Times New Roman" w:hAnsiTheme="minorEastAsia" w:eastAsiaTheme="minorEastAsia"/>
                      <w:color w:val="000000"/>
                      <w:kern w:val="0"/>
                      <w:szCs w:val="21"/>
                      <w:lang w:val="zh-CN" w:eastAsia="zh-CN"/>
                    </w:rPr>
                  </w:pPr>
                  <w:r>
                    <w:rPr>
                      <w:rFonts w:hint="eastAsia" w:ascii="Times New Roman" w:cs="Times New Roman" w:hAnsiTheme="minorEastAsia" w:eastAsiaTheme="minorEastAsia"/>
                      <w:color w:val="000000"/>
                      <w:kern w:val="0"/>
                      <w:szCs w:val="21"/>
                      <w:lang w:val="zh-CN" w:eastAsia="zh-CN"/>
                    </w:rPr>
                    <w:t>1</w:t>
                  </w:r>
                  <w:r>
                    <w:rPr>
                      <w:rFonts w:hint="eastAsia" w:ascii="Times New Roman" w:cs="Times New Roman" w:hAnsiTheme="minorEastAsia" w:eastAsiaTheme="minorEastAsia"/>
                      <w:color w:val="000000"/>
                      <w:kern w:val="0"/>
                      <w:szCs w:val="21"/>
                      <w:lang w:val="en-US" w:eastAsia="zh-CN"/>
                    </w:rPr>
                    <w:t>.</w:t>
                  </w:r>
                  <w:r>
                    <w:rPr>
                      <w:rFonts w:hint="eastAsia" w:ascii="Times New Roman" w:cs="Times New Roman" w:hAnsiTheme="minorEastAsia" w:eastAsiaTheme="minorEastAsia"/>
                      <w:color w:val="000000"/>
                      <w:kern w:val="0"/>
                      <w:szCs w:val="21"/>
                      <w:lang w:val="zh-CN" w:eastAsia="zh-CN"/>
                    </w:rPr>
                    <w:t>推进污水再生利用设施建设。2</w:t>
                  </w:r>
                  <w:r>
                    <w:rPr>
                      <w:rFonts w:hint="eastAsia" w:ascii="Times New Roman" w:cs="Times New Roman" w:hAnsiTheme="minorEastAsia" w:eastAsiaTheme="minorEastAsia"/>
                      <w:color w:val="000000"/>
                      <w:kern w:val="0"/>
                      <w:szCs w:val="21"/>
                      <w:lang w:val="en-US" w:eastAsia="zh-CN"/>
                    </w:rPr>
                    <w:t>.</w:t>
                  </w:r>
                  <w:r>
                    <w:rPr>
                      <w:rFonts w:hint="eastAsia" w:ascii="Times New Roman" w:cs="Times New Roman" w:hAnsiTheme="minorEastAsia" w:eastAsiaTheme="minorEastAsia"/>
                      <w:color w:val="000000"/>
                      <w:kern w:val="0"/>
                      <w:szCs w:val="21"/>
                      <w:lang w:val="zh-CN" w:eastAsia="zh-CN"/>
                    </w:rPr>
                    <w:t>公共建筑必须采用节水器具，限期淘汰公共建筑中不符合节水标准的水嘴、便器水箱等生活用水器具。</w:t>
                  </w:r>
                </w:p>
              </w:tc>
              <w:tc>
                <w:tcPr>
                  <w:tcW w:w="1106" w:type="pct"/>
                  <w:vAlign w:val="center"/>
                </w:tcPr>
                <w:p w14:paraId="16A3B4AA">
                  <w:pPr>
                    <w:pStyle w:val="91"/>
                    <w:keepNext w:val="0"/>
                    <w:keepLines w:val="0"/>
                    <w:widowControl/>
                    <w:suppressLineNumbers w:val="0"/>
                    <w:spacing w:before="0" w:beforeAutospacing="0" w:after="0" w:afterAutospacing="0"/>
                    <w:ind w:left="0" w:right="0"/>
                    <w:jc w:val="center"/>
                  </w:pPr>
                  <w:r>
                    <w:rPr>
                      <w:rFonts w:hint="eastAsia" w:ascii="宋体" w:hAnsi="宋体"/>
                      <w:spacing w:val="-4"/>
                      <w:highlight w:val="none"/>
                    </w:rPr>
                    <w:t>本</w:t>
                  </w:r>
                  <w:r>
                    <w:rPr>
                      <w:rFonts w:hint="eastAsia" w:ascii="宋体" w:hAnsi="宋体"/>
                      <w:spacing w:val="-2"/>
                      <w:highlight w:val="none"/>
                    </w:rPr>
                    <w:t>项目</w:t>
                  </w:r>
                  <w:r>
                    <w:rPr>
                      <w:rFonts w:hint="eastAsia" w:ascii="Times New Roman" w:cs="Times New Roman" w:hAnsiTheme="minorEastAsia" w:eastAsiaTheme="minorEastAsia"/>
                      <w:color w:val="000000"/>
                      <w:kern w:val="0"/>
                      <w:szCs w:val="21"/>
                      <w:highlight w:val="none"/>
                      <w:lang w:val="zh-CN" w:eastAsia="zh-CN"/>
                    </w:rPr>
                    <w:t>采用节水器具</w:t>
                  </w:r>
                  <w:r>
                    <w:rPr>
                      <w:rFonts w:hint="eastAsia" w:ascii="宋体" w:hAnsi="宋体"/>
                      <w:spacing w:val="-2"/>
                      <w:highlight w:val="none"/>
                    </w:rPr>
                    <w:t>，符合</w:t>
                  </w:r>
                  <w:r>
                    <w:rPr>
                      <w:rFonts w:hint="eastAsia"/>
                      <w:color w:val="000000"/>
                      <w:highlight w:val="none"/>
                    </w:rPr>
                    <w:t>资源开发效率要求</w:t>
                  </w:r>
                  <w:r>
                    <w:rPr>
                      <w:rFonts w:hint="eastAsia" w:ascii="宋体" w:hAnsi="宋体"/>
                      <w:spacing w:val="-2"/>
                      <w:highlight w:val="none"/>
                    </w:rPr>
                    <w:t>。</w:t>
                  </w:r>
                </w:p>
              </w:tc>
            </w:tr>
          </w:tbl>
          <w:p w14:paraId="1D99136D">
            <w:pPr>
              <w:keepNext w:val="0"/>
              <w:keepLines w:val="0"/>
              <w:suppressLineNumbers w:val="0"/>
              <w:spacing w:before="0" w:beforeAutospacing="0" w:after="0" w:afterAutospacing="0" w:line="360" w:lineRule="auto"/>
              <w:ind w:left="0" w:right="0" w:firstLine="420" w:firstLineChars="200"/>
              <w:rPr>
                <w:color w:val="000000"/>
                <w:szCs w:val="21"/>
              </w:rPr>
            </w:pPr>
            <w:r>
              <w:rPr>
                <w:rFonts w:hint="eastAsia"/>
                <w:color w:val="000000"/>
                <w:szCs w:val="21"/>
              </w:rPr>
              <w:t>由上表可知，本项目的建设符合</w:t>
            </w:r>
            <w:r>
              <w:rPr>
                <w:rFonts w:hint="eastAsia" w:cs="宋体"/>
                <w:color w:val="000000"/>
                <w:kern w:val="0"/>
                <w:szCs w:val="21"/>
                <w:highlight w:val="none"/>
              </w:rPr>
              <w:t>《关于发布</w:t>
            </w:r>
            <w:r>
              <w:rPr>
                <w:rFonts w:hint="eastAsia" w:cs="宋体"/>
                <w:color w:val="000000"/>
                <w:kern w:val="0"/>
                <w:szCs w:val="21"/>
                <w:highlight w:val="none"/>
                <w:lang w:eastAsia="zh-CN"/>
              </w:rPr>
              <w:t>双鸭山市</w:t>
            </w:r>
            <w:r>
              <w:rPr>
                <w:rFonts w:hint="eastAsia" w:cs="宋体"/>
                <w:color w:val="000000"/>
                <w:kern w:val="0"/>
                <w:szCs w:val="21"/>
                <w:highlight w:val="none"/>
              </w:rPr>
              <w:t>生态环境</w:t>
            </w:r>
            <w:r>
              <w:rPr>
                <w:rFonts w:hint="eastAsia" w:cs="宋体"/>
                <w:color w:val="000000"/>
                <w:kern w:val="0"/>
                <w:szCs w:val="21"/>
                <w:highlight w:val="none"/>
                <w:lang w:eastAsia="zh-CN"/>
              </w:rPr>
              <w:t>准入清单（</w:t>
            </w:r>
            <w:r>
              <w:rPr>
                <w:rFonts w:hint="eastAsia" w:cs="宋体"/>
                <w:color w:val="000000"/>
                <w:kern w:val="0"/>
                <w:szCs w:val="21"/>
                <w:highlight w:val="none"/>
                <w:lang w:val="en-US" w:eastAsia="zh-CN"/>
              </w:rPr>
              <w:t>2023年版</w:t>
            </w:r>
            <w:r>
              <w:rPr>
                <w:rFonts w:hint="eastAsia" w:cs="宋体"/>
                <w:color w:val="000000"/>
                <w:kern w:val="0"/>
                <w:szCs w:val="21"/>
                <w:highlight w:val="none"/>
                <w:lang w:eastAsia="zh-CN"/>
              </w:rPr>
              <w:t>）的通知</w:t>
            </w:r>
            <w:r>
              <w:rPr>
                <w:rFonts w:hint="eastAsia" w:cs="宋体"/>
                <w:color w:val="000000"/>
                <w:kern w:val="0"/>
                <w:szCs w:val="21"/>
                <w:highlight w:val="none"/>
              </w:rPr>
              <w:t>》</w:t>
            </w:r>
            <w:r>
              <w:rPr>
                <w:rFonts w:hint="eastAsia"/>
                <w:color w:val="000000"/>
                <w:szCs w:val="21"/>
              </w:rPr>
              <w:t>要求。</w:t>
            </w:r>
          </w:p>
          <w:p w14:paraId="0C7387DD">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r>
              <w:rPr>
                <w:rFonts w:hint="eastAsia"/>
                <w:color w:val="000000"/>
                <w:szCs w:val="21"/>
                <w:lang w:eastAsia="zh-CN"/>
              </w:rPr>
              <w:t>综上所述</w:t>
            </w:r>
            <w:r>
              <w:rPr>
                <w:rFonts w:hint="eastAsia"/>
                <w:color w:val="000000"/>
                <w:szCs w:val="21"/>
              </w:rPr>
              <w:t>，本项目的建设不涉及生态保护红线，不会突破资源利用上线，不会降低区域环境质量底线，本项目满足生态环境准入清单要求，与</w:t>
            </w:r>
            <w:r>
              <w:rPr>
                <w:rFonts w:hint="eastAsia" w:cs="宋体"/>
                <w:color w:val="000000"/>
                <w:kern w:val="0"/>
                <w:szCs w:val="21"/>
              </w:rPr>
              <w:t>生态环境分区管控</w:t>
            </w:r>
            <w:r>
              <w:rPr>
                <w:rFonts w:hint="eastAsia"/>
                <w:color w:val="000000"/>
                <w:szCs w:val="21"/>
              </w:rPr>
              <w:t>要求相符。</w:t>
            </w:r>
          </w:p>
          <w:p w14:paraId="0BAA8794">
            <w:pPr>
              <w:keepNext w:val="0"/>
              <w:keepLines w:val="0"/>
              <w:suppressLineNumbers w:val="0"/>
              <w:autoSpaceDE w:val="0"/>
              <w:autoSpaceDN w:val="0"/>
              <w:spacing w:before="0" w:beforeAutospacing="0" w:after="0" w:afterAutospacing="0" w:line="360" w:lineRule="auto"/>
              <w:ind w:left="0" w:right="0" w:firstLine="420" w:firstLineChars="200"/>
              <w:rPr>
                <w:rFonts w:hint="eastAsia" w:ascii="Times New Roman" w:hAnsi="Times New Roman" w:eastAsia="宋体" w:cs="Times New Roman"/>
                <w:color w:val="FF0000"/>
                <w:szCs w:val="21"/>
                <w:lang w:val="en-US" w:eastAsia="zh-CN"/>
              </w:rPr>
            </w:pPr>
            <w:r>
              <w:rPr>
                <w:rFonts w:hint="eastAsia" w:ascii="Times New Roman" w:hAnsi="Times New Roman" w:eastAsia="宋体" w:cs="Times New Roman"/>
                <w:color w:val="FF0000"/>
                <w:szCs w:val="21"/>
                <w:lang w:val="en-US" w:eastAsia="zh-CN"/>
              </w:rPr>
              <w:t>9、《黑龙江省饶河东北黑蜂国家级自然保护区总体规划》符合性分析</w:t>
            </w:r>
          </w:p>
          <w:p w14:paraId="2A7D1CF3">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lang w:val="en-US" w:eastAsia="zh-CN"/>
              </w:rPr>
            </w:pPr>
            <w:r>
              <w:rPr>
                <w:rFonts w:hint="eastAsia"/>
                <w:color w:val="FF0000"/>
                <w:lang w:val="en-US" w:eastAsia="zh-CN"/>
              </w:rPr>
              <w:t>根据《黑龙江饶河东北黑蜂国家级自然保护区总体规划》内容，饶河东北黑蜂国家级自然保护区主要保护对象为纯种东北黑蜂及蜜源植物，是中国乃至亚洲唯一的国家级蜂种保护区。保护区始建于1980年（黑政发〔1980〕86号），1997年经国务院批准为国家级自然保护区（国函〔1997〕109号）。保护区位于我国东北边陲，乌苏里江中下游，属半山区，开发较晚，生物多样性丰富。黑龙江饶河东北黑蜂国家级自然保护区是纯种东北黑蜂的主要生活区域，东北黑蜂的各项生理指标均明显优于世界四大著名蜂种，是其它蜂种不可比拟的，是我国乃至世界不可多得的极其宝贵的蜜蜂基因库。2006年东北黑蜂被列入中国首批国家级畜禽遗传资源保种名录。因此，不论从生物多样性，还是物种资源的珍稀性重要性来看，黑龙江饶河东北黑蜂国家级自然保护区均具有极高的保护价值。《黑龙江饶河东北黑蜂国家级自然保护区总体规划》4.1.4提出：</w:t>
            </w:r>
            <w:r>
              <w:rPr>
                <w:rFonts w:hint="eastAsia"/>
                <w:color w:val="FF0000"/>
                <w:lang w:eastAsia="zh-CN"/>
              </w:rPr>
              <w:t>“</w:t>
            </w:r>
            <w:r>
              <w:rPr>
                <w:rFonts w:hint="eastAsia"/>
                <w:color w:val="FF0000"/>
              </w:rPr>
              <w:t>实验区：位于缓冲区外围，可以进入从事科学试验、教学实习、参观考察、旅游等活动，但严禁非东北黑蜂种群在此区域放养。实验区内蜜粉源植物分布较少，可适度开展传统生产、科学实验、宣传教育、生态旅游、管理服务和自然恢复。保护区的建设与社区居民的生存和发展紧密相关，对实验区的管护应当兼顾社区发展，实施开放式保护，具体方式如下：</w:t>
            </w:r>
            <w:r>
              <w:rPr>
                <w:rFonts w:hint="eastAsia"/>
                <w:color w:val="FF0000"/>
                <w:lang w:eastAsia="zh-CN"/>
              </w:rPr>
              <w:t>（</w:t>
            </w:r>
            <w:r>
              <w:rPr>
                <w:rFonts w:hint="eastAsia"/>
                <w:color w:val="FF0000"/>
                <w:lang w:val="en-US" w:eastAsia="zh-CN"/>
              </w:rPr>
              <w:t>1</w:t>
            </w:r>
            <w:r>
              <w:rPr>
                <w:rFonts w:hint="eastAsia"/>
                <w:color w:val="FF0000"/>
                <w:lang w:eastAsia="zh-CN"/>
              </w:rPr>
              <w:t>）</w:t>
            </w:r>
            <w:r>
              <w:rPr>
                <w:rFonts w:hint="eastAsia"/>
                <w:color w:val="FF0000"/>
              </w:rPr>
              <w:t>实验区内严禁非东北黑蜂种群在此区域放养；</w:t>
            </w:r>
            <w:r>
              <w:rPr>
                <w:rFonts w:hint="eastAsia"/>
                <w:color w:val="FF0000"/>
                <w:lang w:eastAsia="zh-CN"/>
              </w:rPr>
              <w:t>（</w:t>
            </w:r>
            <w:r>
              <w:rPr>
                <w:rFonts w:hint="eastAsia"/>
                <w:color w:val="FF0000"/>
                <w:lang w:val="en-US" w:eastAsia="zh-CN"/>
              </w:rPr>
              <w:t>2</w:t>
            </w:r>
            <w:r>
              <w:rPr>
                <w:rFonts w:hint="eastAsia"/>
                <w:color w:val="FF0000"/>
                <w:lang w:eastAsia="zh-CN"/>
              </w:rPr>
              <w:t>）</w:t>
            </w:r>
            <w:r>
              <w:rPr>
                <w:rFonts w:hint="eastAsia"/>
                <w:color w:val="FF0000"/>
              </w:rPr>
              <w:t>实验区内的社区居民和有关单位，应在保护区有关规定下进行生产经营；</w:t>
            </w:r>
            <w:r>
              <w:rPr>
                <w:rFonts w:hint="eastAsia"/>
                <w:color w:val="FF0000"/>
                <w:lang w:eastAsia="zh-CN"/>
              </w:rPr>
              <w:t>（</w:t>
            </w:r>
            <w:r>
              <w:rPr>
                <w:rFonts w:hint="eastAsia"/>
                <w:color w:val="FF0000"/>
                <w:lang w:val="en-US" w:eastAsia="zh-CN"/>
              </w:rPr>
              <w:t>3</w:t>
            </w:r>
            <w:r>
              <w:rPr>
                <w:rFonts w:hint="eastAsia"/>
                <w:color w:val="FF0000"/>
                <w:lang w:eastAsia="zh-CN"/>
              </w:rPr>
              <w:t>）</w:t>
            </w:r>
            <w:r>
              <w:rPr>
                <w:rFonts w:hint="eastAsia"/>
                <w:color w:val="FF0000"/>
              </w:rPr>
              <w:t>经管理机构批准后，可以在实验区内进行科学研究、教学实习、参观考察、生态旅游等活动；</w:t>
            </w:r>
            <w:r>
              <w:rPr>
                <w:rFonts w:hint="eastAsia"/>
                <w:color w:val="FF0000"/>
                <w:lang w:eastAsia="zh-CN"/>
              </w:rPr>
              <w:t>（</w:t>
            </w:r>
            <w:r>
              <w:rPr>
                <w:rFonts w:hint="eastAsia"/>
                <w:color w:val="FF0000"/>
                <w:lang w:val="en-US" w:eastAsia="zh-CN"/>
              </w:rPr>
              <w:t>4</w:t>
            </w:r>
            <w:r>
              <w:rPr>
                <w:rFonts w:hint="eastAsia"/>
                <w:color w:val="FF0000"/>
                <w:lang w:eastAsia="zh-CN"/>
              </w:rPr>
              <w:t>）</w:t>
            </w:r>
            <w:r>
              <w:rPr>
                <w:rFonts w:hint="eastAsia"/>
                <w:color w:val="FF0000"/>
              </w:rPr>
              <w:t>保护区管理机构协同地方政府着力开展资源的适度开发、合理利用的研究、技术研发和生产试验。</w:t>
            </w:r>
            <w:r>
              <w:rPr>
                <w:rFonts w:hint="eastAsia"/>
                <w:color w:val="FF0000"/>
                <w:lang w:eastAsia="zh-CN"/>
              </w:rPr>
              <w:t>”</w:t>
            </w:r>
          </w:p>
          <w:p w14:paraId="6A9F0829">
            <w:pPr>
              <w:keepNext w:val="0"/>
              <w:keepLines w:val="0"/>
              <w:suppressLineNumbers w:val="0"/>
              <w:autoSpaceDE w:val="0"/>
              <w:autoSpaceDN w:val="0"/>
              <w:spacing w:before="0" w:beforeAutospacing="0" w:after="0" w:afterAutospacing="0" w:line="360" w:lineRule="auto"/>
              <w:ind w:left="0" w:right="0" w:firstLine="420" w:firstLineChars="200"/>
              <w:rPr>
                <w:rFonts w:hint="default" w:ascii="Times New Roman" w:hAnsi="Times New Roman" w:eastAsia="宋体" w:cs="Times New Roman"/>
                <w:color w:val="FF0000"/>
                <w:szCs w:val="21"/>
                <w:lang w:val="en-US" w:eastAsia="zh-CN"/>
              </w:rPr>
            </w:pPr>
            <w:r>
              <w:rPr>
                <w:rFonts w:hint="eastAsia"/>
                <w:color w:val="FF0000"/>
              </w:rPr>
              <w:t>本项目</w:t>
            </w:r>
            <w:r>
              <w:rPr>
                <w:rFonts w:hint="eastAsia"/>
                <w:color w:val="FF0000"/>
                <w:szCs w:val="21"/>
              </w:rPr>
              <w:t>为</w:t>
            </w:r>
            <w:r>
              <w:rPr>
                <w:rFonts w:hint="eastAsia" w:ascii="Times New Roman" w:hAnsi="Times New Roman" w:eastAsia="宋体" w:cs="宋体"/>
                <w:color w:val="FF0000"/>
                <w:szCs w:val="21"/>
              </w:rPr>
              <w:t>饶河县疾病预防控制中心能力提升项目</w:t>
            </w:r>
            <w:r>
              <w:rPr>
                <w:rFonts w:hint="eastAsia"/>
                <w:color w:val="FF0000"/>
              </w:rPr>
              <w:t>，</w:t>
            </w:r>
            <w:r>
              <w:rPr>
                <w:color w:val="FF0000"/>
              </w:rPr>
              <w:t>位于</w:t>
            </w:r>
            <w:r>
              <w:rPr>
                <w:rFonts w:hint="eastAsia" w:ascii="Times New Roman" w:hAnsi="Times New Roman" w:eastAsia="宋体" w:cs="Times New Roman"/>
                <w:color w:val="FF0000"/>
                <w:kern w:val="0"/>
                <w:szCs w:val="21"/>
                <w:lang w:eastAsia="zh-CN"/>
              </w:rPr>
              <w:t>黑龙江省双鸭山市饶河县</w:t>
            </w:r>
            <w:r>
              <w:rPr>
                <w:rFonts w:hint="default" w:ascii="Times New Roman" w:hAnsi="Times New Roman" w:eastAsia="宋体" w:cs="Times New Roman"/>
                <w:color w:val="FF0000"/>
                <w:kern w:val="0"/>
                <w:szCs w:val="21"/>
                <w:lang w:val="en-US" w:eastAsia="zh-CN"/>
              </w:rPr>
              <w:t>新阳北路与通岛街交叉口西南160m原人民医院后勤楼</w:t>
            </w:r>
            <w:r>
              <w:rPr>
                <w:rFonts w:hint="eastAsia"/>
                <w:color w:val="FF0000"/>
                <w:lang w:eastAsia="zh-CN"/>
              </w:rPr>
              <w:t>，</w:t>
            </w:r>
            <w:r>
              <w:rPr>
                <w:color w:val="FF0000"/>
                <w:szCs w:val="21"/>
              </w:rPr>
              <w:t>项目</w:t>
            </w:r>
            <w:r>
              <w:rPr>
                <w:rFonts w:hint="eastAsia"/>
                <w:color w:val="FF0000"/>
                <w:szCs w:val="21"/>
                <w:lang w:eastAsia="zh-CN"/>
              </w:rPr>
              <w:t>位于</w:t>
            </w:r>
            <w:r>
              <w:rPr>
                <w:rFonts w:hint="eastAsia"/>
                <w:color w:val="FF0000"/>
              </w:rPr>
              <w:t>黑龙江饶河东北黑蜂国家级自然保护区实验区</w:t>
            </w:r>
            <w:r>
              <w:rPr>
                <w:rFonts w:hint="eastAsia"/>
                <w:color w:val="FF0000"/>
                <w:lang w:eastAsia="zh-CN"/>
              </w:rPr>
              <w:t>，</w:t>
            </w:r>
            <w:r>
              <w:rPr>
                <w:rFonts w:hint="eastAsia"/>
                <w:color w:val="FF0000"/>
                <w:lang w:val="en-US" w:eastAsia="zh-CN"/>
              </w:rPr>
              <w:t>项目</w:t>
            </w:r>
            <w:r>
              <w:rPr>
                <w:rFonts w:hint="eastAsia"/>
                <w:color w:val="FF0000"/>
                <w:lang w:eastAsia="zh-CN"/>
              </w:rPr>
              <w:t>所在位置为饶河县城市建成区，周围没有东北黑蜂活动，也不存在</w:t>
            </w:r>
            <w:r>
              <w:rPr>
                <w:color w:val="FF0000"/>
              </w:rPr>
              <w:t>蜜源植物</w:t>
            </w:r>
            <w:r>
              <w:rPr>
                <w:rFonts w:hint="eastAsia"/>
                <w:color w:val="FF0000"/>
                <w:lang w:eastAsia="zh-CN"/>
              </w:rPr>
              <w:t>。本项目与</w:t>
            </w:r>
            <w:r>
              <w:rPr>
                <w:rFonts w:hint="eastAsia"/>
                <w:color w:val="FF0000"/>
                <w:lang w:val="en-US" w:eastAsia="zh-CN"/>
              </w:rPr>
              <w:t>黑龙江饶河东北黑蜂国家级自然保护区位置关系见附图6</w:t>
            </w:r>
            <w:r>
              <w:rPr>
                <w:rFonts w:hint="eastAsia"/>
                <w:color w:val="FF0000"/>
                <w:lang w:eastAsia="zh-CN"/>
              </w:rPr>
              <w:t>，</w:t>
            </w:r>
            <w:r>
              <w:rPr>
                <w:rFonts w:hint="eastAsia" w:ascii="Times New Roman" w:hAnsi="Times New Roman" w:eastAsia="宋体" w:cs="Times New Roman"/>
                <w:color w:val="FF0000"/>
                <w:lang w:val="en-US" w:eastAsia="zh-CN"/>
              </w:rPr>
              <w:t>饶河县政府投资项目建设方案预审表</w:t>
            </w:r>
            <w:r>
              <w:rPr>
                <w:rFonts w:hint="eastAsia" w:ascii="Times New Roman" w:hAnsi="Times New Roman" w:eastAsia="宋体" w:cs="Times New Roman"/>
                <w:color w:val="FF0000"/>
                <w:lang w:eastAsia="zh-CN"/>
              </w:rPr>
              <w:t>见附件</w:t>
            </w:r>
            <w:r>
              <w:rPr>
                <w:rFonts w:hint="eastAsia" w:ascii="Times New Roman" w:hAnsi="Times New Roman" w:eastAsia="宋体" w:cs="Times New Roman"/>
                <w:color w:val="FF0000"/>
                <w:lang w:val="en-US" w:eastAsia="zh-CN"/>
              </w:rPr>
              <w:t>3</w:t>
            </w:r>
            <w:r>
              <w:rPr>
                <w:rFonts w:hint="eastAsia"/>
                <w:color w:val="FF0000"/>
                <w:lang w:val="en-US" w:eastAsia="zh-CN"/>
              </w:rPr>
              <w:t>。</w:t>
            </w:r>
            <w:r>
              <w:rPr>
                <w:rFonts w:hint="eastAsia"/>
                <w:color w:val="FF0000"/>
                <w:sz w:val="21"/>
                <w:szCs w:val="21"/>
                <w:lang w:val="en-US" w:eastAsia="zh-CN"/>
              </w:rPr>
              <w:t>本项目运营期产生的生活污水</w:t>
            </w:r>
            <w:r>
              <w:rPr>
                <w:rFonts w:hint="default"/>
                <w:color w:val="FF0000"/>
                <w:sz w:val="21"/>
                <w:szCs w:val="21"/>
                <w:lang w:val="en-US" w:eastAsia="zh-CN"/>
              </w:rPr>
              <w:t>经现有防渗化粪池预处理后排入饶河县饶河镇污水处理厂处理</w:t>
            </w:r>
            <w:r>
              <w:rPr>
                <w:rFonts w:hint="eastAsia"/>
                <w:color w:val="FF0000"/>
                <w:sz w:val="21"/>
                <w:szCs w:val="21"/>
                <w:lang w:val="en-US" w:eastAsia="zh-CN"/>
              </w:rPr>
              <w:t>，</w:t>
            </w:r>
            <w:r>
              <w:rPr>
                <w:rFonts w:hint="default"/>
                <w:color w:val="FF0000"/>
                <w:sz w:val="21"/>
                <w:szCs w:val="21"/>
                <w:lang w:val="en-US" w:eastAsia="zh-CN"/>
              </w:rPr>
              <w:t>实验室废水（实验废水与纯水制备系统浓水）</w:t>
            </w:r>
            <w:r>
              <w:rPr>
                <w:rFonts w:hint="eastAsia"/>
                <w:color w:val="FF0000"/>
                <w:sz w:val="21"/>
                <w:szCs w:val="21"/>
                <w:lang w:val="en-US" w:eastAsia="zh-CN"/>
              </w:rPr>
              <w:t>经污水管道排入一体化污水处理设备进行处理达标后排入饶河县饶河镇污水处理厂</w:t>
            </w:r>
            <w:r>
              <w:rPr>
                <w:rFonts w:hint="default"/>
                <w:color w:val="FF0000"/>
                <w:sz w:val="21"/>
                <w:szCs w:val="21"/>
                <w:lang w:val="en-US" w:eastAsia="zh-CN"/>
              </w:rPr>
              <w:t>处理</w:t>
            </w:r>
            <w:r>
              <w:rPr>
                <w:rFonts w:hint="eastAsia"/>
                <w:color w:val="FF0000"/>
                <w:sz w:val="21"/>
                <w:szCs w:val="21"/>
                <w:lang w:val="en-US" w:eastAsia="zh-CN"/>
              </w:rPr>
              <w:t>。项目生物安全实验室进行的实验均在生物安全柜中进行，废气经生物安全柜的消毒杀菌+高效过滤装置处理后通过专用排气管道引至楼顶排放口排放；理化实验室产生废气操作将全部在通风橱内进行，无机实验室产生的酸雾等无机废气采用SDG干式酸气吸附装置吸收中和处理后通过专用排气管道引至楼顶排放，有机实验室产生的有机废气采用活性炭吸附装置处理后通过专用排气管道引至楼顶排放。项目噪声通过选用低噪声设备，设置基础减振措施，利用房屋建筑隔声等措施降低噪声对环境造成的影响。</w:t>
            </w:r>
            <w:r>
              <w:rPr>
                <w:rFonts w:hint="eastAsia" w:ascii="Times New Roman" w:hAnsi="Times New Roman" w:eastAsia="宋体" w:cs="Times New Roman"/>
                <w:color w:val="FF0000"/>
                <w:kern w:val="2"/>
                <w:sz w:val="21"/>
                <w:szCs w:val="21"/>
                <w:lang w:val="en-US" w:eastAsia="zh-CN" w:bidi="ar-SA"/>
              </w:rPr>
              <w:t>生活垃圾、废弃包装物集中收集后交由市政环卫部门统一清运处置；纯水制备系统废过滤介质由厂家回收，场区内不进行储存；实验室废物（废培养基、废实验器具、废化学药品、检验废液等）分类收集（其中生物实验室废物经高压灭菌锅高温高压灭活处理），暂存在危险废物贮存点，委托有资质单位处置；高效过滤器废滤芯、</w:t>
            </w:r>
            <w:r>
              <w:rPr>
                <w:rFonts w:hint="default" w:ascii="Times New Roman" w:hAnsi="Times New Roman" w:eastAsia="宋体" w:cs="Times New Roman"/>
                <w:color w:val="FF0000"/>
                <w:kern w:val="2"/>
                <w:sz w:val="21"/>
                <w:szCs w:val="21"/>
                <w:lang w:val="en-US" w:eastAsia="zh-CN" w:bidi="ar-SA"/>
              </w:rPr>
              <w:t>废SDG吸附剂</w:t>
            </w:r>
            <w:r>
              <w:rPr>
                <w:rFonts w:hint="eastAsia" w:ascii="Times New Roman" w:hAnsi="Times New Roman" w:eastAsia="宋体" w:cs="Times New Roman"/>
                <w:color w:val="FF0000"/>
                <w:kern w:val="2"/>
                <w:sz w:val="21"/>
                <w:szCs w:val="21"/>
                <w:lang w:val="en-US" w:eastAsia="zh-CN" w:bidi="ar-SA"/>
              </w:rPr>
              <w:t>、废活性炭、废紫外灯管集中收集后暂存在危险废物贮存点，委托有资质单位处置；一体化污水处理设备污泥</w:t>
            </w:r>
            <w:r>
              <w:rPr>
                <w:rFonts w:hint="eastAsia" w:cs="Times New Roman"/>
                <w:color w:val="FF0000"/>
                <w:kern w:val="2"/>
                <w:sz w:val="21"/>
                <w:szCs w:val="21"/>
                <w:lang w:val="en-US" w:eastAsia="zh-CN" w:bidi="ar-SA"/>
              </w:rPr>
              <w:t>消毒脱水后</w:t>
            </w:r>
            <w:r>
              <w:rPr>
                <w:rFonts w:hint="default" w:ascii="Times New Roman" w:hAnsi="Times New Roman" w:cs="Times New Roman"/>
                <w:color w:val="FF0000"/>
                <w:lang w:eastAsia="zh-CN"/>
              </w:rPr>
              <w:t>外运交由</w:t>
            </w:r>
            <w:r>
              <w:rPr>
                <w:rStyle w:val="27"/>
                <w:rFonts w:hint="default" w:ascii="Times New Roman" w:hAnsi="Times New Roman" w:cs="Times New Roman"/>
                <w:color w:val="FF0000"/>
                <w:kern w:val="0"/>
                <w:szCs w:val="21"/>
                <w:highlight w:val="none"/>
                <w:lang w:eastAsia="zh-CN"/>
              </w:rPr>
              <w:t>饶河县饶河镇污水处理厂处置</w:t>
            </w:r>
            <w:r>
              <w:rPr>
                <w:rFonts w:hint="eastAsia" w:ascii="Times New Roman" w:hAnsi="Times New Roman" w:eastAsia="宋体" w:cs="Times New Roman"/>
                <w:color w:val="FF0000"/>
                <w:kern w:val="2"/>
                <w:sz w:val="21"/>
                <w:szCs w:val="21"/>
                <w:lang w:val="en-US" w:eastAsia="zh-CN" w:bidi="ar-SA"/>
              </w:rPr>
              <w:t>，</w:t>
            </w:r>
            <w:r>
              <w:rPr>
                <w:rFonts w:hint="eastAsia"/>
                <w:color w:val="FF0000"/>
              </w:rPr>
              <w:t>固体废物处理率100%，不在保护区内倾倒。</w:t>
            </w:r>
            <w:r>
              <w:rPr>
                <w:rFonts w:hint="eastAsia"/>
                <w:color w:val="FF0000"/>
                <w:lang w:val="en-US" w:eastAsia="zh-CN"/>
              </w:rPr>
              <w:t>运营期产生的污染物均得到有效处置，</w:t>
            </w:r>
            <w:r>
              <w:rPr>
                <w:color w:val="FF0000"/>
              </w:rPr>
              <w:t>项目</w:t>
            </w:r>
            <w:r>
              <w:rPr>
                <w:rFonts w:hint="eastAsia"/>
                <w:color w:val="FF0000"/>
                <w:lang w:val="en-US" w:eastAsia="zh-CN"/>
              </w:rPr>
              <w:t>建成后</w:t>
            </w:r>
            <w:r>
              <w:rPr>
                <w:color w:val="FF0000"/>
              </w:rPr>
              <w:t>不会对</w:t>
            </w:r>
            <w:r>
              <w:rPr>
                <w:rFonts w:hint="eastAsia"/>
                <w:color w:val="FF0000"/>
                <w:lang w:eastAsia="zh-CN"/>
              </w:rPr>
              <w:t>东北黑蜂</w:t>
            </w:r>
            <w:r>
              <w:rPr>
                <w:color w:val="FF0000"/>
              </w:rPr>
              <w:t>的</w:t>
            </w:r>
            <w:r>
              <w:rPr>
                <w:rFonts w:hint="eastAsia"/>
                <w:color w:val="FF0000"/>
                <w:lang w:eastAsia="zh-CN"/>
              </w:rPr>
              <w:t>活动</w:t>
            </w:r>
            <w:r>
              <w:rPr>
                <w:color w:val="FF0000"/>
              </w:rPr>
              <w:t>和蜜源植物生长产生不利影响，</w:t>
            </w:r>
            <w:r>
              <w:rPr>
                <w:rFonts w:hint="default"/>
                <w:color w:val="FF0000"/>
                <w:lang w:val="en-US" w:eastAsia="zh-CN"/>
              </w:rPr>
              <w:t>项目</w:t>
            </w:r>
            <w:r>
              <w:rPr>
                <w:rFonts w:hint="eastAsia"/>
                <w:color w:val="FF0000"/>
                <w:lang w:eastAsia="zh-CN"/>
              </w:rPr>
              <w:t>符合</w:t>
            </w:r>
            <w:r>
              <w:rPr>
                <w:color w:val="FF0000"/>
              </w:rPr>
              <w:t>《黑龙江省饶河东北黑蜂国家级自然保护区总体规划》</w:t>
            </w:r>
            <w:r>
              <w:rPr>
                <w:rFonts w:hint="eastAsia"/>
                <w:color w:val="FF0000"/>
                <w:lang w:eastAsia="zh-CN"/>
              </w:rPr>
              <w:t>相关要求。</w:t>
            </w:r>
          </w:p>
          <w:p w14:paraId="66526316">
            <w:pPr>
              <w:keepNext w:val="0"/>
              <w:keepLines w:val="0"/>
              <w:suppressLineNumbers w:val="0"/>
              <w:autoSpaceDE w:val="0"/>
              <w:autoSpaceDN w:val="0"/>
              <w:spacing w:before="0" w:beforeAutospacing="0" w:after="0" w:afterAutospacing="0" w:line="360" w:lineRule="auto"/>
              <w:ind w:left="0" w:right="0" w:firstLine="420" w:firstLineChars="200"/>
              <w:rPr>
                <w:rFonts w:hint="default" w:ascii="Times New Roman" w:hAnsi="Times New Roman" w:eastAsia="宋体" w:cs="Times New Roman"/>
                <w:color w:val="FF0000"/>
                <w:szCs w:val="21"/>
                <w:lang w:val="en-US" w:eastAsia="zh-CN"/>
              </w:rPr>
            </w:pPr>
            <w:r>
              <w:rPr>
                <w:rFonts w:hint="eastAsia" w:ascii="Times New Roman" w:hAnsi="Times New Roman" w:eastAsia="宋体" w:cs="Times New Roman"/>
                <w:color w:val="FF0000"/>
                <w:szCs w:val="21"/>
                <w:lang w:val="en-US" w:eastAsia="zh-CN"/>
              </w:rPr>
              <w:t>10、与《</w:t>
            </w:r>
            <w:r>
              <w:rPr>
                <w:rFonts w:hint="default" w:ascii="Times New Roman" w:hAnsi="Times New Roman" w:eastAsia="宋体" w:cs="Times New Roman"/>
                <w:color w:val="FF0000"/>
                <w:szCs w:val="21"/>
                <w:lang w:val="en-US" w:eastAsia="zh-CN"/>
              </w:rPr>
              <w:t>饶河县国土空间总体规划</w:t>
            </w:r>
            <w:r>
              <w:rPr>
                <w:rFonts w:hint="eastAsia" w:ascii="Times New Roman" w:hAnsi="Times New Roman" w:eastAsia="宋体" w:cs="Times New Roman"/>
                <w:color w:val="FF0000"/>
                <w:szCs w:val="21"/>
                <w:lang w:val="en-US" w:eastAsia="zh-CN"/>
              </w:rPr>
              <w:t>（</w:t>
            </w:r>
            <w:r>
              <w:rPr>
                <w:rFonts w:hint="default" w:ascii="Times New Roman" w:hAnsi="Times New Roman" w:eastAsia="宋体" w:cs="Times New Roman"/>
                <w:color w:val="FF0000"/>
                <w:szCs w:val="21"/>
                <w:lang w:val="en-US" w:eastAsia="zh-CN"/>
              </w:rPr>
              <w:t>2021-2035</w:t>
            </w:r>
            <w:r>
              <w:rPr>
                <w:rFonts w:hint="eastAsia" w:ascii="Times New Roman" w:hAnsi="Times New Roman" w:eastAsia="宋体" w:cs="Times New Roman"/>
                <w:color w:val="FF0000"/>
                <w:szCs w:val="21"/>
                <w:lang w:val="en-US" w:eastAsia="zh-CN"/>
              </w:rPr>
              <w:t>年）》符合性分析</w:t>
            </w:r>
          </w:p>
          <w:p w14:paraId="605C4B19">
            <w:pPr>
              <w:keepNext w:val="0"/>
              <w:keepLines w:val="0"/>
              <w:suppressLineNumbers w:val="0"/>
              <w:autoSpaceDE w:val="0"/>
              <w:autoSpaceDN w:val="0"/>
              <w:spacing w:before="0" w:beforeAutospacing="0" w:after="0" w:afterAutospacing="0" w:line="360" w:lineRule="auto"/>
              <w:ind w:left="0" w:right="0" w:firstLine="420" w:firstLineChars="200"/>
              <w:rPr>
                <w:rFonts w:hint="eastAsia" w:ascii="Times New Roman" w:hAnsi="Times New Roman" w:eastAsia="宋体" w:cs="Times New Roman"/>
                <w:color w:val="FF0000"/>
                <w:szCs w:val="21"/>
                <w:lang w:val="en-US" w:eastAsia="zh-CN"/>
              </w:rPr>
            </w:pPr>
            <w:r>
              <w:rPr>
                <w:rFonts w:hint="eastAsia" w:ascii="Times New Roman" w:hAnsi="Times New Roman" w:eastAsia="宋体" w:cs="Times New Roman"/>
                <w:color w:val="FF0000"/>
                <w:szCs w:val="21"/>
                <w:lang w:val="en-US" w:eastAsia="zh-CN"/>
              </w:rPr>
              <w:t>《</w:t>
            </w:r>
            <w:r>
              <w:rPr>
                <w:rFonts w:hint="default" w:ascii="Times New Roman" w:hAnsi="Times New Roman" w:eastAsia="宋体" w:cs="Times New Roman"/>
                <w:color w:val="FF0000"/>
                <w:szCs w:val="21"/>
                <w:lang w:val="en-US" w:eastAsia="zh-CN"/>
              </w:rPr>
              <w:t>饶河县国土空间总体规划</w:t>
            </w:r>
            <w:r>
              <w:rPr>
                <w:rFonts w:hint="eastAsia" w:ascii="Times New Roman" w:hAnsi="Times New Roman" w:eastAsia="宋体" w:cs="Times New Roman"/>
                <w:color w:val="FF0000"/>
                <w:szCs w:val="21"/>
                <w:lang w:val="en-US" w:eastAsia="zh-CN"/>
              </w:rPr>
              <w:t>（</w:t>
            </w:r>
            <w:r>
              <w:rPr>
                <w:rFonts w:hint="default" w:ascii="Times New Roman" w:hAnsi="Times New Roman" w:eastAsia="宋体" w:cs="Times New Roman"/>
                <w:color w:val="FF0000"/>
                <w:szCs w:val="21"/>
                <w:lang w:val="en-US" w:eastAsia="zh-CN"/>
              </w:rPr>
              <w:t>2021-2035</w:t>
            </w:r>
            <w:r>
              <w:rPr>
                <w:rFonts w:hint="eastAsia" w:ascii="Times New Roman" w:hAnsi="Times New Roman" w:eastAsia="宋体" w:cs="Times New Roman"/>
                <w:color w:val="FF0000"/>
                <w:szCs w:val="21"/>
                <w:lang w:val="en-US" w:eastAsia="zh-CN"/>
              </w:rPr>
              <w:t>年）》中县域医疗卫生设施规划</w:t>
            </w:r>
            <w:r>
              <w:rPr>
                <w:rFonts w:hint="eastAsia" w:cs="Times New Roman"/>
                <w:color w:val="FF0000"/>
                <w:szCs w:val="21"/>
                <w:lang w:val="en-US" w:eastAsia="zh-CN"/>
              </w:rPr>
              <w:t>中指出：</w:t>
            </w:r>
            <w:r>
              <w:rPr>
                <w:rFonts w:hint="eastAsia" w:ascii="Times New Roman" w:hAnsi="Times New Roman" w:eastAsia="宋体" w:cs="Times New Roman"/>
                <w:color w:val="FF0000"/>
                <w:szCs w:val="21"/>
                <w:lang w:val="en-US" w:eastAsia="zh-CN"/>
              </w:rPr>
              <w:t>县级医疗卫生设施建设。全县现有饶河县人民医院、中医院、妇幼保健院、疾病防控中心、济德医院</w:t>
            </w:r>
            <w:r>
              <w:rPr>
                <w:rFonts w:hint="default" w:ascii="Times New Roman" w:hAnsi="Times New Roman" w:eastAsia="宋体" w:cs="Times New Roman"/>
                <w:color w:val="FF0000"/>
                <w:szCs w:val="21"/>
                <w:lang w:val="en-US" w:eastAsia="zh-CN"/>
              </w:rPr>
              <w:t>5</w:t>
            </w:r>
            <w:r>
              <w:rPr>
                <w:rFonts w:hint="eastAsia" w:ascii="Times New Roman" w:hAnsi="Times New Roman" w:eastAsia="宋体" w:cs="Times New Roman"/>
                <w:color w:val="FF0000"/>
                <w:szCs w:val="21"/>
                <w:lang w:val="en-US" w:eastAsia="zh-CN"/>
              </w:rPr>
              <w:t>家二级医疗机构。在团山社区规划新建人民医院</w:t>
            </w:r>
            <w:r>
              <w:rPr>
                <w:rFonts w:hint="default" w:ascii="Times New Roman" w:hAnsi="Times New Roman" w:eastAsia="宋体" w:cs="Times New Roman"/>
                <w:color w:val="FF0000"/>
                <w:szCs w:val="21"/>
                <w:lang w:val="en-US" w:eastAsia="zh-CN"/>
              </w:rPr>
              <w:t>1</w:t>
            </w:r>
            <w:r>
              <w:rPr>
                <w:rFonts w:hint="eastAsia" w:ascii="Times New Roman" w:hAnsi="Times New Roman" w:eastAsia="宋体" w:cs="Times New Roman"/>
                <w:color w:val="FF0000"/>
                <w:szCs w:val="21"/>
                <w:lang w:val="en-US" w:eastAsia="zh-CN"/>
              </w:rPr>
              <w:t>处，完善全县医疗服务体系，保障满足全县人民医疗健康服务需求；规划推进县级人民医院（急救中心）、中医院、妇幼保健医院提档升级；规划保留疾病防控中心、济德医院，并完善设施和改善医疗环境；按需匹配精神、传染病、口腔、康复等专科医院；完善疾病预防控制中心设施水平，构建以县疾病预防控制中心为核心，在各乡镇建设防疫站等</w:t>
            </w:r>
            <w:r>
              <w:rPr>
                <w:rFonts w:hint="eastAsia" w:cs="Times New Roman"/>
                <w:color w:val="FF0000"/>
                <w:szCs w:val="21"/>
                <w:lang w:val="en-US" w:eastAsia="zh-CN"/>
              </w:rPr>
              <w:t>疾病</w:t>
            </w:r>
            <w:r>
              <w:rPr>
                <w:rFonts w:hint="eastAsia" w:ascii="Times New Roman" w:hAnsi="Times New Roman" w:eastAsia="宋体" w:cs="Times New Roman"/>
                <w:color w:val="FF0000"/>
                <w:szCs w:val="21"/>
                <w:lang w:val="en-US" w:eastAsia="zh-CN"/>
              </w:rPr>
              <w:t>控制和预防网络，提高对疾病预防和控制的能力；构建</w:t>
            </w:r>
            <w:r>
              <w:rPr>
                <w:rFonts w:hint="eastAsia" w:ascii="宋体" w:hAnsi="宋体" w:eastAsia="宋体" w:cs="宋体"/>
                <w:color w:val="FF0000"/>
                <w:szCs w:val="21"/>
                <w:lang w:val="en-US" w:eastAsia="zh-CN"/>
              </w:rPr>
              <w:t>“传染病区域医疗中心+发热门诊网络医院”</w:t>
            </w:r>
            <w:r>
              <w:rPr>
                <w:rFonts w:hint="eastAsia" w:ascii="Times New Roman" w:hAnsi="Times New Roman" w:eastAsia="宋体" w:cs="Times New Roman"/>
                <w:color w:val="FF0000"/>
                <w:szCs w:val="21"/>
                <w:lang w:val="en-US" w:eastAsia="zh-CN"/>
              </w:rPr>
              <w:t>为主体的传染病救治医院网络体系，完善转诊、会诊、抢救、随访制度。</w:t>
            </w:r>
          </w:p>
          <w:p w14:paraId="1F9ADE49">
            <w:pPr>
              <w:keepNext w:val="0"/>
              <w:keepLines w:val="0"/>
              <w:suppressLineNumbers w:val="0"/>
              <w:autoSpaceDE w:val="0"/>
              <w:autoSpaceDN w:val="0"/>
              <w:spacing w:before="0" w:beforeAutospacing="0" w:after="0" w:afterAutospacing="0" w:line="360" w:lineRule="auto"/>
              <w:ind w:left="0" w:right="0" w:firstLine="420" w:firstLineChars="200"/>
              <w:rPr>
                <w:rFonts w:hint="eastAsia"/>
                <w:color w:val="FF0000"/>
                <w:szCs w:val="21"/>
                <w:lang w:val="en-US" w:eastAsia="zh-CN"/>
              </w:rPr>
            </w:pPr>
            <w:r>
              <w:rPr>
                <w:rFonts w:hint="default"/>
                <w:color w:val="FF0000"/>
                <w:lang w:val="en-US" w:eastAsia="zh-CN"/>
              </w:rPr>
              <w:t>本项目</w:t>
            </w:r>
            <w:r>
              <w:rPr>
                <w:rFonts w:hint="eastAsia"/>
                <w:color w:val="FF0000"/>
                <w:lang w:val="en-US" w:eastAsia="zh-CN"/>
              </w:rPr>
              <w:t>为</w:t>
            </w:r>
            <w:r>
              <w:rPr>
                <w:rFonts w:hint="eastAsia" w:ascii="Times New Roman" w:hAnsi="Times New Roman" w:eastAsia="宋体" w:cs="宋体"/>
                <w:color w:val="FF0000"/>
                <w:szCs w:val="21"/>
              </w:rPr>
              <w:t>饶河县疾病预防控制中心能力提升项目</w:t>
            </w:r>
            <w:r>
              <w:rPr>
                <w:rFonts w:hint="default"/>
                <w:color w:val="FF0000"/>
                <w:lang w:val="en-US" w:eastAsia="zh-CN"/>
              </w:rPr>
              <w:t>，项目位于城镇开发边界范围内，</w:t>
            </w:r>
            <w:r>
              <w:rPr>
                <w:rFonts w:hint="eastAsia"/>
                <w:color w:val="FF0000"/>
                <w:lang w:val="en-US" w:eastAsia="zh-CN"/>
              </w:rPr>
              <w:t>项目的建设</w:t>
            </w:r>
            <w:r>
              <w:rPr>
                <w:rFonts w:hint="default" w:ascii="Times New Roman" w:hAnsi="Times New Roman" w:eastAsia="宋体" w:cs="Times New Roman"/>
                <w:color w:val="FF0000"/>
                <w:kern w:val="0"/>
                <w:sz w:val="21"/>
                <w:szCs w:val="21"/>
                <w:lang w:val="en-US" w:eastAsia="zh-CN"/>
              </w:rPr>
              <w:t>使饶河县疾病预防控制中心的服务能力得到进一步提升</w:t>
            </w:r>
            <w:r>
              <w:rPr>
                <w:rFonts w:hint="default"/>
                <w:color w:val="FF0000"/>
                <w:lang w:val="en-US" w:eastAsia="zh-CN"/>
              </w:rPr>
              <w:t>，项目符合</w:t>
            </w:r>
            <w:r>
              <w:rPr>
                <w:rFonts w:hint="eastAsia" w:ascii="Times New Roman" w:hAnsi="Times New Roman" w:eastAsia="宋体" w:cs="Times New Roman"/>
                <w:color w:val="FF0000"/>
                <w:szCs w:val="21"/>
                <w:lang w:val="en-US" w:eastAsia="zh-CN"/>
              </w:rPr>
              <w:t>《</w:t>
            </w:r>
            <w:r>
              <w:rPr>
                <w:rFonts w:hint="default" w:ascii="Times New Roman" w:hAnsi="Times New Roman" w:eastAsia="宋体" w:cs="Times New Roman"/>
                <w:color w:val="FF0000"/>
                <w:szCs w:val="21"/>
                <w:lang w:val="en-US" w:eastAsia="zh-CN"/>
              </w:rPr>
              <w:t>饶河县国土空间总体规划</w:t>
            </w:r>
            <w:r>
              <w:rPr>
                <w:rFonts w:hint="eastAsia" w:ascii="Times New Roman" w:hAnsi="Times New Roman" w:eastAsia="宋体" w:cs="Times New Roman"/>
                <w:color w:val="FF0000"/>
                <w:szCs w:val="21"/>
                <w:lang w:val="en-US" w:eastAsia="zh-CN"/>
              </w:rPr>
              <w:t>（</w:t>
            </w:r>
            <w:r>
              <w:rPr>
                <w:rFonts w:hint="default" w:ascii="Times New Roman" w:hAnsi="Times New Roman" w:eastAsia="宋体" w:cs="Times New Roman"/>
                <w:color w:val="FF0000"/>
                <w:szCs w:val="21"/>
                <w:lang w:val="en-US" w:eastAsia="zh-CN"/>
              </w:rPr>
              <w:t>2021-2035</w:t>
            </w:r>
            <w:r>
              <w:rPr>
                <w:rFonts w:hint="eastAsia" w:ascii="Times New Roman" w:hAnsi="Times New Roman" w:eastAsia="宋体" w:cs="Times New Roman"/>
                <w:color w:val="FF0000"/>
                <w:szCs w:val="21"/>
                <w:lang w:val="en-US" w:eastAsia="zh-CN"/>
              </w:rPr>
              <w:t>年）》</w:t>
            </w:r>
            <w:r>
              <w:rPr>
                <w:rFonts w:hint="default"/>
                <w:color w:val="FF0000"/>
                <w:lang w:val="en-US" w:eastAsia="zh-CN"/>
              </w:rPr>
              <w:t>相关要求。</w:t>
            </w:r>
          </w:p>
          <w:p w14:paraId="587F64FD">
            <w:pPr>
              <w:keepNext w:val="0"/>
              <w:keepLines w:val="0"/>
              <w:suppressLineNumbers w:val="0"/>
              <w:autoSpaceDE w:val="0"/>
              <w:autoSpaceDN w:val="0"/>
              <w:spacing w:before="0" w:beforeAutospacing="0" w:after="0" w:afterAutospacing="0" w:line="360" w:lineRule="auto"/>
              <w:ind w:left="0" w:right="0" w:firstLine="420" w:firstLineChars="200"/>
              <w:rPr>
                <w:rFonts w:hint="eastAsia"/>
                <w:color w:val="FF0000"/>
                <w:szCs w:val="21"/>
                <w:lang w:val="en-US" w:eastAsia="zh-CN"/>
              </w:rPr>
            </w:pPr>
            <w:r>
              <w:rPr>
                <w:rFonts w:hint="eastAsia"/>
                <w:color w:val="FF0000"/>
                <w:szCs w:val="21"/>
                <w:lang w:val="en-US" w:eastAsia="zh-CN"/>
              </w:rPr>
              <w:t>符合</w:t>
            </w:r>
            <w:r>
              <w:rPr>
                <w:rFonts w:hint="eastAsia" w:ascii="Times New Roman" w:hAnsi="Times New Roman" w:eastAsia="宋体" w:cs="Times New Roman"/>
                <w:color w:val="FF0000"/>
                <w:szCs w:val="21"/>
                <w:lang w:val="en-US" w:eastAsia="zh-CN"/>
              </w:rPr>
              <w:t>《</w:t>
            </w:r>
            <w:r>
              <w:rPr>
                <w:rFonts w:hint="default" w:ascii="Times New Roman" w:hAnsi="Times New Roman" w:eastAsia="宋体" w:cs="Times New Roman"/>
                <w:color w:val="FF0000"/>
                <w:szCs w:val="21"/>
                <w:lang w:val="en-US" w:eastAsia="zh-CN"/>
              </w:rPr>
              <w:t>饶河县国土空间总体规划</w:t>
            </w:r>
            <w:r>
              <w:rPr>
                <w:rFonts w:hint="eastAsia" w:ascii="Times New Roman" w:hAnsi="Times New Roman" w:eastAsia="宋体" w:cs="Times New Roman"/>
                <w:color w:val="FF0000"/>
                <w:szCs w:val="21"/>
                <w:lang w:val="en-US" w:eastAsia="zh-CN"/>
              </w:rPr>
              <w:t>（</w:t>
            </w:r>
            <w:r>
              <w:rPr>
                <w:rFonts w:hint="default" w:ascii="Times New Roman" w:hAnsi="Times New Roman" w:eastAsia="宋体" w:cs="Times New Roman"/>
                <w:color w:val="FF0000"/>
                <w:szCs w:val="21"/>
                <w:lang w:val="en-US" w:eastAsia="zh-CN"/>
              </w:rPr>
              <w:t>2021-2035</w:t>
            </w:r>
            <w:r>
              <w:rPr>
                <w:rFonts w:hint="eastAsia" w:ascii="Times New Roman" w:hAnsi="Times New Roman" w:eastAsia="宋体" w:cs="Times New Roman"/>
                <w:color w:val="FF0000"/>
                <w:szCs w:val="21"/>
                <w:lang w:val="en-US" w:eastAsia="zh-CN"/>
              </w:rPr>
              <w:t>年）》相关要求。</w:t>
            </w:r>
          </w:p>
          <w:p w14:paraId="0F5AF7E9">
            <w:pPr>
              <w:keepNext w:val="0"/>
              <w:keepLines w:val="0"/>
              <w:suppressLineNumbers w:val="0"/>
              <w:autoSpaceDE w:val="0"/>
              <w:autoSpaceDN w:val="0"/>
              <w:spacing w:before="0" w:beforeAutospacing="0" w:after="0" w:afterAutospacing="0" w:line="360" w:lineRule="auto"/>
              <w:ind w:left="0" w:right="0" w:firstLine="420" w:firstLineChars="200"/>
              <w:rPr>
                <w:rFonts w:hint="default"/>
                <w:color w:val="FF0000"/>
                <w:szCs w:val="21"/>
                <w:lang w:val="en-US" w:eastAsia="zh-CN"/>
              </w:rPr>
            </w:pPr>
            <w:r>
              <w:rPr>
                <w:rFonts w:hint="eastAsia"/>
                <w:color w:val="FF0000"/>
                <w:szCs w:val="21"/>
                <w:lang w:val="en-US" w:eastAsia="zh-CN"/>
              </w:rPr>
              <w:t>11、与</w:t>
            </w:r>
            <w:r>
              <w:rPr>
                <w:rFonts w:hint="eastAsia" w:ascii="Times New Roman" w:hAnsi="Times New Roman" w:cs="Times New Roman" w:eastAsiaTheme="minorEastAsia"/>
                <w:color w:val="FF0000"/>
                <w:sz w:val="21"/>
                <w:szCs w:val="21"/>
                <w:lang w:val="en-US" w:eastAsia="zh-CN"/>
              </w:rPr>
              <w:t>《省、地、县级疾病预防控制中心实验室建设指导意见</w:t>
            </w:r>
            <w:r>
              <w:rPr>
                <w:rFonts w:hint="eastAsia" w:cs="Times New Roman" w:eastAsiaTheme="minorEastAsia"/>
                <w:color w:val="FF0000"/>
                <w:sz w:val="21"/>
                <w:szCs w:val="21"/>
                <w:lang w:val="en-US" w:eastAsia="zh-CN"/>
              </w:rPr>
              <w:t>》符合性分析</w:t>
            </w:r>
          </w:p>
          <w:p w14:paraId="154B7FF8">
            <w:pPr>
              <w:keepNext w:val="0"/>
              <w:keepLines w:val="0"/>
              <w:suppressLineNumbers w:val="0"/>
              <w:autoSpaceDE w:val="0"/>
              <w:autoSpaceDN w:val="0"/>
              <w:spacing w:before="0" w:beforeAutospacing="0" w:after="0" w:afterAutospacing="0" w:line="360" w:lineRule="auto"/>
              <w:ind w:left="0" w:right="0" w:firstLine="420" w:firstLineChars="200"/>
              <w:rPr>
                <w:rFonts w:hint="eastAsia"/>
                <w:color w:val="FF0000"/>
                <w:szCs w:val="21"/>
                <w:lang w:val="en-US" w:eastAsia="zh-CN"/>
              </w:rPr>
            </w:pPr>
            <w:r>
              <w:rPr>
                <w:rFonts w:hint="eastAsia" w:ascii="Times New Roman" w:hAnsi="Times New Roman" w:eastAsia="宋体" w:cs="Times New Roman"/>
                <w:color w:val="FF0000"/>
                <w:szCs w:val="21"/>
                <w:lang w:val="en-US" w:eastAsia="zh-CN"/>
              </w:rPr>
              <w:t>《省、地、县级疾病预防控制中心实验室建设指导意见》中指出：第八条 新建疾病预防控制中心实验室应符合当地城市建设总体规划，其选址宜符合下列要求：（1）充分利用城市基础设施。（2）地形规整，交通方便。（3）避让饮用水源保护区。</w:t>
            </w:r>
            <w:r>
              <w:rPr>
                <w:rFonts w:hint="eastAsia"/>
                <w:color w:val="FF0000"/>
                <w:sz w:val="21"/>
                <w:szCs w:val="21"/>
                <w:lang w:eastAsia="zh-CN"/>
              </w:rPr>
              <w:t>（</w:t>
            </w:r>
            <w:r>
              <w:rPr>
                <w:rFonts w:hint="eastAsia"/>
                <w:color w:val="FF0000"/>
                <w:sz w:val="21"/>
                <w:szCs w:val="21"/>
                <w:lang w:val="en-US" w:eastAsia="zh-CN"/>
              </w:rPr>
              <w:t>4</w:t>
            </w:r>
            <w:r>
              <w:rPr>
                <w:rFonts w:hint="eastAsia"/>
                <w:color w:val="FF0000"/>
                <w:sz w:val="21"/>
                <w:szCs w:val="21"/>
                <w:lang w:eastAsia="zh-CN"/>
              </w:rPr>
              <w:t>）</w:t>
            </w:r>
            <w:r>
              <w:rPr>
                <w:rFonts w:hint="eastAsia"/>
                <w:color w:val="FF0000"/>
                <w:sz w:val="21"/>
                <w:szCs w:val="21"/>
              </w:rPr>
              <w:t>避开化学、生物、噪声、振动、强化磁场等污染源及易燃易爆场所。</w:t>
            </w:r>
          </w:p>
          <w:p w14:paraId="4B166904">
            <w:pPr>
              <w:keepNext w:val="0"/>
              <w:keepLines w:val="0"/>
              <w:suppressLineNumbers w:val="0"/>
              <w:autoSpaceDE w:val="0"/>
              <w:autoSpaceDN w:val="0"/>
              <w:spacing w:before="0" w:beforeAutospacing="0" w:after="0" w:afterAutospacing="0" w:line="360" w:lineRule="auto"/>
              <w:ind w:left="0" w:right="0" w:firstLine="420" w:firstLineChars="200"/>
              <w:rPr>
                <w:rFonts w:hint="eastAsia"/>
                <w:color w:val="FF0000"/>
                <w:szCs w:val="21"/>
                <w:lang w:val="en-US" w:eastAsia="zh-CN"/>
              </w:rPr>
            </w:pPr>
            <w:r>
              <w:rPr>
                <w:rFonts w:hint="eastAsia"/>
                <w:color w:val="FF0000"/>
                <w:sz w:val="21"/>
                <w:szCs w:val="21"/>
              </w:rPr>
              <w:t>本项目位于</w:t>
            </w:r>
            <w:r>
              <w:rPr>
                <w:rFonts w:hint="eastAsia" w:cs="宋体"/>
                <w:color w:val="FF0000"/>
                <w:kern w:val="0"/>
                <w:szCs w:val="21"/>
                <w:highlight w:val="none"/>
              </w:rPr>
              <w:t>黑龙江省</w:t>
            </w:r>
            <w:r>
              <w:rPr>
                <w:rFonts w:hint="eastAsia" w:cs="宋体"/>
                <w:color w:val="FF0000"/>
                <w:kern w:val="0"/>
                <w:szCs w:val="21"/>
                <w:highlight w:val="none"/>
                <w:lang w:eastAsia="zh-CN"/>
              </w:rPr>
              <w:t>双鸭山</w:t>
            </w:r>
            <w:r>
              <w:rPr>
                <w:rFonts w:hint="eastAsia" w:cs="宋体"/>
                <w:color w:val="FF0000"/>
                <w:kern w:val="0"/>
                <w:szCs w:val="21"/>
                <w:highlight w:val="none"/>
              </w:rPr>
              <w:t>市</w:t>
            </w:r>
            <w:r>
              <w:rPr>
                <w:rFonts w:hint="eastAsia" w:cs="宋体"/>
                <w:color w:val="FF0000"/>
                <w:kern w:val="0"/>
                <w:szCs w:val="21"/>
                <w:highlight w:val="none"/>
                <w:lang w:eastAsia="zh-CN"/>
              </w:rPr>
              <w:t>饶河县</w:t>
            </w:r>
            <w:r>
              <w:rPr>
                <w:rFonts w:hint="default" w:cs="宋体"/>
                <w:color w:val="FF0000"/>
                <w:kern w:val="0"/>
                <w:szCs w:val="21"/>
                <w:highlight w:val="none"/>
                <w:lang w:val="en-US" w:eastAsia="zh-CN"/>
              </w:rPr>
              <w:t>新阳北路与通岛街交叉口西南160m原人民医院后勤楼</w:t>
            </w:r>
            <w:r>
              <w:rPr>
                <w:rFonts w:hint="eastAsia" w:cs="宋体"/>
                <w:color w:val="FF0000"/>
                <w:kern w:val="0"/>
                <w:szCs w:val="21"/>
                <w:highlight w:val="none"/>
                <w:lang w:val="en-US" w:eastAsia="zh-CN"/>
              </w:rPr>
              <w:t>，</w:t>
            </w:r>
            <w:r>
              <w:rPr>
                <w:rFonts w:hint="eastAsia"/>
                <w:color w:val="FF0000"/>
                <w:szCs w:val="21"/>
                <w:highlight w:val="none"/>
              </w:rPr>
              <w:t>利用</w:t>
            </w:r>
            <w:r>
              <w:rPr>
                <w:rFonts w:hint="eastAsia"/>
                <w:color w:val="FF0000"/>
                <w:szCs w:val="21"/>
                <w:highlight w:val="none"/>
                <w:lang w:eastAsia="zh-CN"/>
              </w:rPr>
              <w:t>现有建筑进行建筑维修改造</w:t>
            </w:r>
            <w:r>
              <w:rPr>
                <w:rFonts w:hint="eastAsia"/>
                <w:color w:val="FF0000"/>
                <w:sz w:val="21"/>
                <w:szCs w:val="21"/>
              </w:rPr>
              <w:t>，有完善的供水、供电、通讯、交通、污水管网等基础设施；项目地形比较规整，交通方便；本项目占地范围内无饮用水源保护区；项目周边规划用地性质多为居住用地、商业用地及公共绿地，项目周边不存在化学、生物、噪声、振动、强化磁场等污染源及易燃易爆场所</w:t>
            </w:r>
            <w:r>
              <w:rPr>
                <w:rFonts w:hint="eastAsia"/>
                <w:color w:val="FF0000"/>
                <w:sz w:val="21"/>
                <w:szCs w:val="21"/>
                <w:lang w:eastAsia="zh-CN"/>
              </w:rPr>
              <w:t>，</w:t>
            </w:r>
            <w:r>
              <w:rPr>
                <w:rFonts w:hint="default"/>
                <w:color w:val="FF0000"/>
                <w:lang w:val="en-US" w:eastAsia="zh-CN"/>
              </w:rPr>
              <w:t>项目</w:t>
            </w:r>
            <w:r>
              <w:rPr>
                <w:rFonts w:hint="eastAsia"/>
                <w:color w:val="FF0000"/>
                <w:sz w:val="21"/>
                <w:szCs w:val="21"/>
                <w:lang w:eastAsia="zh-CN"/>
              </w:rPr>
              <w:t>符合</w:t>
            </w:r>
            <w:r>
              <w:rPr>
                <w:color w:val="FF0000"/>
              </w:rPr>
              <w:t>《</w:t>
            </w:r>
            <w:r>
              <w:rPr>
                <w:rFonts w:hint="eastAsia" w:ascii="Times New Roman" w:hAnsi="Times New Roman" w:eastAsia="宋体" w:cs="Times New Roman"/>
                <w:color w:val="FF0000"/>
                <w:szCs w:val="21"/>
                <w:lang w:val="en-US" w:eastAsia="zh-CN"/>
              </w:rPr>
              <w:t>省、地、县级疾病预防控制中心实验室建设指导意见</w:t>
            </w:r>
            <w:r>
              <w:rPr>
                <w:color w:val="FF0000"/>
              </w:rPr>
              <w:t>》</w:t>
            </w:r>
            <w:r>
              <w:rPr>
                <w:rFonts w:hint="eastAsia"/>
                <w:color w:val="FF0000"/>
                <w:lang w:eastAsia="zh-CN"/>
              </w:rPr>
              <w:t>相关要求。</w:t>
            </w:r>
          </w:p>
          <w:p w14:paraId="082E2EC3">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r>
              <w:rPr>
                <w:rFonts w:hint="eastAsia"/>
                <w:color w:val="000000"/>
                <w:szCs w:val="21"/>
                <w:lang w:val="en-US" w:eastAsia="zh-CN"/>
              </w:rPr>
              <w:t>12</w:t>
            </w:r>
            <w:r>
              <w:rPr>
                <w:rFonts w:hint="eastAsia"/>
                <w:color w:val="000000"/>
                <w:szCs w:val="21"/>
              </w:rPr>
              <w:t>、选址合理性分析</w:t>
            </w:r>
          </w:p>
          <w:p w14:paraId="614AA6A0">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r>
              <w:rPr>
                <w:color w:val="000000"/>
                <w:szCs w:val="21"/>
              </w:rPr>
              <w:t>本项目位于</w:t>
            </w:r>
            <w:r>
              <w:rPr>
                <w:rFonts w:hint="eastAsia" w:cs="宋体"/>
                <w:color w:val="000000"/>
                <w:kern w:val="0"/>
                <w:szCs w:val="21"/>
                <w:highlight w:val="none"/>
              </w:rPr>
              <w:t>黑龙江省</w:t>
            </w:r>
            <w:r>
              <w:rPr>
                <w:rFonts w:hint="eastAsia" w:cs="宋体"/>
                <w:color w:val="000000"/>
                <w:kern w:val="0"/>
                <w:szCs w:val="21"/>
                <w:highlight w:val="none"/>
                <w:lang w:eastAsia="zh-CN"/>
              </w:rPr>
              <w:t>双鸭山</w:t>
            </w:r>
            <w:r>
              <w:rPr>
                <w:rFonts w:hint="eastAsia" w:cs="宋体"/>
                <w:color w:val="000000"/>
                <w:kern w:val="0"/>
                <w:szCs w:val="21"/>
                <w:highlight w:val="none"/>
              </w:rPr>
              <w:t>市</w:t>
            </w:r>
            <w:r>
              <w:rPr>
                <w:rFonts w:hint="eastAsia" w:cs="宋体"/>
                <w:color w:val="000000"/>
                <w:kern w:val="0"/>
                <w:szCs w:val="21"/>
                <w:highlight w:val="none"/>
                <w:lang w:eastAsia="zh-CN"/>
              </w:rPr>
              <w:t>饶河县</w:t>
            </w:r>
            <w:r>
              <w:rPr>
                <w:rFonts w:hint="default" w:cs="宋体"/>
                <w:color w:val="000000"/>
                <w:kern w:val="0"/>
                <w:szCs w:val="21"/>
                <w:highlight w:val="none"/>
                <w:lang w:val="en-US" w:eastAsia="zh-CN"/>
              </w:rPr>
              <w:t>新阳北路与通岛街交叉口西南160m原人民医院后勤楼</w:t>
            </w:r>
            <w:r>
              <w:rPr>
                <w:rFonts w:hint="eastAsia" w:cs="宋体"/>
                <w:color w:val="000000"/>
                <w:kern w:val="0"/>
                <w:szCs w:val="21"/>
                <w:highlight w:val="none"/>
                <w:lang w:val="en-US" w:eastAsia="zh-CN"/>
              </w:rPr>
              <w:t>，</w:t>
            </w:r>
            <w:r>
              <w:rPr>
                <w:rFonts w:hint="eastAsia"/>
                <w:color w:val="000000"/>
                <w:szCs w:val="21"/>
                <w:highlight w:val="none"/>
              </w:rPr>
              <w:t>利用</w:t>
            </w:r>
            <w:r>
              <w:rPr>
                <w:rFonts w:hint="eastAsia"/>
                <w:color w:val="000000"/>
                <w:szCs w:val="21"/>
                <w:highlight w:val="none"/>
                <w:lang w:eastAsia="zh-CN"/>
              </w:rPr>
              <w:t>现有建筑进行建筑维修改造</w:t>
            </w:r>
            <w:r>
              <w:rPr>
                <w:rFonts w:hint="eastAsia"/>
                <w:color w:val="000000"/>
                <w:szCs w:val="21"/>
                <w:highlight w:val="none"/>
              </w:rPr>
              <w:t>，</w:t>
            </w:r>
            <w:r>
              <w:rPr>
                <w:rFonts w:hint="eastAsia"/>
                <w:color w:val="000000"/>
                <w:szCs w:val="21"/>
                <w:highlight w:val="none"/>
                <w:lang w:eastAsia="zh-CN"/>
              </w:rPr>
              <w:t>不新增用地</w:t>
            </w:r>
            <w:r>
              <w:rPr>
                <w:rFonts w:hint="eastAsia"/>
                <w:color w:val="000000"/>
                <w:szCs w:val="21"/>
                <w:highlight w:val="none"/>
              </w:rPr>
              <w:t>。</w:t>
            </w:r>
            <w:bookmarkStart w:id="44" w:name="OLE_LINK11"/>
            <w:bookmarkStart w:id="45" w:name="OLE_LINK12"/>
            <w:r>
              <w:rPr>
                <w:rFonts w:hint="eastAsia"/>
                <w:color w:val="000000"/>
                <w:szCs w:val="21"/>
                <w:highlight w:val="none"/>
              </w:rPr>
              <w:t>本项目</w:t>
            </w:r>
            <w:r>
              <w:rPr>
                <w:rFonts w:hint="eastAsia"/>
                <w:color w:val="000000"/>
                <w:szCs w:val="21"/>
                <w:highlight w:val="none"/>
                <w:lang w:eastAsia="zh-CN"/>
              </w:rPr>
              <w:t>区</w:t>
            </w:r>
            <w:r>
              <w:rPr>
                <w:rFonts w:hint="eastAsia"/>
                <w:color w:val="000000"/>
                <w:szCs w:val="21"/>
                <w:highlight w:val="none"/>
              </w:rPr>
              <w:t>东侧</w:t>
            </w:r>
            <w:r>
              <w:rPr>
                <w:rFonts w:hint="eastAsia"/>
                <w:color w:val="000000"/>
                <w:szCs w:val="21"/>
                <w:highlight w:val="none"/>
                <w:lang w:eastAsia="zh-CN"/>
              </w:rPr>
              <w:t>、南侧、北侧</w:t>
            </w:r>
            <w:r>
              <w:rPr>
                <w:rFonts w:hint="eastAsia"/>
                <w:color w:val="000000"/>
                <w:szCs w:val="21"/>
                <w:highlight w:val="none"/>
              </w:rPr>
              <w:t>为</w:t>
            </w:r>
            <w:r>
              <w:rPr>
                <w:rFonts w:hint="eastAsia"/>
                <w:color w:val="000000"/>
                <w:szCs w:val="21"/>
                <w:highlight w:val="none"/>
                <w:lang w:eastAsia="zh-CN"/>
              </w:rPr>
              <w:t>原饶河县人</w:t>
            </w:r>
            <w:r>
              <w:rPr>
                <w:rFonts w:hint="eastAsia"/>
                <w:color w:val="000000" w:themeColor="text1"/>
                <w:szCs w:val="21"/>
                <w:highlight w:val="none"/>
                <w:lang w:eastAsia="zh-CN"/>
                <w14:textFill>
                  <w14:solidFill>
                    <w14:schemeClr w14:val="tx1"/>
                  </w14:solidFill>
                </w14:textFill>
              </w:rPr>
              <w:t>民医院用房</w:t>
            </w:r>
            <w:r>
              <w:rPr>
                <w:rFonts w:hint="eastAsia"/>
                <w:color w:val="000000"/>
                <w:szCs w:val="21"/>
                <w:highlight w:val="none"/>
                <w:lang w:eastAsia="zh-CN"/>
              </w:rPr>
              <w:t>（现</w:t>
            </w:r>
            <w:r>
              <w:rPr>
                <w:rFonts w:hint="eastAsia"/>
                <w:sz w:val="21"/>
                <w:szCs w:val="21"/>
                <w:highlight w:val="none"/>
                <w:lang w:eastAsia="zh-CN"/>
              </w:rPr>
              <w:t>闲置</w:t>
            </w:r>
            <w:r>
              <w:rPr>
                <w:rFonts w:hint="eastAsia"/>
                <w:color w:val="000000"/>
                <w:szCs w:val="21"/>
                <w:highlight w:val="none"/>
                <w:lang w:eastAsia="zh-CN"/>
              </w:rPr>
              <w:t>）</w:t>
            </w:r>
            <w:r>
              <w:rPr>
                <w:rFonts w:hint="eastAsia"/>
                <w:color w:val="000000"/>
                <w:szCs w:val="21"/>
                <w:highlight w:val="none"/>
              </w:rPr>
              <w:t>，</w:t>
            </w:r>
            <w:r>
              <w:rPr>
                <w:rFonts w:hint="eastAsia"/>
                <w:color w:val="000000"/>
                <w:szCs w:val="21"/>
                <w:highlight w:val="none"/>
                <w:lang w:eastAsia="zh-CN"/>
              </w:rPr>
              <w:t>项目</w:t>
            </w:r>
            <w:r>
              <w:rPr>
                <w:rFonts w:hint="eastAsia"/>
                <w:color w:val="000000"/>
                <w:szCs w:val="21"/>
                <w:highlight w:val="none"/>
              </w:rPr>
              <w:t>区西侧为</w:t>
            </w:r>
            <w:r>
              <w:rPr>
                <w:rFonts w:hint="eastAsia"/>
                <w:color w:val="000000"/>
                <w:szCs w:val="21"/>
                <w:highlight w:val="none"/>
                <w:lang w:eastAsia="zh-CN"/>
              </w:rPr>
              <w:t>平房居民区及空地</w:t>
            </w:r>
            <w:r>
              <w:rPr>
                <w:rFonts w:hint="eastAsia"/>
                <w:color w:val="000000"/>
                <w:szCs w:val="21"/>
                <w:highlight w:val="none"/>
              </w:rPr>
              <w:t>。</w:t>
            </w:r>
            <w:bookmarkEnd w:id="44"/>
            <w:bookmarkEnd w:id="45"/>
            <w:r>
              <w:rPr>
                <w:rFonts w:hint="eastAsia"/>
                <w:bCs/>
                <w:color w:val="000000"/>
                <w:szCs w:val="21"/>
                <w:highlight w:val="none"/>
              </w:rPr>
              <w:t>项目</w:t>
            </w:r>
            <w:r>
              <w:rPr>
                <w:rFonts w:hint="eastAsia"/>
                <w:color w:val="000000"/>
                <w:szCs w:val="21"/>
              </w:rPr>
              <w:t>所在位置交通便利，环境良好，供电、供水、排水、通信等基础设施完善。</w:t>
            </w:r>
            <w:r>
              <w:rPr>
                <w:rFonts w:hint="eastAsia"/>
                <w:color w:val="000000"/>
                <w:szCs w:val="24"/>
              </w:rPr>
              <w:t>本项目符合</w:t>
            </w:r>
            <w:r>
              <w:rPr>
                <w:rFonts w:hint="eastAsia" w:cs="宋体"/>
                <w:color w:val="000000"/>
                <w:kern w:val="0"/>
                <w:szCs w:val="21"/>
              </w:rPr>
              <w:t>《</w:t>
            </w:r>
            <w:r>
              <w:rPr>
                <w:rFonts w:hint="eastAsia" w:cs="宋体"/>
                <w:color w:val="000000"/>
                <w:kern w:val="0"/>
                <w:szCs w:val="21"/>
                <w:lang w:eastAsia="zh-CN"/>
              </w:rPr>
              <w:t>疾病预防控制中心建设标准</w:t>
            </w:r>
            <w:r>
              <w:rPr>
                <w:rFonts w:hint="eastAsia" w:cs="宋体"/>
                <w:color w:val="000000"/>
                <w:kern w:val="0"/>
                <w:szCs w:val="21"/>
              </w:rPr>
              <w:t>》</w:t>
            </w:r>
            <w:r>
              <w:rPr>
                <w:rFonts w:hint="eastAsia" w:cs="宋体"/>
                <w:color w:val="000000"/>
                <w:kern w:val="0"/>
                <w:szCs w:val="21"/>
                <w:lang w:eastAsia="zh-CN"/>
              </w:rPr>
              <w:t>（建标</w:t>
            </w:r>
            <w:r>
              <w:rPr>
                <w:rFonts w:hint="eastAsia" w:cs="宋体"/>
                <w:color w:val="000000"/>
                <w:kern w:val="0"/>
                <w:szCs w:val="21"/>
                <w:lang w:val="en-US" w:eastAsia="zh-CN"/>
              </w:rPr>
              <w:t>127-2009</w:t>
            </w:r>
            <w:r>
              <w:rPr>
                <w:rFonts w:hint="eastAsia" w:cs="宋体"/>
                <w:color w:val="000000"/>
                <w:kern w:val="0"/>
                <w:szCs w:val="21"/>
                <w:lang w:eastAsia="zh-CN"/>
              </w:rPr>
              <w:t>）、</w:t>
            </w:r>
            <w:r>
              <w:rPr>
                <w:rFonts w:hint="eastAsia"/>
                <w:color w:val="000000"/>
                <w:szCs w:val="24"/>
              </w:rPr>
              <w:t>《疾病预防控制中心建筑技术规范》（GB</w:t>
            </w:r>
            <w:r>
              <w:rPr>
                <w:rFonts w:hint="eastAsia"/>
                <w:color w:val="000000"/>
                <w:szCs w:val="24"/>
                <w:lang w:val="en-US" w:eastAsia="zh-CN"/>
              </w:rPr>
              <w:t xml:space="preserve"> </w:t>
            </w:r>
            <w:r>
              <w:rPr>
                <w:color w:val="000000"/>
                <w:szCs w:val="24"/>
              </w:rPr>
              <w:t>50881-2013</w:t>
            </w:r>
            <w:r>
              <w:rPr>
                <w:rFonts w:hint="eastAsia"/>
                <w:color w:val="000000"/>
                <w:szCs w:val="24"/>
              </w:rPr>
              <w:t>）等相关文件中关于选址的要求</w:t>
            </w:r>
            <w:r>
              <w:rPr>
                <w:rFonts w:hint="eastAsia"/>
                <w:color w:val="000000"/>
                <w:szCs w:val="24"/>
                <w:lang w:eastAsia="zh-CN"/>
              </w:rPr>
              <w:t>。</w:t>
            </w:r>
            <w:r>
              <w:rPr>
                <w:rFonts w:hint="eastAsia"/>
                <w:lang w:eastAsia="zh-CN"/>
              </w:rPr>
              <w:t>项目不占用</w:t>
            </w:r>
            <w:r>
              <w:rPr>
                <w:rFonts w:hint="eastAsia"/>
                <w:color w:val="000000"/>
                <w:szCs w:val="21"/>
                <w:lang w:eastAsia="zh-CN"/>
              </w:rPr>
              <w:t>自然公园</w:t>
            </w:r>
            <w:r>
              <w:rPr>
                <w:rFonts w:hint="eastAsia"/>
                <w:color w:val="000000"/>
                <w:szCs w:val="21"/>
              </w:rPr>
              <w:t>、生态保护红线及饮用水水源保护区</w:t>
            </w:r>
            <w:r>
              <w:rPr>
                <w:rFonts w:hint="eastAsia"/>
                <w:color w:val="000000"/>
                <w:szCs w:val="21"/>
                <w:lang w:eastAsia="zh-CN"/>
              </w:rPr>
              <w:t>，</w:t>
            </w:r>
            <w:r>
              <w:rPr>
                <w:color w:val="000000"/>
                <w:szCs w:val="21"/>
              </w:rPr>
              <w:t>项目</w:t>
            </w:r>
            <w:r>
              <w:rPr>
                <w:rFonts w:hint="eastAsia"/>
                <w:color w:val="000000"/>
                <w:szCs w:val="21"/>
                <w:lang w:eastAsia="zh-CN"/>
              </w:rPr>
              <w:t>位于</w:t>
            </w:r>
            <w:r>
              <w:rPr>
                <w:rFonts w:hint="eastAsia"/>
              </w:rPr>
              <w:t>黑龙江饶河东北黑蜂国家级自然保护区实验区</w:t>
            </w:r>
            <w:r>
              <w:rPr>
                <w:rFonts w:hint="eastAsia"/>
                <w:lang w:eastAsia="zh-CN"/>
              </w:rPr>
              <w:t>，</w:t>
            </w:r>
            <w:r>
              <w:rPr>
                <w:rFonts w:hint="eastAsia"/>
                <w:color w:val="auto"/>
                <w:lang w:val="en-US" w:eastAsia="zh-CN"/>
              </w:rPr>
              <w:t>本项目</w:t>
            </w:r>
            <w:r>
              <w:rPr>
                <w:rFonts w:hint="eastAsia"/>
                <w:color w:val="000000"/>
                <w:szCs w:val="21"/>
              </w:rPr>
              <w:t>利用</w:t>
            </w:r>
            <w:r>
              <w:rPr>
                <w:rFonts w:hint="eastAsia"/>
                <w:color w:val="000000"/>
                <w:szCs w:val="21"/>
                <w:lang w:eastAsia="zh-CN"/>
              </w:rPr>
              <w:t>现有建筑进行建筑维修改造</w:t>
            </w:r>
            <w:r>
              <w:rPr>
                <w:rFonts w:hint="eastAsia"/>
                <w:color w:val="auto"/>
                <w:lang w:val="en-US" w:eastAsia="zh-CN"/>
              </w:rPr>
              <w:t>，不影响蜂种及蜜源植物。</w:t>
            </w:r>
            <w:r>
              <w:rPr>
                <w:color w:val="000000"/>
                <w:szCs w:val="21"/>
              </w:rPr>
              <w:t>项目建设过程中产生的废气、废水、噪声、固废对周围环境将产生一定影响，但通过采取相应的环保措施可使该项目的环境影响降低。</w:t>
            </w:r>
          </w:p>
          <w:p w14:paraId="7133A664">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bookmarkStart w:id="46" w:name="OLE_LINK250"/>
            <w:bookmarkStart w:id="47" w:name="OLE_LINK251"/>
            <w:r>
              <w:rPr>
                <w:color w:val="000000"/>
                <w:szCs w:val="21"/>
              </w:rPr>
              <w:t>综上所述，本项目的选址合理。</w:t>
            </w:r>
            <w:bookmarkEnd w:id="46"/>
            <w:bookmarkEnd w:id="47"/>
          </w:p>
          <w:p w14:paraId="4B27A180">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p>
          <w:p w14:paraId="04C58DC9">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p>
          <w:p w14:paraId="5BB9EB2E">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p>
          <w:p w14:paraId="03BD3C59">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p>
          <w:p w14:paraId="5261BD0F">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p>
          <w:p w14:paraId="1F57C55A">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p>
          <w:p w14:paraId="7CA62774">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p>
          <w:p w14:paraId="3C577E1B">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p>
          <w:p w14:paraId="114CC447">
            <w:pPr>
              <w:keepNext w:val="0"/>
              <w:keepLines w:val="0"/>
              <w:suppressLineNumbers w:val="0"/>
              <w:autoSpaceDE w:val="0"/>
              <w:autoSpaceDN w:val="0"/>
              <w:spacing w:before="0" w:beforeAutospacing="0" w:after="0" w:afterAutospacing="0" w:line="360" w:lineRule="auto"/>
              <w:ind w:left="0" w:right="0" w:firstLine="420" w:firstLineChars="200"/>
              <w:rPr>
                <w:color w:val="000000"/>
                <w:szCs w:val="21"/>
              </w:rPr>
            </w:pPr>
          </w:p>
          <w:p w14:paraId="39B5C473">
            <w:pPr>
              <w:keepNext w:val="0"/>
              <w:keepLines w:val="0"/>
              <w:suppressLineNumbers w:val="0"/>
              <w:autoSpaceDE w:val="0"/>
              <w:autoSpaceDN w:val="0"/>
              <w:spacing w:before="0" w:beforeAutospacing="0" w:after="0" w:afterAutospacing="0" w:line="360" w:lineRule="auto"/>
              <w:ind w:left="0" w:right="0"/>
              <w:rPr>
                <w:color w:val="000000"/>
                <w:szCs w:val="21"/>
              </w:rPr>
            </w:pPr>
          </w:p>
          <w:p w14:paraId="32FE94C9">
            <w:pPr>
              <w:keepNext w:val="0"/>
              <w:keepLines w:val="0"/>
              <w:suppressLineNumbers w:val="0"/>
              <w:autoSpaceDE w:val="0"/>
              <w:autoSpaceDN w:val="0"/>
              <w:spacing w:before="0" w:beforeAutospacing="0" w:after="0" w:afterAutospacing="0" w:line="360" w:lineRule="auto"/>
              <w:ind w:left="0" w:right="0"/>
              <w:rPr>
                <w:color w:val="000000"/>
                <w:szCs w:val="21"/>
              </w:rPr>
            </w:pPr>
          </w:p>
        </w:tc>
      </w:tr>
    </w:tbl>
    <w:p w14:paraId="4E725DA3">
      <w:pPr>
        <w:autoSpaceDE w:val="0"/>
        <w:autoSpaceDN w:val="0"/>
        <w:adjustRightInd w:val="0"/>
        <w:snapToGrid w:val="0"/>
        <w:jc w:val="center"/>
        <w:rPr>
          <w:rFonts w:cs="宋体"/>
          <w:color w:val="000000"/>
          <w:kern w:val="0"/>
          <w:szCs w:val="21"/>
        </w:rPr>
        <w:sectPr>
          <w:footerReference r:id="rId5" w:type="default"/>
          <w:pgSz w:w="11906" w:h="16838"/>
          <w:pgMar w:top="1440" w:right="1803" w:bottom="1440" w:left="1803" w:header="851" w:footer="1077" w:gutter="0"/>
          <w:pgBorders>
            <w:top w:val="none" w:sz="0" w:space="0"/>
            <w:left w:val="none" w:sz="0" w:space="0"/>
            <w:bottom w:val="none" w:sz="0" w:space="0"/>
            <w:right w:val="none" w:sz="0" w:space="0"/>
          </w:pgBorders>
          <w:pgNumType w:start="1"/>
          <w:cols w:space="0" w:num="1"/>
          <w:rtlGutter w:val="0"/>
          <w:docGrid w:linePitch="312" w:charSpace="0"/>
        </w:sectPr>
      </w:pPr>
    </w:p>
    <w:p w14:paraId="087F046B">
      <w:pPr>
        <w:pStyle w:val="17"/>
        <w:jc w:val="center"/>
        <w:outlineLvl w:val="0"/>
        <w:rPr>
          <w:rFonts w:ascii="黑体" w:hAnsi="黑体" w:eastAsia="黑体"/>
          <w:snapToGrid w:val="0"/>
          <w:color w:val="000000"/>
          <w:sz w:val="30"/>
          <w:szCs w:val="30"/>
        </w:rPr>
      </w:pPr>
      <w:bookmarkStart w:id="48" w:name="_Toc31392"/>
      <w:r>
        <w:rPr>
          <w:rFonts w:hint="eastAsia" w:ascii="黑体" w:hAnsi="黑体" w:eastAsia="黑体"/>
          <w:snapToGrid w:val="0"/>
          <w:color w:val="000000"/>
          <w:sz w:val="30"/>
          <w:szCs w:val="30"/>
        </w:rPr>
        <w:t>二、建设项目工程分析</w:t>
      </w:r>
      <w:bookmarkEnd w:id="48"/>
    </w:p>
    <w:tbl>
      <w:tblPr>
        <w:tblStyle w:val="2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8"/>
        <w:gridCol w:w="7748"/>
      </w:tblGrid>
      <w:tr w14:paraId="5E89D6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451" w:type="pct"/>
            <w:vAlign w:val="center"/>
          </w:tcPr>
          <w:p w14:paraId="6EFBD9BC">
            <w:pPr>
              <w:pStyle w:val="17"/>
              <w:keepNext w:val="0"/>
              <w:keepLines w:val="0"/>
              <w:suppressLineNumbers w:val="0"/>
              <w:adjustRightInd w:val="0"/>
              <w:snapToGrid w:val="0"/>
              <w:spacing w:before="0" w:beforeAutospacing="0" w:after="0" w:afterAutospacing="0"/>
              <w:ind w:left="0" w:right="0"/>
              <w:jc w:val="center"/>
              <w:rPr>
                <w:rFonts w:cs="宋体"/>
                <w:color w:val="000000"/>
                <w:sz w:val="21"/>
                <w:szCs w:val="21"/>
              </w:rPr>
            </w:pPr>
            <w:r>
              <w:rPr>
                <w:rFonts w:hint="eastAsia" w:cs="宋体"/>
                <w:color w:val="000000"/>
                <w:sz w:val="21"/>
                <w:szCs w:val="21"/>
              </w:rPr>
              <w:t>建设内容</w:t>
            </w:r>
          </w:p>
        </w:tc>
        <w:tc>
          <w:tcPr>
            <w:tcW w:w="4549" w:type="pct"/>
          </w:tcPr>
          <w:p w14:paraId="5EFA01C4">
            <w:pPr>
              <w:pStyle w:val="48"/>
              <w:keepNext w:val="0"/>
              <w:keepLines w:val="0"/>
              <w:suppressLineNumbers w:val="0"/>
              <w:spacing w:before="0" w:beforeAutospacing="0" w:after="0" w:afterAutospacing="0"/>
              <w:ind w:left="0" w:right="0" w:firstLine="420"/>
              <w:rPr>
                <w:rFonts w:hint="eastAsia" w:eastAsia="宋体"/>
                <w:color w:val="000000"/>
                <w:sz w:val="21"/>
                <w:szCs w:val="21"/>
                <w:lang w:eastAsia="zh-CN"/>
              </w:rPr>
            </w:pPr>
            <w:bookmarkStart w:id="49" w:name="_Toc45198886"/>
            <w:r>
              <w:rPr>
                <w:rFonts w:hint="eastAsia"/>
                <w:color w:val="000000"/>
                <w:sz w:val="21"/>
                <w:szCs w:val="21"/>
                <w:lang w:val="en-US" w:eastAsia="zh-CN"/>
              </w:rPr>
              <w:t>1</w:t>
            </w:r>
            <w:r>
              <w:rPr>
                <w:rFonts w:hint="eastAsia"/>
                <w:color w:val="000000"/>
                <w:sz w:val="21"/>
                <w:szCs w:val="21"/>
                <w:lang w:eastAsia="zh-CN"/>
              </w:rPr>
              <w:t>、项目由来</w:t>
            </w:r>
          </w:p>
          <w:p w14:paraId="757FEBB2">
            <w:pPr>
              <w:pStyle w:val="48"/>
              <w:keepNext w:val="0"/>
              <w:keepLines w:val="0"/>
              <w:suppressLineNumbers w:val="0"/>
              <w:spacing w:before="0" w:beforeAutospacing="0" w:after="0" w:afterAutospacing="0"/>
              <w:ind w:left="0" w:right="0" w:firstLine="420"/>
              <w:rPr>
                <w:rFonts w:hint="default" w:ascii="Times New Roman" w:hAnsi="Times New Roman" w:eastAsia="宋体" w:cs="Times New Roman"/>
                <w:color w:val="FF0000"/>
                <w:kern w:val="0"/>
                <w:sz w:val="21"/>
                <w:szCs w:val="21"/>
                <w:lang w:val="en-US" w:eastAsia="zh-CN"/>
              </w:rPr>
            </w:pPr>
            <w:r>
              <w:rPr>
                <w:rFonts w:hint="eastAsia" w:ascii="Times New Roman" w:hAnsi="Times New Roman" w:eastAsia="宋体" w:cs="Times New Roman"/>
                <w:color w:val="000000"/>
                <w:sz w:val="21"/>
                <w:szCs w:val="21"/>
              </w:rPr>
              <w:t>饶河县疾病预防控制中心</w:t>
            </w:r>
            <w:r>
              <w:rPr>
                <w:rFonts w:hint="eastAsia" w:cs="Times New Roman"/>
                <w:color w:val="000000"/>
                <w:sz w:val="21"/>
                <w:szCs w:val="21"/>
                <w:lang w:eastAsia="zh-CN"/>
              </w:rPr>
              <w:t>原</w:t>
            </w:r>
            <w:r>
              <w:rPr>
                <w:rFonts w:hint="eastAsia" w:ascii="Times New Roman" w:hAnsi="Times New Roman" w:eastAsia="宋体" w:cs="Times New Roman"/>
                <w:color w:val="000000"/>
                <w:kern w:val="0"/>
                <w:sz w:val="21"/>
                <w:szCs w:val="21"/>
                <w:lang w:eastAsia="zh-CN"/>
              </w:rPr>
              <w:t>位于黑龙江省双鸭山市饶河县正阳路</w:t>
            </w:r>
            <w:r>
              <w:rPr>
                <w:rFonts w:hint="eastAsia" w:ascii="Times New Roman" w:hAnsi="Times New Roman" w:eastAsia="宋体" w:cs="Times New Roman"/>
                <w:color w:val="000000"/>
                <w:kern w:val="0"/>
                <w:sz w:val="21"/>
                <w:szCs w:val="21"/>
                <w:lang w:val="en-US" w:eastAsia="zh-CN"/>
              </w:rPr>
              <w:t>32号</w:t>
            </w:r>
            <w:r>
              <w:rPr>
                <w:rFonts w:hint="eastAsia" w:cs="Times New Roman"/>
                <w:color w:val="000000"/>
                <w:kern w:val="0"/>
                <w:sz w:val="21"/>
                <w:szCs w:val="21"/>
                <w:lang w:val="en-US" w:eastAsia="zh-CN"/>
              </w:rPr>
              <w:t>，</w:t>
            </w:r>
            <w:r>
              <w:rPr>
                <w:rFonts w:hint="eastAsia" w:ascii="Times New Roman" w:hAnsi="Times New Roman" w:eastAsia="宋体" w:cs="Times New Roman"/>
                <w:color w:val="FF0000"/>
                <w:kern w:val="0"/>
                <w:sz w:val="21"/>
                <w:szCs w:val="21"/>
                <w:lang w:val="en-US" w:eastAsia="zh-CN"/>
              </w:rPr>
              <w:t>疾控中心办公楼建于2004年，</w:t>
            </w:r>
            <w:r>
              <w:rPr>
                <w:color w:val="FF0000"/>
                <w:sz w:val="21"/>
                <w:szCs w:val="21"/>
              </w:rPr>
              <w:t>无相关环保手续</w:t>
            </w:r>
            <w:r>
              <w:rPr>
                <w:rFonts w:hint="eastAsia" w:cs="Times New Roman"/>
                <w:color w:val="000000"/>
                <w:kern w:val="0"/>
                <w:sz w:val="21"/>
                <w:szCs w:val="21"/>
                <w:lang w:val="en-US" w:eastAsia="zh-CN"/>
              </w:rPr>
              <w:t>。</w:t>
            </w:r>
            <w:r>
              <w:rPr>
                <w:rFonts w:hint="eastAsia" w:ascii="Times New Roman" w:hAnsi="Times New Roman" w:eastAsia="宋体" w:cs="Times New Roman"/>
                <w:color w:val="000000"/>
                <w:sz w:val="21"/>
                <w:szCs w:val="21"/>
              </w:rPr>
              <w:t>饶河县疾病预防控制中心</w:t>
            </w:r>
            <w:r>
              <w:rPr>
                <w:rFonts w:hint="eastAsia" w:ascii="Times New Roman" w:hAnsi="Times New Roman" w:eastAsia="宋体" w:cs="Times New Roman"/>
                <w:color w:val="000000"/>
                <w:kern w:val="0"/>
                <w:sz w:val="21"/>
                <w:szCs w:val="21"/>
                <w:lang w:val="en-US" w:eastAsia="zh-CN"/>
              </w:rPr>
              <w:t>原</w:t>
            </w:r>
            <w:r>
              <w:rPr>
                <w:rFonts w:hint="eastAsia" w:ascii="Times New Roman" w:hAnsi="Times New Roman" w:eastAsia="宋体" w:cs="Times New Roman"/>
                <w:color w:val="000000"/>
                <w:kern w:val="0"/>
                <w:sz w:val="21"/>
                <w:szCs w:val="21"/>
                <w:lang w:eastAsia="zh-CN"/>
              </w:rPr>
              <w:t>办公用房紧缺，且办公实验楼因建设年代久、功能适配性不足、设施老化等问题，已难以满足新</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形势下公共卫生工作的需求</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为满足</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饶河县疾病预防控制中心</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医疗事业发展需要，</w:t>
            </w:r>
            <w:r>
              <w:rPr>
                <w:rFonts w:hint="eastAsia" w:cs="Times New Roman"/>
                <w:color w:val="000000" w:themeColor="text1"/>
                <w:kern w:val="0"/>
                <w:sz w:val="21"/>
                <w:szCs w:val="21"/>
                <w:lang w:eastAsia="zh-CN"/>
                <w14:textFill>
                  <w14:solidFill>
                    <w14:schemeClr w14:val="tx1"/>
                  </w14:solidFill>
                </w14:textFill>
              </w:rPr>
              <w:t>本</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项目对位于饶河县</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新阳北路与通岛街交叉口西南160m原人民医院后勤楼</w:t>
            </w:r>
            <w:r>
              <w:rPr>
                <w:rFonts w:hint="eastAsia"/>
                <w:color w:val="000000" w:themeColor="text1"/>
                <w:sz w:val="21"/>
                <w:szCs w:val="21"/>
                <w:lang w:eastAsia="zh-CN"/>
                <w14:textFill>
                  <w14:solidFill>
                    <w14:schemeClr w14:val="tx1"/>
                  </w14:solidFill>
                </w14:textFill>
              </w:rPr>
              <w:t>等</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现有建筑</w:t>
            </w:r>
            <w:r>
              <w:rPr>
                <w:rFonts w:hint="eastAsia" w:ascii="Times New Roman" w:hAnsi="Times New Roman" w:eastAsia="宋体" w:cs="Times New Roman"/>
                <w:color w:val="000000"/>
                <w:kern w:val="0"/>
                <w:sz w:val="21"/>
                <w:szCs w:val="21"/>
                <w:lang w:val="en-US" w:eastAsia="zh-CN"/>
              </w:rPr>
              <w:t>进行建筑</w:t>
            </w:r>
            <w:r>
              <w:rPr>
                <w:rFonts w:hint="eastAsia" w:ascii="Times New Roman" w:hAnsi="Times New Roman" w:eastAsia="宋体" w:cs="Times New Roman"/>
                <w:color w:val="000000"/>
                <w:kern w:val="0"/>
                <w:sz w:val="21"/>
                <w:szCs w:val="21"/>
                <w:lang w:eastAsia="zh-CN"/>
              </w:rPr>
              <w:t>维修改造，并配套购置医疗设备等</w:t>
            </w:r>
            <w:r>
              <w:rPr>
                <w:rFonts w:hint="eastAsia" w:ascii="Times New Roman" w:hAnsi="Times New Roman" w:eastAsia="宋体" w:cs="Times New Roman"/>
                <w:color w:val="000000"/>
                <w:kern w:val="0"/>
                <w:sz w:val="21"/>
                <w:szCs w:val="21"/>
                <w:lang w:val="en-US" w:eastAsia="zh-CN"/>
              </w:rPr>
              <w:t>，</w:t>
            </w:r>
            <w:r>
              <w:rPr>
                <w:rFonts w:hint="default" w:ascii="Times New Roman" w:hAnsi="Times New Roman" w:eastAsia="宋体" w:cs="Times New Roman"/>
                <w:color w:val="000000"/>
                <w:kern w:val="0"/>
                <w:sz w:val="21"/>
                <w:szCs w:val="21"/>
                <w:lang w:val="en-US" w:eastAsia="zh-CN"/>
              </w:rPr>
              <w:t>使饶河县疾病预防控制中心的服务能力得到进一步提升。</w:t>
            </w:r>
            <w:r>
              <w:rPr>
                <w:rFonts w:hint="default" w:ascii="Times New Roman" w:hAnsi="Times New Roman" w:eastAsia="宋体" w:cs="Times New Roman"/>
                <w:color w:val="FF0000"/>
                <w:kern w:val="0"/>
                <w:sz w:val="21"/>
                <w:szCs w:val="21"/>
                <w:lang w:val="en-US" w:eastAsia="zh-CN"/>
              </w:rPr>
              <w:t>原人民医院</w:t>
            </w:r>
            <w:r>
              <w:rPr>
                <w:rFonts w:hint="eastAsia" w:ascii="Times New Roman" w:hAnsi="Times New Roman" w:eastAsia="宋体" w:cs="Times New Roman"/>
                <w:color w:val="FF0000"/>
                <w:kern w:val="0"/>
                <w:sz w:val="21"/>
                <w:szCs w:val="21"/>
                <w:lang w:val="en-US" w:eastAsia="zh-CN"/>
              </w:rPr>
              <w:t>原有建筑设施位于现</w:t>
            </w:r>
            <w:r>
              <w:rPr>
                <w:rFonts w:hint="eastAsia" w:ascii="Times New Roman" w:hAnsi="Times New Roman" w:eastAsia="宋体" w:cs="Times New Roman"/>
                <w:color w:val="FF0000"/>
                <w:sz w:val="21"/>
                <w:szCs w:val="21"/>
              </w:rPr>
              <w:t>饶河县疾病预防控制中心</w:t>
            </w:r>
            <w:r>
              <w:rPr>
                <w:rFonts w:hint="eastAsia" w:ascii="Times New Roman" w:hAnsi="Times New Roman" w:eastAsia="宋体" w:cs="Times New Roman"/>
                <w:color w:val="FF0000"/>
                <w:sz w:val="21"/>
                <w:szCs w:val="21"/>
                <w:lang w:eastAsia="zh-CN"/>
              </w:rPr>
              <w:t>东侧约</w:t>
            </w:r>
            <w:r>
              <w:rPr>
                <w:rFonts w:hint="eastAsia" w:ascii="Times New Roman" w:hAnsi="Times New Roman" w:eastAsia="宋体" w:cs="Times New Roman"/>
                <w:color w:val="FF0000"/>
                <w:sz w:val="21"/>
                <w:szCs w:val="21"/>
                <w:lang w:val="en-US" w:eastAsia="zh-CN"/>
              </w:rPr>
              <w:t>180m</w:t>
            </w:r>
            <w:r>
              <w:rPr>
                <w:rFonts w:hint="eastAsia" w:ascii="Times New Roman" w:hAnsi="Times New Roman" w:eastAsia="宋体" w:cs="Times New Roman"/>
                <w:color w:val="FF0000"/>
                <w:kern w:val="0"/>
                <w:sz w:val="21"/>
                <w:szCs w:val="21"/>
                <w:lang w:val="en-US" w:eastAsia="zh-CN"/>
              </w:rPr>
              <w:t>处，</w:t>
            </w:r>
            <w:r>
              <w:rPr>
                <w:rFonts w:hint="default" w:ascii="Times New Roman" w:hAnsi="Times New Roman" w:eastAsia="宋体" w:cs="Times New Roman"/>
                <w:color w:val="FF0000"/>
                <w:kern w:val="0"/>
                <w:sz w:val="21"/>
                <w:szCs w:val="21"/>
                <w:lang w:val="en-US" w:eastAsia="zh-CN"/>
              </w:rPr>
              <w:t>地理位置及环境条件较好，周边无污染，外部建设条件优越，交通便捷</w:t>
            </w:r>
            <w:r>
              <w:rPr>
                <w:rFonts w:hint="eastAsia" w:ascii="Times New Roman" w:hAnsi="Times New Roman" w:eastAsia="宋体" w:cs="Times New Roman"/>
                <w:color w:val="FF0000"/>
                <w:kern w:val="0"/>
                <w:sz w:val="21"/>
                <w:szCs w:val="21"/>
                <w:lang w:val="en-US" w:eastAsia="zh-CN"/>
              </w:rPr>
              <w:t>，</w:t>
            </w:r>
            <w:r>
              <w:rPr>
                <w:rFonts w:hint="default" w:ascii="Times New Roman" w:hAnsi="Times New Roman" w:eastAsia="宋体" w:cs="Times New Roman"/>
                <w:color w:val="FF0000"/>
                <w:kern w:val="0"/>
                <w:sz w:val="21"/>
                <w:szCs w:val="21"/>
                <w:lang w:val="en-US" w:eastAsia="zh-CN"/>
              </w:rPr>
              <w:t>原人民医院</w:t>
            </w:r>
            <w:r>
              <w:rPr>
                <w:rFonts w:hint="eastAsia" w:ascii="Times New Roman" w:hAnsi="Times New Roman" w:eastAsia="宋体" w:cs="Times New Roman"/>
                <w:color w:val="FF0000"/>
                <w:kern w:val="0"/>
                <w:sz w:val="21"/>
                <w:szCs w:val="21"/>
                <w:lang w:val="en-US" w:eastAsia="zh-CN"/>
              </w:rPr>
              <w:t>设有门诊楼（本项目东侧）、住院楼（本项目南侧）、后勤楼（本项目范围内）、</w:t>
            </w:r>
            <w:r>
              <w:rPr>
                <w:rFonts w:hint="eastAsia"/>
                <w:snapToGrid w:val="0"/>
                <w:color w:val="FF0000"/>
                <w:kern w:val="0"/>
                <w:sz w:val="21"/>
                <w:szCs w:val="21"/>
                <w:lang w:eastAsia="zh-CN"/>
              </w:rPr>
              <w:t>污水处理间</w:t>
            </w:r>
            <w:r>
              <w:rPr>
                <w:rFonts w:hint="eastAsia" w:ascii="Times New Roman" w:hAnsi="Times New Roman" w:eastAsia="宋体" w:cs="Times New Roman"/>
                <w:color w:val="FF0000"/>
                <w:kern w:val="0"/>
                <w:sz w:val="21"/>
                <w:szCs w:val="21"/>
                <w:lang w:val="en-US" w:eastAsia="zh-CN"/>
              </w:rPr>
              <w:t>（本项目范围内）</w:t>
            </w:r>
            <w:r>
              <w:rPr>
                <w:rFonts w:hint="eastAsia"/>
                <w:snapToGrid w:val="0"/>
                <w:color w:val="FF0000"/>
                <w:kern w:val="0"/>
                <w:sz w:val="21"/>
                <w:szCs w:val="21"/>
                <w:lang w:eastAsia="zh-CN"/>
              </w:rPr>
              <w:t>、</w:t>
            </w:r>
            <w:r>
              <w:rPr>
                <w:rFonts w:hint="eastAsia" w:ascii="Times New Roman" w:cs="Times New Roman"/>
                <w:color w:val="FF0000"/>
                <w:kern w:val="0"/>
                <w:sz w:val="21"/>
                <w:szCs w:val="21"/>
                <w:lang w:val="en-US" w:eastAsia="zh-CN"/>
              </w:rPr>
              <w:t>医疗废物贮存间</w:t>
            </w:r>
            <w:r>
              <w:rPr>
                <w:rFonts w:hint="eastAsia" w:ascii="Times New Roman" w:hAnsi="Times New Roman" w:eastAsia="宋体" w:cs="Times New Roman"/>
                <w:color w:val="FF0000"/>
                <w:kern w:val="0"/>
                <w:sz w:val="21"/>
                <w:szCs w:val="21"/>
                <w:lang w:val="en-US" w:eastAsia="zh-CN"/>
              </w:rPr>
              <w:t>（本项目范围内）</w:t>
            </w:r>
            <w:r>
              <w:rPr>
                <w:rFonts w:hint="default" w:ascii="Times New Roman" w:hAnsi="Times New Roman" w:eastAsia="宋体" w:cs="Times New Roman"/>
                <w:color w:val="FF0000"/>
                <w:kern w:val="0"/>
                <w:sz w:val="21"/>
                <w:szCs w:val="21"/>
                <w:lang w:val="en-US" w:eastAsia="zh-CN"/>
              </w:rPr>
              <w:t>，水、暖、电等生活公用设施可以满足本项目的需要</w:t>
            </w:r>
            <w:r>
              <w:rPr>
                <w:rFonts w:hint="eastAsia" w:cs="Times New Roman"/>
                <w:color w:val="FF0000"/>
                <w:kern w:val="0"/>
                <w:sz w:val="21"/>
                <w:szCs w:val="21"/>
                <w:lang w:val="en-US" w:eastAsia="zh-CN"/>
              </w:rPr>
              <w:t>。</w:t>
            </w:r>
            <w:r>
              <w:rPr>
                <w:rFonts w:hint="eastAsia" w:ascii="Times New Roman" w:hAnsi="Times New Roman" w:eastAsia="宋体" w:cs="Times New Roman"/>
                <w:color w:val="FF0000"/>
                <w:kern w:val="0"/>
                <w:sz w:val="21"/>
                <w:szCs w:val="21"/>
                <w:lang w:val="en-US" w:eastAsia="zh-CN"/>
              </w:rPr>
              <w:t>本项目建设完成后，饶河县疾病预防控制中心整体搬迁至饶河县</w:t>
            </w:r>
            <w:r>
              <w:rPr>
                <w:rFonts w:hint="default" w:ascii="Times New Roman" w:hAnsi="Times New Roman" w:eastAsia="宋体" w:cs="Times New Roman"/>
                <w:color w:val="FF0000"/>
                <w:kern w:val="0"/>
                <w:sz w:val="21"/>
                <w:szCs w:val="21"/>
                <w:lang w:val="en-US" w:eastAsia="zh-CN"/>
              </w:rPr>
              <w:t>新阳北路与通岛街交叉口西南160m原人民医院后勤楼</w:t>
            </w:r>
            <w:r>
              <w:rPr>
                <w:rFonts w:hint="eastAsia" w:ascii="Times New Roman" w:hAnsi="Times New Roman" w:eastAsia="宋体" w:cs="Times New Roman"/>
                <w:color w:val="FF0000"/>
                <w:kern w:val="0"/>
                <w:sz w:val="21"/>
                <w:szCs w:val="21"/>
                <w:lang w:val="en-US" w:eastAsia="zh-CN"/>
              </w:rPr>
              <w:t>，饶河县疾病预防控制中心现有用地及建筑物由饶河县人民政府统一安排处置</w:t>
            </w:r>
            <w:r>
              <w:rPr>
                <w:rFonts w:hint="default" w:ascii="Times New Roman" w:hAnsi="Times New Roman" w:eastAsia="宋体" w:cs="Times New Roman"/>
                <w:color w:val="FF0000"/>
                <w:kern w:val="0"/>
                <w:sz w:val="21"/>
                <w:szCs w:val="21"/>
                <w:lang w:val="en-US" w:eastAsia="zh-CN"/>
              </w:rPr>
              <w:t>。</w:t>
            </w:r>
          </w:p>
          <w:p w14:paraId="2305F8E0">
            <w:pPr>
              <w:pStyle w:val="48"/>
              <w:keepNext w:val="0"/>
              <w:keepLines w:val="0"/>
              <w:suppressLineNumbers w:val="0"/>
              <w:spacing w:before="0" w:beforeAutospacing="0" w:after="0" w:afterAutospacing="0"/>
              <w:ind w:left="0" w:right="0" w:firstLine="420"/>
              <w:rPr>
                <w:rFonts w:hint="eastAsia"/>
                <w:color w:val="FF0000"/>
                <w:sz w:val="21"/>
                <w:szCs w:val="21"/>
                <w:lang w:val="en-US" w:eastAsia="zh-CN"/>
              </w:rPr>
            </w:pPr>
            <w:r>
              <w:rPr>
                <w:rFonts w:hint="eastAsia" w:cs="Times New Roman"/>
                <w:color w:val="FF0000"/>
                <w:kern w:val="0"/>
                <w:sz w:val="21"/>
                <w:szCs w:val="21"/>
                <w:lang w:val="en-US" w:eastAsia="zh-CN"/>
              </w:rPr>
              <w:t>本项目对</w:t>
            </w:r>
            <w:r>
              <w:rPr>
                <w:rFonts w:hint="eastAsia" w:ascii="Times New Roman" w:hAnsi="Times New Roman" w:eastAsia="宋体" w:cs="Times New Roman"/>
                <w:color w:val="FF0000"/>
                <w:kern w:val="0"/>
                <w:sz w:val="21"/>
                <w:szCs w:val="21"/>
                <w:lang w:val="en-US" w:eastAsia="zh-CN"/>
              </w:rPr>
              <w:t>现有建筑进行建筑</w:t>
            </w:r>
            <w:r>
              <w:rPr>
                <w:rFonts w:hint="eastAsia" w:ascii="Times New Roman" w:hAnsi="Times New Roman" w:eastAsia="宋体" w:cs="Times New Roman"/>
                <w:color w:val="FF0000"/>
                <w:kern w:val="0"/>
                <w:sz w:val="21"/>
                <w:szCs w:val="21"/>
                <w:lang w:eastAsia="zh-CN"/>
              </w:rPr>
              <w:t>维修改造</w:t>
            </w:r>
            <w:r>
              <w:rPr>
                <w:rFonts w:hint="eastAsia" w:cs="Times New Roman"/>
                <w:color w:val="FF0000"/>
                <w:kern w:val="0"/>
                <w:sz w:val="21"/>
                <w:szCs w:val="21"/>
                <w:lang w:val="en-US" w:eastAsia="zh-CN"/>
              </w:rPr>
              <w:t>，</w:t>
            </w:r>
            <w:r>
              <w:rPr>
                <w:rFonts w:hint="eastAsia" w:ascii="Times New Roman" w:hAnsi="Times New Roman" w:eastAsia="宋体" w:cs="Times New Roman"/>
                <w:color w:val="FF0000"/>
                <w:kern w:val="0"/>
                <w:sz w:val="21"/>
                <w:szCs w:val="21"/>
                <w:lang w:eastAsia="zh-CN"/>
              </w:rPr>
              <w:t>不新增用地，不新增建筑面积，</w:t>
            </w:r>
            <w:r>
              <w:rPr>
                <w:rFonts w:hint="eastAsia" w:ascii="Times New Roman" w:hAnsi="Times New Roman" w:eastAsia="宋体" w:cs="Times New Roman"/>
                <w:color w:val="FF0000"/>
                <w:kern w:val="0"/>
                <w:sz w:val="21"/>
                <w:szCs w:val="21"/>
                <w:lang w:val="en-US" w:eastAsia="zh-CN"/>
              </w:rPr>
              <w:t>根</w:t>
            </w:r>
            <w:r>
              <w:rPr>
                <w:rFonts w:hint="eastAsia"/>
                <w:color w:val="FF0000"/>
                <w:sz w:val="21"/>
                <w:szCs w:val="21"/>
              </w:rPr>
              <w:t>据生态环境部部令第</w:t>
            </w:r>
            <w:r>
              <w:rPr>
                <w:color w:val="FF0000"/>
                <w:sz w:val="21"/>
                <w:szCs w:val="21"/>
              </w:rPr>
              <w:t>16</w:t>
            </w:r>
            <w:r>
              <w:rPr>
                <w:rFonts w:hint="eastAsia"/>
                <w:color w:val="FF0000"/>
                <w:sz w:val="21"/>
                <w:szCs w:val="21"/>
              </w:rPr>
              <w:t>号《建设项目环境影响评价分类管理名录》（2</w:t>
            </w:r>
            <w:r>
              <w:rPr>
                <w:color w:val="FF0000"/>
                <w:sz w:val="21"/>
                <w:szCs w:val="21"/>
              </w:rPr>
              <w:t>021年版</w:t>
            </w:r>
            <w:r>
              <w:rPr>
                <w:rFonts w:hint="eastAsia"/>
                <w:color w:val="FF0000"/>
                <w:sz w:val="21"/>
                <w:szCs w:val="21"/>
              </w:rPr>
              <w:t>）</w:t>
            </w:r>
            <w:r>
              <w:rPr>
                <w:color w:val="FF0000"/>
                <w:sz w:val="21"/>
                <w:szCs w:val="21"/>
              </w:rPr>
              <w:t>，本项目</w:t>
            </w:r>
            <w:r>
              <w:rPr>
                <w:rFonts w:hint="eastAsia"/>
                <w:color w:val="FF0000"/>
                <w:sz w:val="21"/>
                <w:szCs w:val="21"/>
              </w:rPr>
              <w:t>类别</w:t>
            </w:r>
            <w:r>
              <w:rPr>
                <w:color w:val="FF0000"/>
                <w:sz w:val="21"/>
                <w:szCs w:val="21"/>
              </w:rPr>
              <w:t>为</w:t>
            </w:r>
            <w:r>
              <w:rPr>
                <w:rFonts w:hint="eastAsia"/>
                <w:color w:val="FF0000"/>
                <w:sz w:val="21"/>
                <w:szCs w:val="21"/>
              </w:rPr>
              <w:t>：“</w:t>
            </w:r>
            <w:bookmarkStart w:id="50" w:name="OLE_LINK9"/>
            <w:bookmarkStart w:id="51" w:name="OLE_LINK10"/>
            <w:r>
              <w:rPr>
                <w:rFonts w:hint="eastAsia"/>
                <w:color w:val="FF0000"/>
                <w:sz w:val="21"/>
                <w:szCs w:val="21"/>
                <w:lang w:eastAsia="zh-CN"/>
              </w:rPr>
              <w:t>四十九</w:t>
            </w:r>
            <w:r>
              <w:rPr>
                <w:rFonts w:hint="eastAsia"/>
                <w:color w:val="FF0000"/>
                <w:sz w:val="21"/>
                <w:szCs w:val="21"/>
              </w:rPr>
              <w:t>、</w:t>
            </w:r>
            <w:bookmarkEnd w:id="50"/>
            <w:bookmarkEnd w:id="51"/>
            <w:r>
              <w:rPr>
                <w:rFonts w:hint="eastAsia"/>
                <w:color w:val="FF0000"/>
                <w:sz w:val="21"/>
                <w:szCs w:val="21"/>
                <w:lang w:eastAsia="zh-CN"/>
              </w:rPr>
              <w:t>卫生</w:t>
            </w:r>
            <w:r>
              <w:rPr>
                <w:rFonts w:hint="eastAsia"/>
                <w:color w:val="FF0000"/>
                <w:sz w:val="21"/>
                <w:szCs w:val="21"/>
                <w:lang w:val="en-US" w:eastAsia="zh-CN"/>
              </w:rPr>
              <w:t xml:space="preserve"> 84</w:t>
            </w:r>
            <w:r>
              <w:rPr>
                <w:rFonts w:hint="eastAsia"/>
                <w:color w:val="FF0000"/>
                <w:sz w:val="21"/>
                <w:szCs w:val="21"/>
              </w:rPr>
              <w:t>—</w:t>
            </w:r>
            <w:r>
              <w:rPr>
                <w:rFonts w:hint="eastAsia"/>
                <w:color w:val="FF0000"/>
                <w:sz w:val="21"/>
                <w:szCs w:val="21"/>
                <w:lang w:val="en-US" w:eastAsia="zh-CN"/>
              </w:rPr>
              <w:t xml:space="preserve">109 </w:t>
            </w:r>
            <w:r>
              <w:rPr>
                <w:rFonts w:hint="eastAsia"/>
                <w:color w:val="FF0000"/>
                <w:sz w:val="21"/>
                <w:szCs w:val="21"/>
                <w:lang w:eastAsia="zh-CN"/>
              </w:rPr>
              <w:t>疾病预防控制中心</w:t>
            </w:r>
            <w:r>
              <w:rPr>
                <w:rFonts w:hint="eastAsia"/>
                <w:color w:val="FF0000"/>
                <w:sz w:val="21"/>
                <w:szCs w:val="21"/>
                <w:lang w:val="en-US" w:eastAsia="zh-CN"/>
              </w:rPr>
              <w:t>8431</w:t>
            </w:r>
            <w:r>
              <w:rPr>
                <w:rFonts w:hint="eastAsia"/>
                <w:color w:val="FF0000"/>
                <w:sz w:val="21"/>
                <w:szCs w:val="21"/>
              </w:rPr>
              <w:t>”，属于</w:t>
            </w:r>
            <w:r>
              <w:rPr>
                <w:rFonts w:hAnsi="宋体"/>
                <w:color w:val="FF0000"/>
                <w:sz w:val="21"/>
                <w:szCs w:val="21"/>
              </w:rPr>
              <w:t>“</w:t>
            </w:r>
            <w:r>
              <w:rPr>
                <w:rFonts w:hint="eastAsia" w:hAnsi="宋体"/>
                <w:color w:val="FF0000"/>
                <w:sz w:val="21"/>
                <w:szCs w:val="21"/>
              </w:rPr>
              <w:t>其他</w:t>
            </w:r>
            <w:r>
              <w:rPr>
                <w:rFonts w:hAnsi="宋体"/>
                <w:color w:val="FF0000"/>
                <w:sz w:val="21"/>
                <w:szCs w:val="21"/>
              </w:rPr>
              <w:t>”</w:t>
            </w:r>
            <w:r>
              <w:rPr>
                <w:rFonts w:hint="eastAsia"/>
                <w:color w:val="FF0000"/>
                <w:sz w:val="21"/>
                <w:szCs w:val="21"/>
              </w:rPr>
              <w:t>，因此</w:t>
            </w:r>
            <w:r>
              <w:rPr>
                <w:color w:val="FF0000"/>
                <w:sz w:val="21"/>
                <w:szCs w:val="21"/>
              </w:rPr>
              <w:t>对应环评类别为</w:t>
            </w:r>
            <w:r>
              <w:rPr>
                <w:rFonts w:hint="eastAsia"/>
                <w:color w:val="FF0000"/>
                <w:sz w:val="21"/>
                <w:szCs w:val="21"/>
              </w:rPr>
              <w:t>“环境影响报告表”</w:t>
            </w:r>
            <w:r>
              <w:rPr>
                <w:color w:val="FF0000"/>
                <w:sz w:val="21"/>
                <w:szCs w:val="21"/>
              </w:rPr>
              <w:t>。</w:t>
            </w:r>
          </w:p>
          <w:p w14:paraId="00C68E39">
            <w:pPr>
              <w:pStyle w:val="48"/>
              <w:keepNext w:val="0"/>
              <w:keepLines w:val="0"/>
              <w:suppressLineNumbers w:val="0"/>
              <w:spacing w:before="0" w:beforeAutospacing="0" w:after="0" w:afterAutospacing="0"/>
              <w:ind w:left="0" w:right="0" w:firstLine="420"/>
              <w:rPr>
                <w:color w:val="000000"/>
                <w:sz w:val="21"/>
                <w:szCs w:val="21"/>
              </w:rPr>
            </w:pPr>
            <w:r>
              <w:rPr>
                <w:rFonts w:hint="eastAsia"/>
                <w:color w:val="000000"/>
                <w:sz w:val="21"/>
                <w:szCs w:val="21"/>
                <w:lang w:val="en-US" w:eastAsia="zh-CN"/>
              </w:rPr>
              <w:t>2</w:t>
            </w:r>
            <w:r>
              <w:rPr>
                <w:rFonts w:hint="eastAsia"/>
                <w:color w:val="000000"/>
                <w:sz w:val="21"/>
                <w:szCs w:val="21"/>
              </w:rPr>
              <w:t>、主要建设内容及规模</w:t>
            </w:r>
            <w:bookmarkEnd w:id="49"/>
          </w:p>
          <w:p w14:paraId="565314C5">
            <w:pPr>
              <w:pStyle w:val="48"/>
              <w:keepNext w:val="0"/>
              <w:keepLines w:val="0"/>
              <w:suppressLineNumbers w:val="0"/>
              <w:spacing w:before="0" w:beforeAutospacing="0" w:after="0" w:afterAutospacing="0"/>
              <w:ind w:left="0" w:right="0" w:firstLine="420"/>
              <w:rPr>
                <w:color w:val="000000"/>
                <w:sz w:val="21"/>
                <w:szCs w:val="21"/>
              </w:rPr>
            </w:pPr>
            <w:r>
              <w:rPr>
                <w:rFonts w:hint="eastAsia"/>
                <w:color w:val="000000"/>
                <w:sz w:val="21"/>
                <w:szCs w:val="21"/>
                <w:lang w:eastAsia="zh-CN"/>
              </w:rPr>
              <w:t>（</w:t>
            </w:r>
            <w:r>
              <w:rPr>
                <w:rFonts w:hint="eastAsia"/>
                <w:color w:val="000000"/>
                <w:sz w:val="21"/>
                <w:szCs w:val="21"/>
                <w:lang w:val="en-US" w:eastAsia="zh-CN"/>
              </w:rPr>
              <w:t>1</w:t>
            </w:r>
            <w:r>
              <w:rPr>
                <w:rFonts w:hint="eastAsia"/>
                <w:color w:val="000000"/>
                <w:sz w:val="21"/>
                <w:szCs w:val="21"/>
                <w:lang w:eastAsia="zh-CN"/>
              </w:rPr>
              <w:t>）</w:t>
            </w:r>
            <w:r>
              <w:rPr>
                <w:rFonts w:hint="eastAsia"/>
                <w:color w:val="000000"/>
                <w:sz w:val="21"/>
                <w:szCs w:val="21"/>
              </w:rPr>
              <w:t>工程内容</w:t>
            </w:r>
          </w:p>
          <w:p w14:paraId="0862F340">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color w:val="000000"/>
                <w:highlight w:val="none"/>
                <w:lang w:eastAsia="zh-CN"/>
              </w:rPr>
            </w:pPr>
            <w:r>
              <w:rPr>
                <w:rFonts w:hint="eastAsia" w:ascii="Times New Roman" w:hAnsi="Times New Roman" w:eastAsia="宋体" w:cs="Times New Roman"/>
                <w:color w:val="000000"/>
                <w:kern w:val="0"/>
                <w:szCs w:val="21"/>
                <w:lang w:eastAsia="zh-CN"/>
              </w:rPr>
              <w:t>本项目位于黑龙江省双鸭山市饶河县</w:t>
            </w:r>
            <w:r>
              <w:rPr>
                <w:rFonts w:hint="default" w:ascii="Times New Roman" w:hAnsi="Times New Roman" w:eastAsia="宋体" w:cs="Times New Roman"/>
                <w:color w:val="000000"/>
                <w:kern w:val="0"/>
                <w:szCs w:val="21"/>
                <w:lang w:val="en-US" w:eastAsia="zh-CN"/>
              </w:rPr>
              <w:t>新阳北路与通岛街交叉口西南160m原人民医院后勤楼</w:t>
            </w:r>
            <w:r>
              <w:rPr>
                <w:rFonts w:hint="eastAsia" w:ascii="Times New Roman" w:hAnsi="Times New Roman" w:eastAsia="宋体" w:cs="Times New Roman"/>
                <w:color w:val="000000"/>
                <w:kern w:val="0"/>
                <w:szCs w:val="21"/>
                <w:lang w:val="en-US" w:eastAsia="zh-CN"/>
              </w:rPr>
              <w:t>，对现有建筑</w:t>
            </w:r>
            <w:r>
              <w:rPr>
                <w:rFonts w:hint="eastAsia" w:ascii="宋体" w:hAnsi="宋体" w:eastAsia="宋体" w:cs="宋体"/>
                <w:color w:val="000000"/>
                <w:highlight w:val="none"/>
                <w:lang w:val="en-US" w:eastAsia="zh-CN"/>
              </w:rPr>
              <w:t>进行建筑</w:t>
            </w:r>
            <w:r>
              <w:rPr>
                <w:rFonts w:hint="eastAsia" w:ascii="宋体" w:hAnsi="宋体" w:eastAsia="宋体" w:cs="宋体"/>
                <w:color w:val="000000"/>
                <w:highlight w:val="none"/>
                <w:lang w:eastAsia="zh-CN"/>
              </w:rPr>
              <w:t>维修改造，不新增用地，不新增建筑面积</w:t>
            </w:r>
            <w:r>
              <w:rPr>
                <w:rFonts w:hint="eastAsia" w:ascii="宋体" w:hAnsi="宋体" w:cs="宋体"/>
                <w:color w:val="000000"/>
                <w:highlight w:val="none"/>
                <w:lang w:eastAsia="zh-CN"/>
              </w:rPr>
              <w:t>，项目</w:t>
            </w:r>
            <w:r>
              <w:rPr>
                <w:rFonts w:hint="eastAsia"/>
                <w:bCs/>
                <w:color w:val="000000"/>
              </w:rPr>
              <w:t>占地面</w:t>
            </w:r>
            <w:r>
              <w:rPr>
                <w:rFonts w:hint="eastAsia"/>
                <w:bCs/>
                <w:color w:val="000000"/>
                <w:highlight w:val="none"/>
              </w:rPr>
              <w:t>积</w:t>
            </w:r>
            <w:r>
              <w:rPr>
                <w:rFonts w:hint="eastAsia" w:cs="宋体"/>
                <w:color w:val="000000"/>
                <w:kern w:val="0"/>
                <w:highlight w:val="none"/>
                <w:lang w:val="en-US" w:eastAsia="zh-CN"/>
              </w:rPr>
              <w:t>6761.64</w:t>
            </w:r>
            <w:r>
              <w:rPr>
                <w:rFonts w:hint="eastAsia"/>
                <w:bCs/>
                <w:color w:val="000000"/>
                <w:highlight w:val="none"/>
              </w:rPr>
              <w:t>m</w:t>
            </w:r>
            <w:r>
              <w:rPr>
                <w:bCs/>
                <w:color w:val="000000"/>
                <w:highlight w:val="none"/>
                <w:vertAlign w:val="superscript"/>
              </w:rPr>
              <w:t>2</w:t>
            </w:r>
            <w:r>
              <w:rPr>
                <w:rFonts w:hint="eastAsia" w:ascii="宋体" w:hAnsi="宋体" w:eastAsia="宋体" w:cs="宋体"/>
                <w:color w:val="000000"/>
                <w:highlight w:val="none"/>
                <w:lang w:eastAsia="zh-CN"/>
              </w:rPr>
              <w:t>。</w:t>
            </w:r>
          </w:p>
          <w:p w14:paraId="42E3C314">
            <w:pPr>
              <w:keepNext w:val="0"/>
              <w:keepLines w:val="0"/>
              <w:suppressLineNumbers w:val="0"/>
              <w:spacing w:before="0" w:beforeAutospacing="0" w:after="0" w:afterAutospacing="0" w:line="360" w:lineRule="auto"/>
              <w:ind w:left="0" w:right="0" w:firstLine="420" w:firstLineChars="200"/>
              <w:rPr>
                <w:rFonts w:hint="eastAsia" w:cs="宋体"/>
                <w:color w:val="000000"/>
                <w:kern w:val="0"/>
                <w:lang w:eastAsia="zh-CN"/>
              </w:rPr>
            </w:pPr>
            <w:r>
              <w:rPr>
                <w:color w:val="000000"/>
              </w:rPr>
              <w:t>本项目</w:t>
            </w:r>
            <w:r>
              <w:rPr>
                <w:rFonts w:hint="eastAsia" w:cs="宋体"/>
                <w:color w:val="000000"/>
                <w:kern w:val="0"/>
              </w:rPr>
              <w:t>主要建设内容为</w:t>
            </w:r>
            <w:r>
              <w:rPr>
                <w:rFonts w:hint="eastAsia" w:cs="Times New Roman"/>
                <w:color w:val="000000"/>
                <w:kern w:val="0"/>
                <w:sz w:val="21"/>
                <w:szCs w:val="21"/>
                <w:lang w:eastAsia="zh-CN"/>
              </w:rPr>
              <w:t>对现有建筑进行维</w:t>
            </w:r>
            <w:r>
              <w:rPr>
                <w:rFonts w:hint="eastAsia" w:cs="Times New Roman"/>
                <w:color w:val="000000" w:themeColor="text1"/>
                <w:kern w:val="0"/>
                <w:sz w:val="21"/>
                <w:szCs w:val="21"/>
                <w:lang w:eastAsia="zh-CN"/>
                <w14:textFill>
                  <w14:solidFill>
                    <w14:schemeClr w14:val="tx1"/>
                  </w14:solidFill>
                </w14:textFill>
              </w:rPr>
              <w:t>修改造，其中，综合楼改造</w:t>
            </w:r>
            <w:r>
              <w:rPr>
                <w:rFonts w:hint="eastAsia" w:cs="Times New Roman"/>
                <w:color w:val="000000" w:themeColor="text1"/>
                <w:kern w:val="0"/>
                <w:sz w:val="21"/>
                <w:szCs w:val="21"/>
                <w:lang w:val="en-US" w:eastAsia="zh-CN"/>
                <w14:textFill>
                  <w14:solidFill>
                    <w14:schemeClr w14:val="tx1"/>
                  </w14:solidFill>
                </w14:textFill>
              </w:rPr>
              <w:t>2376.32m</w:t>
            </w:r>
            <w:r>
              <w:rPr>
                <w:rFonts w:hint="eastAsia" w:cs="Times New Roman"/>
                <w:color w:val="000000" w:themeColor="text1"/>
                <w:kern w:val="0"/>
                <w:sz w:val="21"/>
                <w:szCs w:val="21"/>
                <w:vertAlign w:val="superscript"/>
                <w:lang w:val="en-US" w:eastAsia="zh-CN"/>
                <w14:textFill>
                  <w14:solidFill>
                    <w14:schemeClr w14:val="tx1"/>
                  </w14:solidFill>
                </w14:textFill>
              </w:rPr>
              <w:t>2</w:t>
            </w:r>
            <w:r>
              <w:rPr>
                <w:rFonts w:hint="eastAsia" w:cs="宋体"/>
                <w:color w:val="000000" w:themeColor="text1"/>
                <w:kern w:val="0"/>
                <w:lang w:eastAsia="zh-CN"/>
                <w14:textFill>
                  <w14:solidFill>
                    <w14:schemeClr w14:val="tx1"/>
                  </w14:solidFill>
                </w14:textFill>
              </w:rPr>
              <w:t>；污水处理间改造</w:t>
            </w:r>
            <w:r>
              <w:rPr>
                <w:rFonts w:hint="eastAsia" w:cs="宋体"/>
                <w:color w:val="000000" w:themeColor="text1"/>
                <w:kern w:val="0"/>
                <w:lang w:val="en-US" w:eastAsia="zh-CN"/>
                <w14:textFill>
                  <w14:solidFill>
                    <w14:schemeClr w14:val="tx1"/>
                  </w14:solidFill>
                </w14:textFill>
              </w:rPr>
              <w:t>88</w:t>
            </w:r>
            <w:r>
              <w:rPr>
                <w:rFonts w:hint="eastAsia" w:cs="Times New Roman"/>
                <w:color w:val="000000" w:themeColor="text1"/>
                <w:kern w:val="0"/>
                <w:sz w:val="21"/>
                <w:szCs w:val="21"/>
                <w:lang w:val="en-US" w:eastAsia="zh-CN"/>
                <w14:textFill>
                  <w14:solidFill>
                    <w14:schemeClr w14:val="tx1"/>
                  </w14:solidFill>
                </w14:textFill>
              </w:rPr>
              <w:t>m</w:t>
            </w:r>
            <w:r>
              <w:rPr>
                <w:rFonts w:hint="eastAsia" w:cs="Times New Roman"/>
                <w:color w:val="000000" w:themeColor="text1"/>
                <w:kern w:val="0"/>
                <w:sz w:val="21"/>
                <w:szCs w:val="21"/>
                <w:vertAlign w:val="superscript"/>
                <w:lang w:val="en-US" w:eastAsia="zh-CN"/>
                <w14:textFill>
                  <w14:solidFill>
                    <w14:schemeClr w14:val="tx1"/>
                  </w14:solidFill>
                </w14:textFill>
              </w:rPr>
              <w:t>2</w:t>
            </w:r>
            <w:r>
              <w:rPr>
                <w:rFonts w:hint="eastAsia" w:cs="宋体"/>
                <w:color w:val="000000" w:themeColor="text1"/>
                <w:kern w:val="0"/>
                <w:lang w:eastAsia="zh-CN"/>
                <w14:textFill>
                  <w14:solidFill>
                    <w14:schemeClr w14:val="tx1"/>
                  </w14:solidFill>
                </w14:textFill>
              </w:rPr>
              <w:t>；场区路面硬化</w:t>
            </w:r>
            <w:r>
              <w:rPr>
                <w:rFonts w:hint="eastAsia" w:cs="宋体"/>
                <w:color w:val="000000" w:themeColor="text1"/>
                <w:kern w:val="0"/>
                <w:lang w:val="en-US" w:eastAsia="zh-CN"/>
                <w14:textFill>
                  <w14:solidFill>
                    <w14:schemeClr w14:val="tx1"/>
                  </w14:solidFill>
                </w14:textFill>
              </w:rPr>
              <w:t>3400</w:t>
            </w:r>
            <w:r>
              <w:rPr>
                <w:rFonts w:hint="eastAsia" w:cs="Times New Roman"/>
                <w:color w:val="000000" w:themeColor="text1"/>
                <w:kern w:val="0"/>
                <w:sz w:val="21"/>
                <w:szCs w:val="21"/>
                <w:lang w:val="en-US" w:eastAsia="zh-CN"/>
                <w14:textFill>
                  <w14:solidFill>
                    <w14:schemeClr w14:val="tx1"/>
                  </w14:solidFill>
                </w14:textFill>
              </w:rPr>
              <w:t>m</w:t>
            </w:r>
            <w:r>
              <w:rPr>
                <w:rFonts w:hint="eastAsia" w:cs="Times New Roman"/>
                <w:color w:val="000000" w:themeColor="text1"/>
                <w:kern w:val="0"/>
                <w:sz w:val="21"/>
                <w:szCs w:val="21"/>
                <w:vertAlign w:val="superscript"/>
                <w:lang w:val="en-US" w:eastAsia="zh-CN"/>
                <w14:textFill>
                  <w14:solidFill>
                    <w14:schemeClr w14:val="tx1"/>
                  </w14:solidFill>
                </w14:textFill>
              </w:rPr>
              <w:t>2</w:t>
            </w:r>
            <w:r>
              <w:rPr>
                <w:rFonts w:hint="eastAsia" w:cs="宋体"/>
                <w:color w:val="000000" w:themeColor="text1"/>
                <w:kern w:val="0"/>
                <w:lang w:eastAsia="zh-CN"/>
                <w14:textFill>
                  <w14:solidFill>
                    <w14:schemeClr w14:val="tx1"/>
                  </w14:solidFill>
                </w14:textFill>
              </w:rPr>
              <w:t>，配套</w:t>
            </w:r>
            <w:r>
              <w:rPr>
                <w:rFonts w:hint="eastAsia" w:cs="宋体"/>
                <w:color w:val="000000" w:themeColor="text1"/>
                <w:kern w:val="0"/>
                <w:lang w:val="en-US" w:eastAsia="zh-CN"/>
                <w14:textFill>
                  <w14:solidFill>
                    <w14:schemeClr w14:val="tx1"/>
                  </w14:solidFill>
                </w14:textFill>
              </w:rPr>
              <w:t>PCR实验室改造，</w:t>
            </w:r>
            <w:r>
              <w:rPr>
                <w:rFonts w:hint="eastAsia" w:cs="宋体"/>
                <w:color w:val="000000" w:themeColor="text1"/>
                <w:kern w:val="0"/>
                <w:lang w:eastAsia="zh-CN"/>
                <w14:textFill>
                  <w14:solidFill>
                    <w14:schemeClr w14:val="tx1"/>
                  </w14:solidFill>
                </w14:textFill>
              </w:rPr>
              <w:t>新增实验室检验检测仪器</w:t>
            </w:r>
            <w:r>
              <w:rPr>
                <w:rFonts w:hint="eastAsia" w:cs="宋体"/>
                <w:color w:val="000000" w:themeColor="text1"/>
                <w:kern w:val="0"/>
                <w:lang w:val="en-US" w:eastAsia="zh-CN"/>
                <w14:textFill>
                  <w14:solidFill>
                    <w14:schemeClr w14:val="tx1"/>
                  </w14:solidFill>
                </w14:textFill>
              </w:rPr>
              <w:t>10台，配套设施98个/组/台</w:t>
            </w:r>
            <w:r>
              <w:rPr>
                <w:rFonts w:hint="eastAsia" w:cs="宋体"/>
                <w:color w:val="000000" w:themeColor="text1"/>
                <w:kern w:val="0"/>
                <w:lang w:eastAsia="zh-CN"/>
                <w14:textFill>
                  <w14:solidFill>
                    <w14:schemeClr w14:val="tx1"/>
                  </w14:solidFill>
                </w14:textFill>
              </w:rPr>
              <w:t>。</w:t>
            </w:r>
          </w:p>
          <w:p w14:paraId="7BF279ED">
            <w:pPr>
              <w:keepNext w:val="0"/>
              <w:keepLines w:val="0"/>
              <w:suppressLineNumbers w:val="0"/>
              <w:spacing w:before="0" w:beforeAutospacing="0" w:after="0" w:afterAutospacing="0" w:line="360" w:lineRule="auto"/>
              <w:ind w:left="0" w:right="0" w:firstLine="420" w:firstLineChars="200"/>
              <w:rPr>
                <w:rFonts w:hint="eastAsia"/>
                <w:color w:val="000000"/>
                <w:szCs w:val="21"/>
                <w:lang w:eastAsia="zh-CN"/>
              </w:rPr>
            </w:pPr>
            <w:r>
              <w:rPr>
                <w:rFonts w:hint="eastAsia" w:ascii="Times New Roman" w:hAnsi="Times New Roman" w:eastAsia="宋体" w:cs="Times New Roman"/>
                <w:color w:val="000000"/>
                <w:sz w:val="21"/>
                <w:szCs w:val="21"/>
                <w:lang w:eastAsia="zh-CN"/>
              </w:rPr>
              <w:t>本项目不提供个人体检、不提供疫苗接种，不对外营业，主要负责传染病防控、</w:t>
            </w:r>
            <w:r>
              <w:rPr>
                <w:rFonts w:hint="eastAsia" w:cs="Times New Roman"/>
                <w:color w:val="000000"/>
                <w:sz w:val="21"/>
                <w:szCs w:val="21"/>
                <w:lang w:eastAsia="zh-CN"/>
              </w:rPr>
              <w:t>慢性</w:t>
            </w:r>
            <w:r>
              <w:rPr>
                <w:rFonts w:hint="eastAsia" w:ascii="Times New Roman" w:hAnsi="Times New Roman" w:eastAsia="宋体" w:cs="Times New Roman"/>
                <w:color w:val="000000"/>
                <w:sz w:val="21"/>
                <w:szCs w:val="21"/>
                <w:lang w:eastAsia="zh-CN"/>
              </w:rPr>
              <w:t>非传染性疾病防控、突发公共卫生事件应急与处置、实验室检验、健康教育等工作。本项目不饲养实验动物，不开展动物性实验，不含</w:t>
            </w:r>
            <w:r>
              <w:rPr>
                <w:rFonts w:hint="eastAsia" w:ascii="Times New Roman" w:hAnsi="Times New Roman" w:eastAsia="宋体" w:cs="Times New Roman"/>
                <w:color w:val="000000"/>
                <w:sz w:val="21"/>
                <w:szCs w:val="21"/>
                <w:lang w:val="en-US" w:eastAsia="zh-CN"/>
              </w:rPr>
              <w:t>P3、P4实验室；不涉及放射性装置、设备的使用。</w:t>
            </w:r>
            <w:r>
              <w:rPr>
                <w:color w:val="000000"/>
                <w:highlight w:val="none"/>
              </w:rPr>
              <w:t>本项目</w:t>
            </w:r>
            <w:r>
              <w:rPr>
                <w:rFonts w:hint="eastAsia"/>
                <w:color w:val="000000"/>
                <w:highlight w:val="none"/>
              </w:rPr>
              <w:t>实验室</w:t>
            </w:r>
            <w:r>
              <w:rPr>
                <w:color w:val="000000"/>
                <w:highlight w:val="none"/>
              </w:rPr>
              <w:t>主要包括</w:t>
            </w:r>
            <w:r>
              <w:rPr>
                <w:color w:val="000000"/>
                <w:szCs w:val="24"/>
                <w:highlight w:val="none"/>
              </w:rPr>
              <w:t>呼吸道病毒实验室</w:t>
            </w:r>
            <w:r>
              <w:rPr>
                <w:rFonts w:hint="eastAsia"/>
                <w:color w:val="000000"/>
                <w:szCs w:val="24"/>
                <w:highlight w:val="none"/>
              </w:rPr>
              <w:t>、</w:t>
            </w:r>
            <w:r>
              <w:rPr>
                <w:rFonts w:hint="eastAsia"/>
                <w:snapToGrid w:val="0"/>
                <w:color w:val="000000"/>
                <w:kern w:val="0"/>
                <w:szCs w:val="24"/>
                <w:highlight w:val="none"/>
              </w:rPr>
              <w:t>PCR实验室和理化实验室等</w:t>
            </w:r>
            <w:r>
              <w:rPr>
                <w:rFonts w:hint="eastAsia"/>
                <w:color w:val="000000"/>
                <w:szCs w:val="24"/>
                <w:highlight w:val="none"/>
              </w:rPr>
              <w:t>，其中生物安全实验室等级为</w:t>
            </w:r>
            <w:r>
              <w:rPr>
                <w:rFonts w:hint="eastAsia"/>
                <w:color w:val="000000"/>
                <w:highlight w:val="none"/>
              </w:rPr>
              <w:t>二级（BSL</w:t>
            </w:r>
            <w:r>
              <w:rPr>
                <w:color w:val="000000"/>
                <w:highlight w:val="none"/>
              </w:rPr>
              <w:t>-2实验室</w:t>
            </w:r>
            <w:r>
              <w:rPr>
                <w:rFonts w:hint="eastAsia"/>
                <w:color w:val="000000"/>
                <w:highlight w:val="none"/>
              </w:rPr>
              <w:t>）。</w:t>
            </w:r>
          </w:p>
          <w:p w14:paraId="47785C59">
            <w:pPr>
              <w:keepNext w:val="0"/>
              <w:keepLines w:val="0"/>
              <w:suppressLineNumbers w:val="0"/>
              <w:spacing w:before="0" w:beforeAutospacing="0" w:after="0" w:afterAutospacing="0" w:line="360" w:lineRule="auto"/>
              <w:ind w:left="0" w:right="0" w:firstLine="420" w:firstLineChars="200"/>
              <w:rPr>
                <w:rFonts w:hint="default" w:eastAsia="宋体"/>
                <w:color w:val="000000"/>
                <w:szCs w:val="21"/>
                <w:lang w:val="en-US" w:eastAsia="zh-CN"/>
              </w:rPr>
            </w:pPr>
            <w:r>
              <w:rPr>
                <w:rFonts w:hint="eastAsia"/>
                <w:color w:val="000000"/>
                <w:szCs w:val="21"/>
                <w:lang w:eastAsia="zh-CN"/>
              </w:rPr>
              <w:t>本项目工程组成见表</w:t>
            </w:r>
            <w:r>
              <w:rPr>
                <w:rFonts w:hint="eastAsia"/>
                <w:color w:val="000000"/>
                <w:szCs w:val="21"/>
                <w:lang w:val="en-US" w:eastAsia="zh-CN"/>
              </w:rPr>
              <w:t>2-1</w:t>
            </w:r>
            <w:r>
              <w:rPr>
                <w:rFonts w:hint="eastAsia"/>
                <w:color w:val="000000"/>
                <w:szCs w:val="21"/>
              </w:rPr>
              <w:t>。</w:t>
            </w:r>
          </w:p>
          <w:p w14:paraId="1276576E">
            <w:pPr>
              <w:pStyle w:val="50"/>
              <w:keepNext w:val="0"/>
              <w:keepLines w:val="0"/>
              <w:suppressLineNumbers w:val="0"/>
              <w:spacing w:before="0" w:beforeAutospacing="0" w:after="0" w:afterAutospacing="0" w:line="360" w:lineRule="auto"/>
              <w:ind w:left="0" w:right="0" w:firstLine="0" w:firstLineChars="0"/>
              <w:jc w:val="center"/>
              <w:rPr>
                <w:rFonts w:ascii="Times New Roman" w:eastAsia="黑体"/>
                <w:color w:val="000000" w:themeColor="text1"/>
                <w:sz w:val="21"/>
                <w:szCs w:val="21"/>
                <w14:textFill>
                  <w14:solidFill>
                    <w14:schemeClr w14:val="tx1"/>
                  </w14:solidFill>
                </w14:textFill>
              </w:rPr>
            </w:pPr>
            <w:r>
              <w:rPr>
                <w:rFonts w:ascii="Times New Roman" w:eastAsia="黑体"/>
                <w:color w:val="000000"/>
                <w:sz w:val="21"/>
                <w:szCs w:val="21"/>
              </w:rPr>
              <w:t>表2</w:t>
            </w:r>
            <w:r>
              <w:rPr>
                <w:rFonts w:hint="eastAsia" w:ascii="Times New Roman" w:eastAsia="黑体"/>
                <w:color w:val="000000"/>
                <w:sz w:val="21"/>
                <w:szCs w:val="21"/>
              </w:rPr>
              <w:t>-</w:t>
            </w:r>
            <w:r>
              <w:rPr>
                <w:rFonts w:ascii="Times New Roman" w:eastAsia="黑体"/>
                <w:color w:val="000000"/>
                <w:sz w:val="21"/>
                <w:szCs w:val="21"/>
              </w:rPr>
              <w:t xml:space="preserve">1  </w:t>
            </w:r>
            <w:r>
              <w:rPr>
                <w:rFonts w:hint="eastAsia" w:ascii="Times New Roman" w:eastAsia="黑体"/>
                <w:color w:val="000000" w:themeColor="text1"/>
                <w:sz w:val="21"/>
                <w:szCs w:val="21"/>
                <w14:textFill>
                  <w14:solidFill>
                    <w14:schemeClr w14:val="tx1"/>
                  </w14:solidFill>
                </w14:textFill>
              </w:rPr>
              <w:t>本项目</w:t>
            </w:r>
            <w:r>
              <w:rPr>
                <w:rFonts w:ascii="Times New Roman" w:eastAsia="黑体"/>
                <w:color w:val="000000" w:themeColor="text1"/>
                <w:sz w:val="21"/>
                <w:szCs w:val="21"/>
                <w14:textFill>
                  <w14:solidFill>
                    <w14:schemeClr w14:val="tx1"/>
                  </w14:solidFill>
                </w14:textFill>
              </w:rPr>
              <w:t>工程组成一览表</w:t>
            </w:r>
          </w:p>
          <w:tbl>
            <w:tblPr>
              <w:tblStyle w:val="20"/>
              <w:tblW w:w="492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195"/>
              <w:gridCol w:w="5581"/>
            </w:tblGrid>
            <w:tr w14:paraId="152064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Align w:val="center"/>
                </w:tcPr>
                <w:p w14:paraId="11E7F59E">
                  <w:pPr>
                    <w:keepNext w:val="0"/>
                    <w:keepLines w:val="0"/>
                    <w:suppressLineNumbers w:val="0"/>
                    <w:spacing w:before="0" w:beforeAutospacing="0" w:after="0" w:afterAutospacing="0"/>
                    <w:ind w:left="0" w:right="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工程组成</w:t>
                  </w:r>
                </w:p>
              </w:tc>
              <w:tc>
                <w:tcPr>
                  <w:tcW w:w="805" w:type="pct"/>
                  <w:vAlign w:val="center"/>
                </w:tcPr>
                <w:p w14:paraId="1A936985">
                  <w:pPr>
                    <w:keepNext w:val="0"/>
                    <w:keepLines w:val="0"/>
                    <w:suppressLineNumbers w:val="0"/>
                    <w:spacing w:before="0" w:beforeAutospacing="0" w:after="0" w:afterAutospacing="0"/>
                    <w:ind w:left="0" w:right="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工程名称</w:t>
                  </w:r>
                </w:p>
              </w:tc>
              <w:tc>
                <w:tcPr>
                  <w:tcW w:w="3761" w:type="pct"/>
                  <w:vAlign w:val="center"/>
                </w:tcPr>
                <w:p w14:paraId="11CD4C30">
                  <w:pPr>
                    <w:keepNext w:val="0"/>
                    <w:keepLines w:val="0"/>
                    <w:suppressLineNumbers w:val="0"/>
                    <w:spacing w:before="0" w:beforeAutospacing="0" w:after="0" w:afterAutospacing="0"/>
                    <w:ind w:left="0" w:right="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主要建设</w:t>
                  </w:r>
                  <w:r>
                    <w:rPr>
                      <w:color w:val="000000" w:themeColor="text1"/>
                      <w:szCs w:val="21"/>
                      <w14:textFill>
                        <w14:solidFill>
                          <w14:schemeClr w14:val="tx1"/>
                        </w14:solidFill>
                      </w14:textFill>
                    </w:rPr>
                    <w:t>内容</w:t>
                  </w:r>
                </w:p>
              </w:tc>
            </w:tr>
            <w:tr w14:paraId="151066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Align w:val="center"/>
                </w:tcPr>
                <w:p w14:paraId="134FA8CB">
                  <w:pPr>
                    <w:keepNext w:val="0"/>
                    <w:keepLines w:val="0"/>
                    <w:suppressLineNumbers w:val="0"/>
                    <w:spacing w:before="0" w:beforeAutospacing="0" w:after="0" w:afterAutospacing="0"/>
                    <w:ind w:left="0" w:right="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主体工程</w:t>
                  </w:r>
                </w:p>
              </w:tc>
              <w:tc>
                <w:tcPr>
                  <w:tcW w:w="805" w:type="pct"/>
                  <w:vAlign w:val="center"/>
                </w:tcPr>
                <w:p w14:paraId="4A5B4292">
                  <w:pPr>
                    <w:pStyle w:val="52"/>
                    <w:keepNext w:val="0"/>
                    <w:keepLines w:val="0"/>
                    <w:suppressLineNumbers w:val="0"/>
                    <w:adjustRightInd/>
                    <w:spacing w:before="0" w:beforeAutospacing="0" w:after="0" w:afterAutospacing="0" w:line="240" w:lineRule="auto"/>
                    <w:ind w:left="0" w:right="0"/>
                    <w:jc w:val="center"/>
                    <w:rPr>
                      <w:color w:val="000000" w:themeColor="text1"/>
                      <w:kern w:val="2"/>
                      <w:sz w:val="21"/>
                      <w:szCs w:val="21"/>
                      <w14:textFill>
                        <w14:solidFill>
                          <w14:schemeClr w14:val="tx1"/>
                        </w14:solidFill>
                      </w14:textFill>
                    </w:rPr>
                  </w:pPr>
                  <w:r>
                    <w:rPr>
                      <w:rFonts w:hint="eastAsia" w:cs="Times New Roman"/>
                      <w:color w:val="000000" w:themeColor="text1"/>
                      <w:kern w:val="0"/>
                      <w:sz w:val="21"/>
                      <w:szCs w:val="21"/>
                      <w:lang w:eastAsia="zh-CN"/>
                      <w14:textFill>
                        <w14:solidFill>
                          <w14:schemeClr w14:val="tx1"/>
                        </w14:solidFill>
                      </w14:textFill>
                    </w:rPr>
                    <w:t>综合楼</w:t>
                  </w:r>
                </w:p>
              </w:tc>
              <w:tc>
                <w:tcPr>
                  <w:tcW w:w="3761" w:type="pct"/>
                  <w:vAlign w:val="center"/>
                </w:tcPr>
                <w:p w14:paraId="173D0D8F">
                  <w:pPr>
                    <w:pStyle w:val="52"/>
                    <w:keepNext w:val="0"/>
                    <w:keepLines w:val="0"/>
                    <w:suppressLineNumbers w:val="0"/>
                    <w:adjustRightInd/>
                    <w:spacing w:before="0" w:beforeAutospacing="0" w:after="0" w:afterAutospacing="0" w:line="240" w:lineRule="auto"/>
                    <w:ind w:left="0" w:right="0"/>
                    <w:jc w:val="both"/>
                    <w:rPr>
                      <w:rFonts w:hint="default" w:ascii="Times New Roman" w:hAnsi="Times New Roman" w:cs="Times New Roman"/>
                      <w:color w:val="FF0000"/>
                      <w:kern w:val="2"/>
                      <w:sz w:val="21"/>
                      <w:szCs w:val="21"/>
                      <w:lang w:val="en-US" w:eastAsia="zh-CN"/>
                    </w:rPr>
                  </w:pPr>
                  <w:r>
                    <w:rPr>
                      <w:rFonts w:hint="eastAsia" w:ascii="Times New Roman"/>
                      <w:color w:val="000000" w:themeColor="text1"/>
                      <w:kern w:val="2"/>
                      <w:sz w:val="21"/>
                      <w:szCs w:val="21"/>
                      <w:lang w:val="en-US" w:eastAsia="zh-CN"/>
                      <w14:textFill>
                        <w14:solidFill>
                          <w14:schemeClr w14:val="tx1"/>
                        </w14:solidFill>
                      </w14:textFill>
                    </w:rPr>
                    <w:t>位于项目区西南侧，现有建筑（</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原人民医院后勤楼</w:t>
                  </w:r>
                  <w:r>
                    <w:rPr>
                      <w:rFonts w:hint="eastAsia" w:ascii="Times New Roman"/>
                      <w:color w:val="000000" w:themeColor="text1"/>
                      <w:kern w:val="2"/>
                      <w:sz w:val="21"/>
                      <w:szCs w:val="21"/>
                      <w:lang w:val="en-US" w:eastAsia="zh-CN"/>
                      <w14:textFill>
                        <w14:solidFill>
                          <w14:schemeClr w14:val="tx1"/>
                        </w14:solidFill>
                      </w14:textFill>
                    </w:rPr>
                    <w:t>），1栋，2层，占地面积1188</w:t>
                  </w:r>
                  <w:r>
                    <w:rPr>
                      <w:rFonts w:hint="default" w:ascii="Times New Roman" w:hAnsi="Times New Roman" w:cs="Times New Roman"/>
                      <w:color w:val="000000" w:themeColor="text1"/>
                      <w:kern w:val="0"/>
                      <w:sz w:val="21"/>
                      <w:szCs w:val="21"/>
                      <w:lang w:val="en-US" w:eastAsia="zh-CN"/>
                      <w14:textFill>
                        <w14:solidFill>
                          <w14:schemeClr w14:val="tx1"/>
                        </w14:solidFill>
                      </w14:textFill>
                    </w:rPr>
                    <w:t>m</w:t>
                  </w:r>
                  <w:r>
                    <w:rPr>
                      <w:rFonts w:hint="default" w:ascii="Times New Roman" w:hAnsi="Times New Roman" w:cs="Times New Roman"/>
                      <w:color w:val="000000" w:themeColor="text1"/>
                      <w:kern w:val="0"/>
                      <w:sz w:val="21"/>
                      <w:szCs w:val="21"/>
                      <w:vertAlign w:val="superscript"/>
                      <w:lang w:val="en-US" w:eastAsia="zh-CN"/>
                      <w14:textFill>
                        <w14:solidFill>
                          <w14:schemeClr w14:val="tx1"/>
                        </w14:solidFill>
                      </w14:textFill>
                    </w:rPr>
                    <w:t>2</w:t>
                  </w:r>
                  <w:r>
                    <w:rPr>
                      <w:rFonts w:hint="eastAsia" w:ascii="Times New Roman"/>
                      <w:color w:val="000000" w:themeColor="text1"/>
                      <w:kern w:val="2"/>
                      <w:sz w:val="21"/>
                      <w:szCs w:val="21"/>
                      <w:lang w:val="en-US" w:eastAsia="zh-CN"/>
                      <w14:textFill>
                        <w14:solidFill>
                          <w14:schemeClr w14:val="tx1"/>
                        </w14:solidFill>
                      </w14:textFill>
                    </w:rPr>
                    <w:t>，建筑面积</w:t>
                  </w:r>
                  <w:r>
                    <w:rPr>
                      <w:rFonts w:hint="default" w:ascii="Times New Roman" w:hAnsi="Times New Roman" w:cs="Times New Roman"/>
                      <w:color w:val="000000" w:themeColor="text1"/>
                      <w:kern w:val="0"/>
                      <w:sz w:val="21"/>
                      <w:szCs w:val="21"/>
                      <w:lang w:val="en-US" w:eastAsia="zh-CN"/>
                      <w14:textFill>
                        <w14:solidFill>
                          <w14:schemeClr w14:val="tx1"/>
                        </w14:solidFill>
                      </w14:textFill>
                    </w:rPr>
                    <w:t>2376m</w:t>
                  </w:r>
                  <w:r>
                    <w:rPr>
                      <w:rFonts w:hint="default" w:ascii="Times New Roman" w:hAnsi="Times New Roman" w:cs="Times New Roman"/>
                      <w:color w:val="000000" w:themeColor="text1"/>
                      <w:kern w:val="0"/>
                      <w:sz w:val="21"/>
                      <w:szCs w:val="21"/>
                      <w:vertAlign w:val="superscript"/>
                      <w:lang w:val="en-US" w:eastAsia="zh-CN"/>
                      <w14:textFill>
                        <w14:solidFill>
                          <w14:schemeClr w14:val="tx1"/>
                        </w14:solidFill>
                      </w14:textFill>
                    </w:rPr>
                    <w:t>2</w:t>
                  </w:r>
                  <w:r>
                    <w:rPr>
                      <w:rFonts w:hint="eastAsia" w:ascii="Times New Roman"/>
                      <w:color w:val="000000" w:themeColor="text1"/>
                      <w:kern w:val="2"/>
                      <w:sz w:val="21"/>
                      <w:szCs w:val="21"/>
                      <w:lang w:val="en-US" w:eastAsia="zh-CN"/>
                      <w14:textFill>
                        <w14:solidFill>
                          <w14:schemeClr w14:val="tx1"/>
                        </w14:solidFill>
                      </w14:textFill>
                    </w:rPr>
                    <w:t>，对建筑整体进行装修改造，</w:t>
                  </w:r>
                  <w:r>
                    <w:rPr>
                      <w:rFonts w:hint="eastAsia" w:ascii="Times New Roman"/>
                      <w:color w:val="FF0000"/>
                      <w:kern w:val="2"/>
                      <w:sz w:val="21"/>
                      <w:szCs w:val="21"/>
                      <w:lang w:val="en-US" w:eastAsia="zh-CN"/>
                    </w:rPr>
                    <w:t>建筑垃圾产生量约为20t，</w:t>
                  </w:r>
                  <w:r>
                    <w:rPr>
                      <w:rFonts w:hint="eastAsia" w:cs="宋体"/>
                      <w:color w:val="FF0000"/>
                      <w:kern w:val="2"/>
                      <w:sz w:val="21"/>
                      <w:szCs w:val="21"/>
                    </w:rPr>
                    <w:t>由施工单位集中收集后，运至管理部门指定的</w:t>
                  </w:r>
                  <w:r>
                    <w:rPr>
                      <w:rFonts w:hint="eastAsia" w:cs="宋体"/>
                      <w:color w:val="FF0000"/>
                      <w:kern w:val="2"/>
                      <w:sz w:val="21"/>
                      <w:szCs w:val="21"/>
                      <w:lang w:eastAsia="zh-CN"/>
                    </w:rPr>
                    <w:t>地点处置</w:t>
                  </w:r>
                  <w:r>
                    <w:rPr>
                      <w:rFonts w:hint="default" w:ascii="Times New Roman" w:hAnsi="Times New Roman" w:cs="Times New Roman"/>
                      <w:color w:val="FF0000"/>
                      <w:kern w:val="2"/>
                      <w:sz w:val="21"/>
                      <w:szCs w:val="21"/>
                      <w:lang w:val="en-US" w:eastAsia="zh-CN"/>
                    </w:rPr>
                    <w:t>。</w:t>
                  </w:r>
                </w:p>
                <w:p w14:paraId="09A77CA8">
                  <w:pPr>
                    <w:pStyle w:val="52"/>
                    <w:keepNext w:val="0"/>
                    <w:keepLines w:val="0"/>
                    <w:suppressLineNumbers w:val="0"/>
                    <w:adjustRightInd/>
                    <w:spacing w:before="0" w:beforeAutospacing="0" w:after="0" w:afterAutospacing="0" w:line="240" w:lineRule="auto"/>
                    <w:ind w:left="0" w:right="0"/>
                    <w:jc w:val="both"/>
                    <w:rPr>
                      <w:rFonts w:hint="eastAsia" w:ascii="Times New Roman" w:hAnsi="Times New Roman" w:cs="Times New Roman"/>
                      <w:color w:val="000000" w:themeColor="text1"/>
                      <w:kern w:val="2"/>
                      <w:sz w:val="21"/>
                      <w:szCs w:val="21"/>
                      <w:lang w:val="en-US" w:eastAsia="zh-CN"/>
                      <w14:textFill>
                        <w14:solidFill>
                          <w14:schemeClr w14:val="tx1"/>
                        </w14:solidFill>
                      </w14:textFill>
                    </w:rPr>
                  </w:pPr>
                  <w:r>
                    <w:rPr>
                      <w:rFonts w:hint="eastAsia" w:ascii="Times New Roman" w:hAnsi="Times New Roman" w:cs="Times New Roman"/>
                      <w:color w:val="000000" w:themeColor="text1"/>
                      <w:kern w:val="2"/>
                      <w:sz w:val="21"/>
                      <w:szCs w:val="21"/>
                      <w:lang w:val="en-US" w:eastAsia="zh-CN"/>
                      <w14:textFill>
                        <w14:solidFill>
                          <w14:schemeClr w14:val="tx1"/>
                        </w14:solidFill>
                      </w14:textFill>
                    </w:rPr>
                    <w:t>1层：主要设置办公室、值班室、财务室、档案室、应急库等；</w:t>
                  </w:r>
                </w:p>
                <w:p w14:paraId="08F145A2">
                  <w:pPr>
                    <w:pStyle w:val="52"/>
                    <w:keepNext w:val="0"/>
                    <w:keepLines w:val="0"/>
                    <w:suppressLineNumbers w:val="0"/>
                    <w:adjustRightInd/>
                    <w:spacing w:before="0" w:beforeAutospacing="0" w:after="0" w:afterAutospacing="0" w:line="240" w:lineRule="auto"/>
                    <w:ind w:left="0" w:right="0"/>
                    <w:jc w:val="both"/>
                    <w:rPr>
                      <w:rFonts w:ascii="Times New Roman"/>
                      <w:color w:val="000000" w:themeColor="text1"/>
                      <w:kern w:val="2"/>
                      <w:sz w:val="21"/>
                      <w:szCs w:val="21"/>
                      <w14:textFill>
                        <w14:solidFill>
                          <w14:schemeClr w14:val="tx1"/>
                        </w14:solidFill>
                      </w14:textFill>
                    </w:rPr>
                  </w:pPr>
                  <w:r>
                    <w:rPr>
                      <w:rFonts w:hint="eastAsia" w:ascii="Times New Roman" w:hAnsi="Times New Roman" w:cs="Times New Roman"/>
                      <w:color w:val="000000" w:themeColor="text1"/>
                      <w:kern w:val="2"/>
                      <w:sz w:val="21"/>
                      <w:szCs w:val="21"/>
                      <w:lang w:val="en-US" w:eastAsia="zh-CN"/>
                      <w14:textFill>
                        <w14:solidFill>
                          <w14:schemeClr w14:val="tx1"/>
                        </w14:solidFill>
                      </w14:textFill>
                    </w:rPr>
                    <w:t>2层：主要</w:t>
                  </w:r>
                  <w:r>
                    <w:rPr>
                      <w:rFonts w:hint="default" w:ascii="Times New Roman" w:hAnsi="Times New Roman" w:cs="Times New Roman"/>
                      <w:color w:val="000000" w:themeColor="text1"/>
                      <w:kern w:val="2"/>
                      <w:sz w:val="21"/>
                      <w:szCs w:val="21"/>
                      <w:lang w:val="en-US" w:eastAsia="zh-CN"/>
                      <w14:textFill>
                        <w14:solidFill>
                          <w14:schemeClr w14:val="tx1"/>
                        </w14:solidFill>
                      </w14:textFill>
                    </w:rPr>
                    <w:t>设置实验室（</w:t>
                  </w:r>
                  <w:r>
                    <w:rPr>
                      <w:rFonts w:hint="default" w:ascii="Times New Roman" w:hAnsi="Times New Roman" w:cs="Times New Roman"/>
                      <w:snapToGrid w:val="0"/>
                      <w:color w:val="000000" w:themeColor="text1"/>
                      <w:kern w:val="0"/>
                      <w:sz w:val="21"/>
                      <w:szCs w:val="21"/>
                      <w14:textFill>
                        <w14:solidFill>
                          <w14:schemeClr w14:val="tx1"/>
                        </w14:solidFill>
                      </w14:textFill>
                    </w:rPr>
                    <w:t>PCR实验室、</w:t>
                  </w:r>
                  <w:r>
                    <w:rPr>
                      <w:rFonts w:hint="default" w:ascii="Times New Roman" w:hAnsi="Times New Roman" w:cs="Times New Roman"/>
                      <w:color w:val="000000" w:themeColor="text1"/>
                      <w:kern w:val="2"/>
                      <w:sz w:val="21"/>
                      <w:szCs w:val="21"/>
                      <w:lang w:val="en-US" w:eastAsia="zh-CN"/>
                      <w14:textFill>
                        <w14:solidFill>
                          <w14:schemeClr w14:val="tx1"/>
                        </w14:solidFill>
                      </w14:textFill>
                    </w:rPr>
                    <w:t>气相色谱室、原子荧光室、ICP室</w:t>
                  </w:r>
                  <w:r>
                    <w:rPr>
                      <w:rFonts w:hint="default" w:ascii="Times New Roman" w:hAnsi="Times New Roman" w:cs="Times New Roman"/>
                      <w:snapToGrid w:val="0"/>
                      <w:color w:val="000000" w:themeColor="text1"/>
                      <w:kern w:val="0"/>
                      <w:sz w:val="21"/>
                      <w:szCs w:val="21"/>
                      <w:highlight w:val="none"/>
                      <w14:textFill>
                        <w14:solidFill>
                          <w14:schemeClr w14:val="tx1"/>
                        </w14:solidFill>
                      </w14:textFill>
                    </w:rPr>
                    <w:t>和理化实验室等</w:t>
                  </w:r>
                  <w:r>
                    <w:rPr>
                      <w:rFonts w:hint="default" w:ascii="Times New Roman" w:hAnsi="Times New Roman" w:cs="Times New Roman"/>
                      <w:color w:val="000000" w:themeColor="text1"/>
                      <w:kern w:val="2"/>
                      <w:sz w:val="21"/>
                      <w:szCs w:val="21"/>
                      <w:lang w:val="en-US" w:eastAsia="zh-CN"/>
                      <w14:textFill>
                        <w14:solidFill>
                          <w14:schemeClr w14:val="tx1"/>
                        </w14:solidFill>
                      </w14:textFill>
                    </w:rPr>
                    <w:t>）、灭菌室、样品制备室、试剂库等。</w:t>
                  </w:r>
                </w:p>
              </w:tc>
            </w:tr>
            <w:tr w14:paraId="211E06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restart"/>
                  <w:vAlign w:val="center"/>
                </w:tcPr>
                <w:p w14:paraId="2E4661E4">
                  <w:pPr>
                    <w:keepNext w:val="0"/>
                    <w:keepLines w:val="0"/>
                    <w:suppressLineNumbers w:val="0"/>
                    <w:spacing w:before="0" w:beforeAutospacing="0" w:after="0" w:afterAutospacing="0"/>
                    <w:ind w:left="0" w:right="0"/>
                    <w:jc w:val="center"/>
                    <w:rPr>
                      <w:bCs/>
                      <w:color w:val="000000"/>
                      <w:szCs w:val="21"/>
                    </w:rPr>
                  </w:pPr>
                  <w:r>
                    <w:rPr>
                      <w:bCs/>
                      <w:color w:val="000000"/>
                      <w:szCs w:val="21"/>
                    </w:rPr>
                    <w:t>辅助工程</w:t>
                  </w:r>
                </w:p>
              </w:tc>
              <w:tc>
                <w:tcPr>
                  <w:tcW w:w="805" w:type="pct"/>
                  <w:vAlign w:val="center"/>
                </w:tcPr>
                <w:p w14:paraId="615ACD90">
                  <w:pPr>
                    <w:pStyle w:val="53"/>
                    <w:keepNext w:val="0"/>
                    <w:keepLines w:val="0"/>
                    <w:suppressLineNumbers w:val="0"/>
                    <w:spacing w:before="0" w:beforeAutospacing="0" w:after="0" w:afterAutospacing="0" w:line="240" w:lineRule="auto"/>
                    <w:ind w:left="0" w:leftChars="0" w:right="0" w:rightChars="0"/>
                    <w:rPr>
                      <w:color w:val="000000"/>
                      <w:kern w:val="2"/>
                      <w:sz w:val="21"/>
                      <w:szCs w:val="21"/>
                    </w:rPr>
                  </w:pPr>
                  <w:r>
                    <w:rPr>
                      <w:rFonts w:hint="eastAsia"/>
                      <w:snapToGrid w:val="0"/>
                      <w:color w:val="000000"/>
                      <w:kern w:val="0"/>
                      <w:sz w:val="21"/>
                      <w:szCs w:val="21"/>
                    </w:rPr>
                    <w:t>冷库</w:t>
                  </w:r>
                </w:p>
              </w:tc>
              <w:tc>
                <w:tcPr>
                  <w:tcW w:w="3761" w:type="pct"/>
                  <w:vAlign w:val="center"/>
                </w:tcPr>
                <w:p w14:paraId="28C75E0B">
                  <w:pPr>
                    <w:pStyle w:val="52"/>
                    <w:keepNext w:val="0"/>
                    <w:keepLines w:val="0"/>
                    <w:suppressLineNumbers w:val="0"/>
                    <w:adjustRightInd/>
                    <w:spacing w:before="0" w:beforeAutospacing="0" w:after="0" w:afterAutospacing="0" w:line="240" w:lineRule="auto"/>
                    <w:ind w:left="0" w:right="0"/>
                    <w:jc w:val="both"/>
                    <w:rPr>
                      <w:rFonts w:ascii="Times New Roman"/>
                      <w:color w:val="000000"/>
                      <w:kern w:val="2"/>
                      <w:sz w:val="21"/>
                      <w:szCs w:val="21"/>
                    </w:rPr>
                  </w:pPr>
                  <w:r>
                    <w:rPr>
                      <w:rFonts w:hint="eastAsia"/>
                      <w:snapToGrid w:val="0"/>
                      <w:color w:val="000000"/>
                      <w:kern w:val="0"/>
                      <w:sz w:val="21"/>
                      <w:szCs w:val="21"/>
                    </w:rPr>
                    <w:t>在</w:t>
                  </w:r>
                  <w:r>
                    <w:rPr>
                      <w:rFonts w:hint="eastAsia" w:cs="Times New Roman"/>
                      <w:color w:val="000000"/>
                      <w:kern w:val="0"/>
                      <w:sz w:val="21"/>
                      <w:szCs w:val="21"/>
                      <w:lang w:eastAsia="zh-CN"/>
                    </w:rPr>
                    <w:t>综合</w:t>
                  </w:r>
                  <w:r>
                    <w:rPr>
                      <w:rFonts w:hint="eastAsia" w:cs="Times New Roman"/>
                      <w:color w:val="000000"/>
                      <w:kern w:val="0"/>
                      <w:sz w:val="21"/>
                      <w:szCs w:val="21"/>
                      <w:highlight w:val="none"/>
                      <w:lang w:eastAsia="zh-CN"/>
                    </w:rPr>
                    <w:t>楼</w:t>
                  </w:r>
                  <w:r>
                    <w:rPr>
                      <w:rFonts w:hint="default" w:ascii="Times New Roman" w:hAnsi="Times New Roman" w:cs="Times New Roman"/>
                      <w:snapToGrid w:val="0"/>
                      <w:color w:val="000000"/>
                      <w:kern w:val="0"/>
                      <w:sz w:val="21"/>
                      <w:szCs w:val="21"/>
                      <w:highlight w:val="none"/>
                    </w:rPr>
                    <w:t>1层设置冷库，</w:t>
                  </w:r>
                  <w:r>
                    <w:rPr>
                      <w:rFonts w:hint="default" w:ascii="Times New Roman" w:hAnsi="Times New Roman" w:cs="Times New Roman"/>
                      <w:snapToGrid w:val="0"/>
                      <w:color w:val="FF0000"/>
                      <w:kern w:val="0"/>
                      <w:sz w:val="21"/>
                      <w:szCs w:val="21"/>
                      <w:highlight w:val="none"/>
                    </w:rPr>
                    <w:t>用于存储疫苗</w:t>
                  </w:r>
                  <w:r>
                    <w:rPr>
                      <w:rFonts w:hint="eastAsia" w:ascii="Times New Roman" w:cs="Times New Roman"/>
                      <w:snapToGrid w:val="0"/>
                      <w:color w:val="FF0000"/>
                      <w:kern w:val="0"/>
                      <w:sz w:val="21"/>
                      <w:szCs w:val="21"/>
                      <w:highlight w:val="none"/>
                      <w:lang w:eastAsia="zh-CN"/>
                    </w:rPr>
                    <w:t>（仅配送中转，不包括</w:t>
                  </w:r>
                  <w:r>
                    <w:rPr>
                      <w:rFonts w:hint="eastAsia" w:ascii="Times New Roman" w:hAnsi="Times New Roman" w:cs="Times New Roman" w:eastAsiaTheme="minorEastAsia"/>
                      <w:color w:val="FF0000"/>
                      <w:kern w:val="2"/>
                      <w:sz w:val="21"/>
                      <w:szCs w:val="21"/>
                    </w:rPr>
                    <w:t>接种服务</w:t>
                  </w:r>
                  <w:r>
                    <w:rPr>
                      <w:rFonts w:hint="eastAsia" w:ascii="Times New Roman" w:cs="Times New Roman"/>
                      <w:snapToGrid w:val="0"/>
                      <w:color w:val="FF0000"/>
                      <w:kern w:val="0"/>
                      <w:sz w:val="21"/>
                      <w:szCs w:val="21"/>
                      <w:highlight w:val="none"/>
                      <w:lang w:eastAsia="zh-CN"/>
                    </w:rPr>
                    <w:t>）</w:t>
                  </w:r>
                  <w:r>
                    <w:rPr>
                      <w:rFonts w:hint="default" w:ascii="Times New Roman" w:hAnsi="Times New Roman" w:cs="Times New Roman"/>
                      <w:snapToGrid w:val="0"/>
                      <w:color w:val="000000"/>
                      <w:kern w:val="0"/>
                      <w:sz w:val="21"/>
                      <w:szCs w:val="21"/>
                      <w:highlight w:val="none"/>
                    </w:rPr>
                    <w:t>，</w:t>
                  </w:r>
                  <w:r>
                    <w:rPr>
                      <w:rFonts w:hint="default" w:ascii="Times New Roman" w:hAnsi="Times New Roman" w:cs="Times New Roman"/>
                      <w:snapToGrid w:val="0"/>
                      <w:color w:val="FF0000"/>
                      <w:kern w:val="0"/>
                      <w:sz w:val="21"/>
                      <w:szCs w:val="21"/>
                      <w:highlight w:val="none"/>
                    </w:rPr>
                    <w:t>制冷剂为</w:t>
                  </w:r>
                  <w:r>
                    <w:rPr>
                      <w:rFonts w:hint="eastAsia" w:ascii="Times New Roman" w:cs="Times New Roman"/>
                      <w:snapToGrid w:val="0"/>
                      <w:color w:val="FF0000"/>
                      <w:kern w:val="0"/>
                      <w:sz w:val="21"/>
                      <w:szCs w:val="21"/>
                      <w:highlight w:val="none"/>
                      <w:lang w:eastAsia="zh-CN"/>
                    </w:rPr>
                    <w:t>环保型制冷剂</w:t>
                  </w:r>
                  <w:r>
                    <w:rPr>
                      <w:rFonts w:hint="default" w:ascii="Times New Roman" w:hAnsi="Times New Roman" w:cs="Times New Roman"/>
                      <w:snapToGrid w:val="0"/>
                      <w:color w:val="FF0000"/>
                      <w:kern w:val="0"/>
                      <w:sz w:val="21"/>
                      <w:szCs w:val="21"/>
                      <w:highlight w:val="none"/>
                    </w:rPr>
                    <w:t>R410A。</w:t>
                  </w:r>
                </w:p>
              </w:tc>
            </w:tr>
            <w:tr w14:paraId="0EE992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5F1A06AE">
                  <w:pPr>
                    <w:keepNext w:val="0"/>
                    <w:keepLines w:val="0"/>
                    <w:suppressLineNumbers w:val="0"/>
                    <w:spacing w:before="0" w:beforeAutospacing="0" w:after="0" w:afterAutospacing="0"/>
                    <w:ind w:left="0" w:right="0"/>
                    <w:jc w:val="center"/>
                    <w:rPr>
                      <w:bCs/>
                      <w:color w:val="000000"/>
                      <w:szCs w:val="21"/>
                    </w:rPr>
                  </w:pPr>
                </w:p>
              </w:tc>
              <w:tc>
                <w:tcPr>
                  <w:tcW w:w="805" w:type="pct"/>
                  <w:vAlign w:val="center"/>
                </w:tcPr>
                <w:p w14:paraId="5A17EDF6">
                  <w:pPr>
                    <w:keepNext w:val="0"/>
                    <w:keepLines w:val="0"/>
                    <w:suppressLineNumbers w:val="0"/>
                    <w:spacing w:before="0" w:beforeAutospacing="0" w:after="0" w:afterAutospacing="0" w:line="240" w:lineRule="auto"/>
                    <w:ind w:left="0" w:right="0" w:firstLine="0" w:firstLineChars="0"/>
                    <w:jc w:val="center"/>
                    <w:rPr>
                      <w:rFonts w:hint="eastAsia" w:ascii="Times New Roman" w:eastAsia="宋体"/>
                      <w:color w:val="000000"/>
                      <w:szCs w:val="21"/>
                      <w:lang w:eastAsia="zh-CN"/>
                    </w:rPr>
                  </w:pPr>
                  <w:r>
                    <w:rPr>
                      <w:rFonts w:hint="eastAsia"/>
                      <w:snapToGrid w:val="0"/>
                      <w:color w:val="000000"/>
                      <w:kern w:val="0"/>
                      <w:sz w:val="21"/>
                      <w:szCs w:val="21"/>
                      <w:lang w:eastAsia="zh-CN"/>
                    </w:rPr>
                    <w:t>污水处理间</w:t>
                  </w:r>
                </w:p>
              </w:tc>
              <w:tc>
                <w:tcPr>
                  <w:tcW w:w="3761" w:type="pct"/>
                  <w:vAlign w:val="center"/>
                </w:tcPr>
                <w:p w14:paraId="301F8567">
                  <w:pPr>
                    <w:pStyle w:val="52"/>
                    <w:keepNext w:val="0"/>
                    <w:keepLines w:val="0"/>
                    <w:suppressLineNumbers w:val="0"/>
                    <w:adjustRightInd/>
                    <w:spacing w:before="0" w:beforeAutospacing="0" w:after="0" w:afterAutospacing="0" w:line="240" w:lineRule="auto"/>
                    <w:ind w:left="0" w:right="0"/>
                    <w:jc w:val="both"/>
                    <w:rPr>
                      <w:rFonts w:hint="eastAsia" w:ascii="Times New Roman" w:eastAsia="宋体"/>
                      <w:color w:val="000000"/>
                      <w:kern w:val="2"/>
                      <w:sz w:val="21"/>
                      <w:szCs w:val="21"/>
                      <w:lang w:val="en-US" w:eastAsia="zh-CN"/>
                    </w:rPr>
                  </w:pPr>
                  <w:r>
                    <w:rPr>
                      <w:rFonts w:hint="eastAsia" w:ascii="Times New Roman"/>
                      <w:color w:val="000000"/>
                      <w:kern w:val="2"/>
                      <w:sz w:val="21"/>
                      <w:szCs w:val="21"/>
                      <w:lang w:val="en-US" w:eastAsia="zh-CN"/>
                    </w:rPr>
                    <w:t>位于项目区东侧中部，现有建筑（原</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人民医院</w:t>
                  </w:r>
                  <w:r>
                    <w:rPr>
                      <w:rFonts w:hint="eastAsia"/>
                      <w:snapToGrid w:val="0"/>
                      <w:color w:val="000000"/>
                      <w:kern w:val="0"/>
                      <w:sz w:val="21"/>
                      <w:szCs w:val="21"/>
                      <w:lang w:eastAsia="zh-CN"/>
                    </w:rPr>
                    <w:t>污水处理间</w:t>
                  </w:r>
                  <w:r>
                    <w:rPr>
                      <w:rFonts w:hint="eastAsia" w:ascii="Times New Roman"/>
                      <w:color w:val="000000"/>
                      <w:kern w:val="2"/>
                      <w:sz w:val="21"/>
                      <w:szCs w:val="21"/>
                      <w:lang w:val="en-US" w:eastAsia="zh-CN"/>
                    </w:rPr>
                    <w:t>），1栋</w:t>
                  </w:r>
                  <w:r>
                    <w:rPr>
                      <w:rFonts w:hint="eastAsia" w:ascii="Times New Roman"/>
                      <w:color w:val="000000" w:themeColor="text1"/>
                      <w:kern w:val="2"/>
                      <w:sz w:val="21"/>
                      <w:szCs w:val="21"/>
                      <w:lang w:val="en-US" w:eastAsia="zh-CN"/>
                      <w14:textFill>
                        <w14:solidFill>
                          <w14:schemeClr w14:val="tx1"/>
                        </w14:solidFill>
                      </w14:textFill>
                    </w:rPr>
                    <w:t>，</w:t>
                  </w:r>
                  <w:r>
                    <w:rPr>
                      <w:rFonts w:hint="eastAsia" w:ascii="Times New Roman"/>
                      <w:color w:val="000000"/>
                      <w:kern w:val="2"/>
                      <w:sz w:val="21"/>
                      <w:szCs w:val="21"/>
                      <w:lang w:val="en-US" w:eastAsia="zh-CN"/>
                    </w:rPr>
                    <w:t>1层，占地面积</w:t>
                  </w:r>
                  <w:r>
                    <w:rPr>
                      <w:rFonts w:hint="default" w:ascii="Times New Roman" w:hAnsi="Times New Roman" w:cs="Times New Roman"/>
                      <w:color w:val="000000"/>
                      <w:kern w:val="0"/>
                      <w:sz w:val="21"/>
                      <w:szCs w:val="21"/>
                      <w:lang w:val="en-US" w:eastAsia="zh-CN"/>
                    </w:rPr>
                    <w:t>88m</w:t>
                  </w:r>
                  <w:r>
                    <w:rPr>
                      <w:rFonts w:hint="default" w:ascii="Times New Roman" w:hAnsi="Times New Roman" w:cs="Times New Roman"/>
                      <w:color w:val="000000"/>
                      <w:kern w:val="0"/>
                      <w:sz w:val="21"/>
                      <w:szCs w:val="21"/>
                      <w:vertAlign w:val="superscript"/>
                      <w:lang w:val="en-US" w:eastAsia="zh-CN"/>
                    </w:rPr>
                    <w:t>2</w:t>
                  </w:r>
                  <w:r>
                    <w:rPr>
                      <w:rFonts w:hint="default" w:ascii="Times New Roman" w:hAnsi="Times New Roman" w:cs="Times New Roman"/>
                      <w:color w:val="000000"/>
                      <w:kern w:val="2"/>
                      <w:sz w:val="21"/>
                      <w:szCs w:val="21"/>
                      <w:lang w:val="en-US" w:eastAsia="zh-CN"/>
                    </w:rPr>
                    <w:t>，建筑面积</w:t>
                  </w:r>
                  <w:r>
                    <w:rPr>
                      <w:rFonts w:hint="default" w:ascii="Times New Roman" w:hAnsi="Times New Roman" w:cs="Times New Roman"/>
                      <w:color w:val="000000"/>
                      <w:kern w:val="0"/>
                      <w:sz w:val="21"/>
                      <w:szCs w:val="21"/>
                      <w:lang w:val="en-US" w:eastAsia="zh-CN"/>
                    </w:rPr>
                    <w:t>88m</w:t>
                  </w:r>
                  <w:r>
                    <w:rPr>
                      <w:rFonts w:hint="default" w:ascii="Times New Roman" w:hAnsi="Times New Roman" w:cs="Times New Roman"/>
                      <w:color w:val="000000"/>
                      <w:kern w:val="0"/>
                      <w:sz w:val="21"/>
                      <w:szCs w:val="21"/>
                      <w:vertAlign w:val="superscript"/>
                      <w:lang w:val="en-US" w:eastAsia="zh-CN"/>
                    </w:rPr>
                    <w:t>2</w:t>
                  </w:r>
                  <w:r>
                    <w:rPr>
                      <w:rFonts w:hint="default" w:ascii="Times New Roman" w:hAnsi="Times New Roman" w:cs="Times New Roman"/>
                      <w:color w:val="000000"/>
                      <w:kern w:val="2"/>
                      <w:sz w:val="21"/>
                      <w:szCs w:val="21"/>
                      <w:lang w:val="en-US" w:eastAsia="zh-CN"/>
                    </w:rPr>
                    <w:t>，</w:t>
                  </w:r>
                  <w:r>
                    <w:rPr>
                      <w:rFonts w:hint="eastAsia" w:ascii="Times New Roman" w:hAnsi="Times New Roman" w:cs="Times New Roman"/>
                      <w:color w:val="000000"/>
                      <w:kern w:val="2"/>
                      <w:sz w:val="21"/>
                      <w:szCs w:val="21"/>
                      <w:lang w:val="en-US" w:eastAsia="zh-CN"/>
                    </w:rPr>
                    <w:t>对建筑进行装修改造，</w:t>
                  </w:r>
                  <w:r>
                    <w:rPr>
                      <w:rFonts w:hint="default" w:ascii="Times New Roman" w:hAnsi="Times New Roman" w:cs="Times New Roman"/>
                      <w:color w:val="000000"/>
                      <w:kern w:val="2"/>
                      <w:sz w:val="21"/>
                      <w:szCs w:val="21"/>
                      <w:lang w:val="en-US" w:eastAsia="zh-CN"/>
                    </w:rPr>
                    <w:t>设置1台</w:t>
                  </w:r>
                  <w:r>
                    <w:rPr>
                      <w:rFonts w:hint="default" w:ascii="Times New Roman" w:hAnsi="Times New Roman" w:cs="Times New Roman"/>
                      <w:color w:val="000000"/>
                      <w:kern w:val="2"/>
                      <w:sz w:val="21"/>
                      <w:szCs w:val="21"/>
                    </w:rPr>
                    <w:t>一体化污水处理设备</w:t>
                  </w:r>
                  <w:r>
                    <w:rPr>
                      <w:rFonts w:hint="default" w:ascii="Times New Roman" w:hAnsi="Times New Roman" w:cs="Times New Roman"/>
                      <w:color w:val="000000"/>
                      <w:kern w:val="2"/>
                      <w:sz w:val="21"/>
                      <w:szCs w:val="21"/>
                      <w:lang w:eastAsia="zh-CN"/>
                    </w:rPr>
                    <w:t>，处理规模为</w:t>
                  </w:r>
                  <w:r>
                    <w:rPr>
                      <w:rFonts w:hint="default" w:ascii="Times New Roman" w:hAnsi="Times New Roman" w:cs="Times New Roman"/>
                      <w:color w:val="000000"/>
                      <w:kern w:val="2"/>
                      <w:sz w:val="21"/>
                      <w:szCs w:val="21"/>
                      <w:lang w:val="en-US" w:eastAsia="zh-CN"/>
                    </w:rPr>
                    <w:t>2m</w:t>
                  </w:r>
                  <w:r>
                    <w:rPr>
                      <w:rFonts w:hint="default" w:ascii="Times New Roman" w:hAnsi="Times New Roman" w:cs="Times New Roman"/>
                      <w:color w:val="000000"/>
                      <w:kern w:val="2"/>
                      <w:sz w:val="21"/>
                      <w:szCs w:val="21"/>
                      <w:vertAlign w:val="superscript"/>
                      <w:lang w:val="en-US" w:eastAsia="zh-CN"/>
                    </w:rPr>
                    <w:t>3</w:t>
                  </w:r>
                  <w:r>
                    <w:rPr>
                      <w:rFonts w:hint="default" w:ascii="Times New Roman" w:hAnsi="Times New Roman" w:cs="Times New Roman"/>
                      <w:color w:val="000000"/>
                      <w:kern w:val="2"/>
                      <w:sz w:val="21"/>
                      <w:szCs w:val="21"/>
                      <w:lang w:val="en-US" w:eastAsia="zh-CN"/>
                    </w:rPr>
                    <w:t>/d</w:t>
                  </w:r>
                  <w:r>
                    <w:rPr>
                      <w:rFonts w:hint="default" w:ascii="Times New Roman" w:hAnsi="Times New Roman" w:cs="Times New Roman"/>
                      <w:color w:val="000000"/>
                      <w:kern w:val="2"/>
                      <w:sz w:val="21"/>
                      <w:szCs w:val="21"/>
                      <w:lang w:eastAsia="zh-CN"/>
                    </w:rPr>
                    <w:t>，采用</w:t>
                  </w:r>
                  <w:r>
                    <w:rPr>
                      <w:rFonts w:hint="eastAsia" w:ascii="宋体" w:hAnsi="宋体" w:eastAsia="宋体" w:cs="宋体"/>
                      <w:color w:val="000000"/>
                      <w:kern w:val="2"/>
                      <w:sz w:val="21"/>
                      <w:szCs w:val="21"/>
                      <w:lang w:eastAsia="zh-CN"/>
                    </w:rPr>
                    <w:t>“预处理</w:t>
                  </w:r>
                  <w:r>
                    <w:rPr>
                      <w:rFonts w:hint="eastAsia" w:ascii="宋体" w:hAnsi="宋体" w:eastAsia="宋体" w:cs="宋体"/>
                      <w:color w:val="000000"/>
                      <w:kern w:val="2"/>
                      <w:sz w:val="21"/>
                      <w:szCs w:val="21"/>
                      <w:lang w:val="en-US" w:eastAsia="zh-CN"/>
                    </w:rPr>
                    <w:t>+高效氧化分解+絮凝沉淀+过滤净化+</w:t>
                  </w:r>
                  <w:r>
                    <w:rPr>
                      <w:rFonts w:hint="eastAsia" w:ascii="宋体" w:hAnsi="宋体" w:eastAsia="宋体" w:cs="宋体"/>
                      <w:color w:val="000000"/>
                      <w:kern w:val="2"/>
                      <w:sz w:val="21"/>
                      <w:szCs w:val="21"/>
                      <w:lang w:eastAsia="zh-CN"/>
                    </w:rPr>
                    <w:t>二氧化氯</w:t>
                  </w:r>
                  <w:r>
                    <w:rPr>
                      <w:rFonts w:hint="eastAsia" w:ascii="宋体" w:hAnsi="宋体" w:eastAsia="宋体" w:cs="宋体"/>
                      <w:color w:val="000000"/>
                      <w:kern w:val="2"/>
                      <w:sz w:val="21"/>
                      <w:szCs w:val="21"/>
                      <w:lang w:val="en-US" w:eastAsia="zh-CN"/>
                    </w:rPr>
                    <w:t>及紫外线消毒</w:t>
                  </w:r>
                  <w:r>
                    <w:rPr>
                      <w:rFonts w:hint="eastAsia" w:ascii="宋体" w:hAnsi="宋体" w:eastAsia="宋体" w:cs="宋体"/>
                      <w:color w:val="000000"/>
                      <w:kern w:val="2"/>
                      <w:sz w:val="21"/>
                      <w:szCs w:val="21"/>
                      <w:lang w:eastAsia="zh-CN"/>
                    </w:rPr>
                    <w:t>”</w:t>
                  </w:r>
                  <w:r>
                    <w:rPr>
                      <w:rFonts w:hint="default" w:ascii="Times New Roman" w:hAnsi="Times New Roman" w:cs="Times New Roman"/>
                      <w:color w:val="000000"/>
                      <w:kern w:val="2"/>
                      <w:sz w:val="21"/>
                      <w:szCs w:val="21"/>
                      <w:lang w:eastAsia="zh-CN"/>
                    </w:rPr>
                    <w:t>工艺。</w:t>
                  </w:r>
                </w:p>
              </w:tc>
            </w:tr>
            <w:tr w14:paraId="01F475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1597D23D">
                  <w:pPr>
                    <w:keepNext w:val="0"/>
                    <w:keepLines w:val="0"/>
                    <w:suppressLineNumbers w:val="0"/>
                    <w:spacing w:before="0" w:beforeAutospacing="0" w:after="0" w:afterAutospacing="0"/>
                    <w:ind w:left="0" w:right="0"/>
                    <w:jc w:val="center"/>
                    <w:rPr>
                      <w:bCs/>
                      <w:color w:val="000000"/>
                      <w:szCs w:val="21"/>
                    </w:rPr>
                  </w:pPr>
                </w:p>
              </w:tc>
              <w:tc>
                <w:tcPr>
                  <w:tcW w:w="805" w:type="pct"/>
                  <w:vAlign w:val="center"/>
                </w:tcPr>
                <w:p w14:paraId="1B480848">
                  <w:pPr>
                    <w:keepNext w:val="0"/>
                    <w:keepLines w:val="0"/>
                    <w:suppressLineNumbers w:val="0"/>
                    <w:spacing w:before="0" w:beforeAutospacing="0" w:after="0" w:afterAutospacing="0" w:line="240" w:lineRule="auto"/>
                    <w:ind w:left="0" w:right="0" w:firstLine="0" w:firstLineChars="0"/>
                    <w:jc w:val="center"/>
                    <w:rPr>
                      <w:rFonts w:hint="eastAsia"/>
                      <w:snapToGrid w:val="0"/>
                      <w:color w:val="000000"/>
                      <w:kern w:val="0"/>
                      <w:sz w:val="21"/>
                      <w:szCs w:val="21"/>
                      <w:lang w:eastAsia="zh-CN"/>
                    </w:rPr>
                  </w:pPr>
                  <w:r>
                    <w:rPr>
                      <w:rFonts w:hint="eastAsia" w:cs="宋体"/>
                      <w:color w:val="000000"/>
                      <w:kern w:val="0"/>
                      <w:lang w:eastAsia="zh-CN"/>
                    </w:rPr>
                    <w:t>路面硬化</w:t>
                  </w:r>
                </w:p>
              </w:tc>
              <w:tc>
                <w:tcPr>
                  <w:tcW w:w="3761" w:type="pct"/>
                  <w:vAlign w:val="center"/>
                </w:tcPr>
                <w:p w14:paraId="27674E3D">
                  <w:pPr>
                    <w:pStyle w:val="52"/>
                    <w:keepNext w:val="0"/>
                    <w:keepLines w:val="0"/>
                    <w:suppressLineNumbers w:val="0"/>
                    <w:adjustRightInd/>
                    <w:spacing w:before="0" w:beforeAutospacing="0" w:after="0" w:afterAutospacing="0" w:line="240" w:lineRule="auto"/>
                    <w:ind w:left="0" w:right="0"/>
                    <w:jc w:val="both"/>
                    <w:rPr>
                      <w:rFonts w:hint="eastAsia" w:ascii="Times New Roman"/>
                      <w:color w:val="000000"/>
                      <w:kern w:val="2"/>
                      <w:sz w:val="21"/>
                      <w:szCs w:val="21"/>
                      <w:lang w:val="en-US" w:eastAsia="zh-CN"/>
                    </w:rPr>
                  </w:pPr>
                  <w:r>
                    <w:rPr>
                      <w:rFonts w:hint="default" w:ascii="Times New Roman" w:hAnsi="Times New Roman" w:cs="Times New Roman"/>
                      <w:color w:val="000000"/>
                      <w:kern w:val="0"/>
                      <w:sz w:val="21"/>
                      <w:szCs w:val="21"/>
                      <w:lang w:eastAsia="zh-CN"/>
                    </w:rPr>
                    <w:t>场区路面硬化</w:t>
                  </w:r>
                  <w:r>
                    <w:rPr>
                      <w:rFonts w:hint="default" w:ascii="Times New Roman" w:hAnsi="Times New Roman" w:cs="Times New Roman"/>
                      <w:color w:val="000000"/>
                      <w:kern w:val="0"/>
                      <w:sz w:val="21"/>
                      <w:szCs w:val="21"/>
                      <w:lang w:val="en-US" w:eastAsia="zh-CN"/>
                    </w:rPr>
                    <w:t>3400m</w:t>
                  </w:r>
                  <w:r>
                    <w:rPr>
                      <w:rFonts w:hint="default" w:ascii="Times New Roman" w:hAnsi="Times New Roman" w:cs="Times New Roman"/>
                      <w:color w:val="000000"/>
                      <w:kern w:val="0"/>
                      <w:sz w:val="21"/>
                      <w:szCs w:val="21"/>
                      <w:vertAlign w:val="superscript"/>
                      <w:lang w:val="en-US" w:eastAsia="zh-CN"/>
                    </w:rPr>
                    <w:t>2</w:t>
                  </w:r>
                  <w:r>
                    <w:rPr>
                      <w:rFonts w:hint="default" w:ascii="Times New Roman" w:hAnsi="Times New Roman" w:cs="Times New Roman"/>
                      <w:color w:val="000000"/>
                      <w:kern w:val="2"/>
                      <w:sz w:val="21"/>
                      <w:szCs w:val="21"/>
                      <w:lang w:eastAsia="zh-CN"/>
                    </w:rPr>
                    <w:t>。</w:t>
                  </w:r>
                </w:p>
              </w:tc>
            </w:tr>
            <w:tr w14:paraId="6F6294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restart"/>
                  <w:vAlign w:val="center"/>
                </w:tcPr>
                <w:p w14:paraId="74218923">
                  <w:pPr>
                    <w:keepNext w:val="0"/>
                    <w:keepLines w:val="0"/>
                    <w:suppressLineNumbers w:val="0"/>
                    <w:spacing w:before="0" w:beforeAutospacing="0" w:after="0" w:afterAutospacing="0"/>
                    <w:ind w:left="0" w:right="0"/>
                    <w:jc w:val="center"/>
                    <w:rPr>
                      <w:bCs/>
                      <w:color w:val="000000"/>
                      <w:szCs w:val="21"/>
                    </w:rPr>
                  </w:pPr>
                  <w:r>
                    <w:rPr>
                      <w:bCs/>
                      <w:color w:val="000000"/>
                      <w:szCs w:val="21"/>
                    </w:rPr>
                    <w:t>储运工程</w:t>
                  </w:r>
                </w:p>
              </w:tc>
              <w:tc>
                <w:tcPr>
                  <w:tcW w:w="805" w:type="pct"/>
                  <w:vAlign w:val="center"/>
                </w:tcPr>
                <w:p w14:paraId="0CE3AE4A">
                  <w:pPr>
                    <w:pStyle w:val="53"/>
                    <w:keepNext w:val="0"/>
                    <w:keepLines w:val="0"/>
                    <w:suppressLineNumbers w:val="0"/>
                    <w:spacing w:before="0" w:beforeAutospacing="0" w:after="0" w:afterAutospacing="0" w:line="240" w:lineRule="auto"/>
                    <w:ind w:left="0" w:right="0"/>
                    <w:rPr>
                      <w:rFonts w:hint="eastAsia" w:ascii="Times New Roman" w:eastAsia="宋体"/>
                      <w:color w:val="000000"/>
                      <w:szCs w:val="21"/>
                      <w:lang w:eastAsia="zh-CN"/>
                    </w:rPr>
                  </w:pPr>
                  <w:r>
                    <w:rPr>
                      <w:rFonts w:hint="eastAsia" w:ascii="Times New Roman"/>
                      <w:color w:val="000000"/>
                      <w:szCs w:val="21"/>
                      <w:lang w:eastAsia="zh-CN"/>
                    </w:rPr>
                    <w:t>酸库</w:t>
                  </w:r>
                </w:p>
              </w:tc>
              <w:tc>
                <w:tcPr>
                  <w:tcW w:w="3761" w:type="pct"/>
                  <w:vAlign w:val="center"/>
                </w:tcPr>
                <w:p w14:paraId="5576A0D0">
                  <w:pPr>
                    <w:pStyle w:val="52"/>
                    <w:keepNext w:val="0"/>
                    <w:keepLines w:val="0"/>
                    <w:suppressLineNumbers w:val="0"/>
                    <w:adjustRightInd/>
                    <w:spacing w:before="0" w:beforeAutospacing="0" w:after="0" w:afterAutospacing="0" w:line="240" w:lineRule="auto"/>
                    <w:ind w:left="0" w:right="0"/>
                    <w:jc w:val="both"/>
                    <w:rPr>
                      <w:rFonts w:ascii="Times New Roman"/>
                      <w:color w:val="000000"/>
                      <w:kern w:val="2"/>
                      <w:sz w:val="21"/>
                      <w:szCs w:val="21"/>
                    </w:rPr>
                  </w:pPr>
                  <w:r>
                    <w:rPr>
                      <w:rFonts w:hint="eastAsia"/>
                      <w:snapToGrid w:val="0"/>
                      <w:color w:val="000000"/>
                      <w:kern w:val="0"/>
                      <w:sz w:val="21"/>
                      <w:szCs w:val="21"/>
                    </w:rPr>
                    <w:t>在</w:t>
                  </w:r>
                  <w:r>
                    <w:rPr>
                      <w:rFonts w:hint="eastAsia" w:cs="Times New Roman"/>
                      <w:color w:val="000000"/>
                      <w:kern w:val="0"/>
                      <w:sz w:val="21"/>
                      <w:szCs w:val="21"/>
                      <w:lang w:eastAsia="zh-CN"/>
                    </w:rPr>
                    <w:t>综合楼</w:t>
                  </w:r>
                  <w:r>
                    <w:rPr>
                      <w:rFonts w:hint="default" w:ascii="Times New Roman" w:hAnsi="Times New Roman" w:cs="Times New Roman"/>
                      <w:snapToGrid w:val="0"/>
                      <w:color w:val="000000"/>
                      <w:kern w:val="0"/>
                      <w:sz w:val="21"/>
                      <w:szCs w:val="21"/>
                      <w:lang w:val="en-US" w:eastAsia="zh-CN"/>
                    </w:rPr>
                    <w:t>2</w:t>
                  </w:r>
                  <w:r>
                    <w:rPr>
                      <w:rFonts w:hint="default" w:ascii="Times New Roman" w:hAnsi="Times New Roman" w:cs="Times New Roman"/>
                      <w:snapToGrid w:val="0"/>
                      <w:color w:val="000000"/>
                      <w:kern w:val="0"/>
                      <w:sz w:val="21"/>
                      <w:szCs w:val="21"/>
                    </w:rPr>
                    <w:t>层设</w:t>
                  </w:r>
                  <w:r>
                    <w:rPr>
                      <w:rFonts w:hint="default" w:ascii="Times New Roman" w:hAnsi="Times New Roman" w:cs="Times New Roman"/>
                      <w:snapToGrid w:val="0"/>
                      <w:color w:val="000000"/>
                      <w:kern w:val="0"/>
                      <w:sz w:val="21"/>
                      <w:szCs w:val="21"/>
                      <w:highlight w:val="none"/>
                    </w:rPr>
                    <w:t>置1间</w:t>
                  </w:r>
                  <w:r>
                    <w:rPr>
                      <w:rFonts w:hint="default" w:ascii="Times New Roman" w:hAnsi="Times New Roman" w:cs="Times New Roman"/>
                      <w:color w:val="000000"/>
                      <w:kern w:val="2"/>
                      <w:sz w:val="21"/>
                      <w:szCs w:val="21"/>
                      <w:highlight w:val="none"/>
                      <w:lang w:eastAsia="zh-CN"/>
                    </w:rPr>
                    <w:t>酸库</w:t>
                  </w:r>
                  <w:r>
                    <w:rPr>
                      <w:rFonts w:hint="default" w:ascii="Times New Roman" w:hAnsi="Times New Roman" w:cs="Times New Roman"/>
                      <w:snapToGrid w:val="0"/>
                      <w:color w:val="000000"/>
                      <w:kern w:val="0"/>
                      <w:sz w:val="21"/>
                      <w:szCs w:val="21"/>
                      <w:highlight w:val="none"/>
                    </w:rPr>
                    <w:t>，用于储存盐酸、硫酸等腐蚀性物品，盐酸、硫酸等物品</w:t>
                  </w:r>
                  <w:r>
                    <w:rPr>
                      <w:rFonts w:hint="eastAsia" w:ascii="Times New Roman" w:cs="Times New Roman"/>
                      <w:snapToGrid w:val="0"/>
                      <w:color w:val="000000"/>
                      <w:kern w:val="0"/>
                      <w:sz w:val="21"/>
                      <w:szCs w:val="21"/>
                      <w:highlight w:val="none"/>
                      <w:lang w:eastAsia="zh-CN"/>
                    </w:rPr>
                    <w:t>使用玻璃瓶储存</w:t>
                  </w:r>
                  <w:r>
                    <w:rPr>
                      <w:rFonts w:hint="default" w:ascii="Times New Roman" w:hAnsi="Times New Roman" w:cs="Times New Roman"/>
                      <w:snapToGrid w:val="0"/>
                      <w:color w:val="000000"/>
                      <w:kern w:val="0"/>
                      <w:sz w:val="21"/>
                      <w:szCs w:val="21"/>
                      <w:highlight w:val="none"/>
                    </w:rPr>
                    <w:t>，储存管理等严格遵守《化学危险品管理条例》相关要求。</w:t>
                  </w:r>
                </w:p>
              </w:tc>
            </w:tr>
            <w:tr w14:paraId="774BB8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7A7DC51F">
                  <w:pPr>
                    <w:keepNext w:val="0"/>
                    <w:keepLines w:val="0"/>
                    <w:suppressLineNumbers w:val="0"/>
                    <w:spacing w:before="0" w:beforeAutospacing="0" w:after="0" w:afterAutospacing="0"/>
                    <w:ind w:left="0" w:right="0"/>
                    <w:jc w:val="center"/>
                    <w:rPr>
                      <w:bCs/>
                      <w:color w:val="000000"/>
                      <w:szCs w:val="21"/>
                    </w:rPr>
                  </w:pPr>
                </w:p>
              </w:tc>
              <w:tc>
                <w:tcPr>
                  <w:tcW w:w="805" w:type="pct"/>
                  <w:vAlign w:val="center"/>
                </w:tcPr>
                <w:p w14:paraId="018A651A">
                  <w:pPr>
                    <w:pStyle w:val="53"/>
                    <w:keepNext w:val="0"/>
                    <w:keepLines w:val="0"/>
                    <w:suppressLineNumbers w:val="0"/>
                    <w:spacing w:before="0" w:beforeAutospacing="0" w:after="0" w:afterAutospacing="0" w:line="240" w:lineRule="auto"/>
                    <w:ind w:left="0" w:right="0"/>
                    <w:rPr>
                      <w:rFonts w:hint="eastAsia" w:ascii="Times New Roman" w:eastAsia="宋体"/>
                      <w:color w:val="FF0000"/>
                      <w:szCs w:val="21"/>
                      <w:lang w:val="en-US" w:eastAsia="zh-CN"/>
                    </w:rPr>
                  </w:pPr>
                  <w:r>
                    <w:rPr>
                      <w:rFonts w:hint="eastAsia" w:ascii="Times New Roman"/>
                      <w:color w:val="FF0000"/>
                      <w:szCs w:val="21"/>
                      <w:lang w:val="en-US" w:eastAsia="zh-CN"/>
                    </w:rPr>
                    <w:t>试剂库</w:t>
                  </w:r>
                </w:p>
              </w:tc>
              <w:tc>
                <w:tcPr>
                  <w:tcW w:w="3761" w:type="pct"/>
                  <w:vAlign w:val="center"/>
                </w:tcPr>
                <w:p w14:paraId="7930686F">
                  <w:pPr>
                    <w:pStyle w:val="52"/>
                    <w:keepNext w:val="0"/>
                    <w:keepLines w:val="0"/>
                    <w:suppressLineNumbers w:val="0"/>
                    <w:adjustRightInd/>
                    <w:spacing w:before="0" w:beforeAutospacing="0" w:after="0" w:afterAutospacing="0" w:line="240" w:lineRule="auto"/>
                    <w:ind w:left="0" w:right="0"/>
                    <w:jc w:val="both"/>
                    <w:rPr>
                      <w:rFonts w:hint="eastAsia" w:eastAsia="宋体"/>
                      <w:snapToGrid w:val="0"/>
                      <w:color w:val="FF0000"/>
                      <w:kern w:val="0"/>
                      <w:sz w:val="21"/>
                      <w:szCs w:val="21"/>
                      <w:lang w:eastAsia="zh-CN"/>
                    </w:rPr>
                  </w:pPr>
                  <w:r>
                    <w:rPr>
                      <w:rFonts w:hint="eastAsia"/>
                      <w:snapToGrid w:val="0"/>
                      <w:color w:val="FF0000"/>
                      <w:kern w:val="0"/>
                      <w:sz w:val="21"/>
                      <w:szCs w:val="21"/>
                      <w:lang w:eastAsia="zh-CN"/>
                    </w:rPr>
                    <w:t>在</w:t>
                  </w:r>
                  <w:r>
                    <w:rPr>
                      <w:rFonts w:hint="eastAsia" w:cs="Times New Roman"/>
                      <w:color w:val="FF0000"/>
                      <w:kern w:val="0"/>
                      <w:sz w:val="21"/>
                      <w:szCs w:val="21"/>
                      <w:lang w:eastAsia="zh-CN"/>
                    </w:rPr>
                    <w:t>综合楼</w:t>
                  </w:r>
                  <w:r>
                    <w:rPr>
                      <w:rFonts w:hint="default" w:ascii="Times New Roman" w:hAnsi="Times New Roman" w:cs="Times New Roman"/>
                      <w:snapToGrid w:val="0"/>
                      <w:color w:val="FF0000"/>
                      <w:kern w:val="0"/>
                      <w:sz w:val="21"/>
                      <w:szCs w:val="21"/>
                      <w:lang w:val="en-US" w:eastAsia="zh-CN"/>
                    </w:rPr>
                    <w:t>2</w:t>
                  </w:r>
                  <w:r>
                    <w:rPr>
                      <w:rFonts w:hint="default" w:ascii="Times New Roman" w:hAnsi="Times New Roman" w:cs="Times New Roman"/>
                      <w:snapToGrid w:val="0"/>
                      <w:color w:val="FF0000"/>
                      <w:kern w:val="0"/>
                      <w:sz w:val="21"/>
                      <w:szCs w:val="21"/>
                    </w:rPr>
                    <w:t>层设</w:t>
                  </w:r>
                  <w:r>
                    <w:rPr>
                      <w:rFonts w:hint="default" w:ascii="Times New Roman" w:hAnsi="Times New Roman" w:cs="Times New Roman"/>
                      <w:snapToGrid w:val="0"/>
                      <w:color w:val="FF0000"/>
                      <w:kern w:val="0"/>
                      <w:sz w:val="21"/>
                      <w:szCs w:val="21"/>
                      <w:highlight w:val="none"/>
                    </w:rPr>
                    <w:t>置1间</w:t>
                  </w:r>
                  <w:r>
                    <w:rPr>
                      <w:rFonts w:hint="eastAsia" w:ascii="Times New Roman" w:hAnsi="Times New Roman" w:cs="Times New Roman"/>
                      <w:snapToGrid w:val="0"/>
                      <w:color w:val="FF0000"/>
                      <w:kern w:val="0"/>
                      <w:sz w:val="21"/>
                      <w:szCs w:val="21"/>
                      <w:highlight w:val="none"/>
                      <w:lang w:val="en-US" w:eastAsia="zh-CN"/>
                    </w:rPr>
                    <w:t>试剂库</w:t>
                  </w:r>
                  <w:r>
                    <w:rPr>
                      <w:rFonts w:hint="default" w:ascii="Times New Roman" w:hAnsi="Times New Roman" w:cs="Times New Roman"/>
                      <w:snapToGrid w:val="0"/>
                      <w:color w:val="FF0000"/>
                      <w:kern w:val="0"/>
                      <w:sz w:val="21"/>
                      <w:szCs w:val="21"/>
                      <w:highlight w:val="none"/>
                    </w:rPr>
                    <w:t>，</w:t>
                  </w:r>
                  <w:r>
                    <w:rPr>
                      <w:rFonts w:hint="eastAsia" w:ascii="Times New Roman" w:cs="Times New Roman"/>
                      <w:snapToGrid w:val="0"/>
                      <w:color w:val="FF0000"/>
                      <w:kern w:val="0"/>
                      <w:sz w:val="21"/>
                      <w:szCs w:val="21"/>
                      <w:highlight w:val="none"/>
                      <w:lang w:eastAsia="zh-CN"/>
                    </w:rPr>
                    <w:t>用于储存</w:t>
                  </w:r>
                  <w:r>
                    <w:rPr>
                      <w:rFonts w:hint="eastAsia" w:eastAsia="宋体" w:cs="宋体"/>
                      <w:color w:val="FF0000"/>
                      <w:kern w:val="2"/>
                      <w:sz w:val="21"/>
                      <w:szCs w:val="21"/>
                      <w:lang w:val="en-US" w:eastAsia="zh-CN"/>
                    </w:rPr>
                    <w:t>高锰酸钾</w:t>
                  </w:r>
                  <w:r>
                    <w:rPr>
                      <w:rFonts w:hint="eastAsia" w:cs="宋体"/>
                      <w:color w:val="FF0000"/>
                      <w:kern w:val="2"/>
                      <w:sz w:val="21"/>
                      <w:szCs w:val="21"/>
                      <w:lang w:val="en-US" w:eastAsia="zh-CN"/>
                    </w:rPr>
                    <w:t>、</w:t>
                  </w:r>
                  <w:r>
                    <w:rPr>
                      <w:rFonts w:hint="eastAsia" w:eastAsia="宋体" w:cs="宋体"/>
                      <w:color w:val="FF0000"/>
                      <w:kern w:val="2"/>
                      <w:sz w:val="21"/>
                      <w:szCs w:val="21"/>
                      <w:lang w:val="en-US" w:eastAsia="zh-CN"/>
                    </w:rPr>
                    <w:t>硼氢化钾</w:t>
                  </w:r>
                  <w:r>
                    <w:rPr>
                      <w:rFonts w:hint="eastAsia" w:cs="宋体"/>
                      <w:color w:val="FF0000"/>
                      <w:kern w:val="2"/>
                      <w:sz w:val="21"/>
                      <w:szCs w:val="21"/>
                      <w:lang w:val="en-US" w:eastAsia="zh-CN"/>
                    </w:rPr>
                    <w:t>、</w:t>
                  </w:r>
                  <w:r>
                    <w:rPr>
                      <w:rFonts w:hint="eastAsia" w:eastAsia="宋体" w:cs="宋体"/>
                      <w:color w:val="FF0000"/>
                      <w:kern w:val="2"/>
                      <w:sz w:val="21"/>
                      <w:szCs w:val="21"/>
                      <w:lang w:val="en-US" w:eastAsia="zh-CN"/>
                    </w:rPr>
                    <w:t>标准物质</w:t>
                  </w:r>
                  <w:r>
                    <w:rPr>
                      <w:rFonts w:hint="eastAsia" w:cs="宋体"/>
                      <w:color w:val="FF0000"/>
                      <w:kern w:val="2"/>
                      <w:sz w:val="21"/>
                      <w:szCs w:val="21"/>
                      <w:lang w:val="en-US" w:eastAsia="zh-CN"/>
                    </w:rPr>
                    <w:t>等实验药品。</w:t>
                  </w:r>
                </w:p>
              </w:tc>
            </w:tr>
            <w:tr w14:paraId="574374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432" w:type="pct"/>
                  <w:vMerge w:val="continue"/>
                  <w:vAlign w:val="center"/>
                </w:tcPr>
                <w:p w14:paraId="61B457C4">
                  <w:pPr>
                    <w:keepNext w:val="0"/>
                    <w:keepLines w:val="0"/>
                    <w:suppressLineNumbers w:val="0"/>
                    <w:spacing w:before="0" w:beforeAutospacing="0" w:after="0" w:afterAutospacing="0"/>
                    <w:ind w:left="0" w:right="0"/>
                    <w:jc w:val="center"/>
                    <w:rPr>
                      <w:bCs/>
                      <w:color w:val="000000"/>
                      <w:szCs w:val="21"/>
                    </w:rPr>
                  </w:pPr>
                </w:p>
              </w:tc>
              <w:tc>
                <w:tcPr>
                  <w:tcW w:w="805" w:type="pct"/>
                  <w:vAlign w:val="center"/>
                </w:tcPr>
                <w:p w14:paraId="73BA786D">
                  <w:pPr>
                    <w:pStyle w:val="53"/>
                    <w:keepNext w:val="0"/>
                    <w:keepLines w:val="0"/>
                    <w:suppressLineNumbers w:val="0"/>
                    <w:spacing w:before="0" w:beforeAutospacing="0" w:after="0" w:afterAutospacing="0" w:line="240" w:lineRule="auto"/>
                    <w:ind w:left="0" w:right="0"/>
                    <w:rPr>
                      <w:rFonts w:hint="eastAsia" w:eastAsia="宋体"/>
                      <w:color w:val="000000"/>
                      <w:szCs w:val="21"/>
                      <w:lang w:eastAsia="zh-CN"/>
                    </w:rPr>
                  </w:pPr>
                  <w:r>
                    <w:rPr>
                      <w:rFonts w:hint="eastAsia"/>
                      <w:color w:val="000000"/>
                      <w:szCs w:val="21"/>
                      <w:lang w:eastAsia="zh-CN"/>
                    </w:rPr>
                    <w:t>危险废物贮存点</w:t>
                  </w:r>
                </w:p>
              </w:tc>
              <w:tc>
                <w:tcPr>
                  <w:tcW w:w="3761" w:type="pct"/>
                  <w:vAlign w:val="center"/>
                </w:tcPr>
                <w:p w14:paraId="66771EDA">
                  <w:pPr>
                    <w:pStyle w:val="52"/>
                    <w:keepNext w:val="0"/>
                    <w:keepLines w:val="0"/>
                    <w:suppressLineNumbers w:val="0"/>
                    <w:adjustRightInd/>
                    <w:spacing w:before="0" w:beforeAutospacing="0" w:after="0" w:afterAutospacing="0" w:line="240" w:lineRule="auto"/>
                    <w:ind w:left="0" w:right="0"/>
                    <w:jc w:val="both"/>
                    <w:rPr>
                      <w:rFonts w:hint="default" w:ascii="Times New Roman" w:eastAsia="宋体"/>
                      <w:color w:val="000000" w:themeColor="text1"/>
                      <w:kern w:val="2"/>
                      <w:sz w:val="21"/>
                      <w:szCs w:val="21"/>
                      <w:lang w:val="en-US" w:eastAsia="zh-CN"/>
                      <w14:textFill>
                        <w14:solidFill>
                          <w14:schemeClr w14:val="tx1"/>
                        </w14:solidFill>
                      </w14:textFill>
                    </w:rPr>
                  </w:pPr>
                  <w:r>
                    <w:rPr>
                      <w:rFonts w:hint="eastAsia" w:ascii="Times New Roman"/>
                      <w:color w:val="000000" w:themeColor="text1"/>
                      <w:kern w:val="2"/>
                      <w:sz w:val="21"/>
                      <w:szCs w:val="21"/>
                      <w:lang w:val="en-US" w:eastAsia="zh-CN"/>
                      <w14:textFill>
                        <w14:solidFill>
                          <w14:schemeClr w14:val="tx1"/>
                        </w14:solidFill>
                      </w14:textFill>
                    </w:rPr>
                    <w:t>位于项目区北侧，现有建筑（原</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人民医院</w:t>
                  </w:r>
                  <w:r>
                    <w:rPr>
                      <w:rFonts w:hint="eastAsia" w:ascii="Times New Roman" w:cs="Times New Roman"/>
                      <w:color w:val="000000" w:themeColor="text1"/>
                      <w:kern w:val="0"/>
                      <w:sz w:val="21"/>
                      <w:szCs w:val="21"/>
                      <w:lang w:val="en-US" w:eastAsia="zh-CN"/>
                      <w14:textFill>
                        <w14:solidFill>
                          <w14:schemeClr w14:val="tx1"/>
                        </w14:solidFill>
                      </w14:textFill>
                    </w:rPr>
                    <w:t>医疗废物贮存间</w:t>
                  </w:r>
                  <w:r>
                    <w:rPr>
                      <w:rFonts w:hint="eastAsia" w:ascii="Times New Roman"/>
                      <w:color w:val="000000" w:themeColor="text1"/>
                      <w:kern w:val="2"/>
                      <w:sz w:val="21"/>
                      <w:szCs w:val="21"/>
                      <w:lang w:val="en-US" w:eastAsia="zh-CN"/>
                      <w14:textFill>
                        <w14:solidFill>
                          <w14:schemeClr w14:val="tx1"/>
                        </w14:solidFill>
                      </w14:textFill>
                    </w:rPr>
                    <w:t>），1栋，1层，占地面积90</w:t>
                  </w:r>
                  <w:r>
                    <w:rPr>
                      <w:rFonts w:hint="default" w:ascii="Times New Roman" w:hAnsi="Times New Roman" w:cs="Times New Roman"/>
                      <w:color w:val="000000" w:themeColor="text1"/>
                      <w:kern w:val="0"/>
                      <w:sz w:val="21"/>
                      <w:szCs w:val="21"/>
                      <w:lang w:val="en-US" w:eastAsia="zh-CN"/>
                      <w14:textFill>
                        <w14:solidFill>
                          <w14:schemeClr w14:val="tx1"/>
                        </w14:solidFill>
                      </w14:textFill>
                    </w:rPr>
                    <w:t>m</w:t>
                  </w:r>
                  <w:r>
                    <w:rPr>
                      <w:rFonts w:hint="default" w:ascii="Times New Roman" w:hAnsi="Times New Roman" w:cs="Times New Roman"/>
                      <w:color w:val="000000" w:themeColor="text1"/>
                      <w:kern w:val="0"/>
                      <w:sz w:val="21"/>
                      <w:szCs w:val="21"/>
                      <w:vertAlign w:val="superscript"/>
                      <w:lang w:val="en-US" w:eastAsia="zh-CN"/>
                      <w14:textFill>
                        <w14:solidFill>
                          <w14:schemeClr w14:val="tx1"/>
                        </w14:solidFill>
                      </w14:textFill>
                    </w:rPr>
                    <w:t>2</w:t>
                  </w:r>
                  <w:r>
                    <w:rPr>
                      <w:rFonts w:hint="eastAsia" w:ascii="Times New Roman"/>
                      <w:color w:val="000000" w:themeColor="text1"/>
                      <w:kern w:val="2"/>
                      <w:sz w:val="21"/>
                      <w:szCs w:val="21"/>
                      <w:lang w:val="en-US" w:eastAsia="zh-CN"/>
                      <w14:textFill>
                        <w14:solidFill>
                          <w14:schemeClr w14:val="tx1"/>
                        </w14:solidFill>
                      </w14:textFill>
                    </w:rPr>
                    <w:t>，建筑面积</w:t>
                  </w:r>
                  <w:r>
                    <w:rPr>
                      <w:rFonts w:hint="eastAsia" w:ascii="Times New Roman" w:cs="Times New Roman"/>
                      <w:color w:val="000000" w:themeColor="text1"/>
                      <w:kern w:val="0"/>
                      <w:sz w:val="21"/>
                      <w:szCs w:val="21"/>
                      <w:lang w:val="en-US" w:eastAsia="zh-CN"/>
                      <w14:textFill>
                        <w14:solidFill>
                          <w14:schemeClr w14:val="tx1"/>
                        </w14:solidFill>
                      </w14:textFill>
                    </w:rPr>
                    <w:t>90</w:t>
                  </w:r>
                  <w:r>
                    <w:rPr>
                      <w:rFonts w:hint="default" w:ascii="Times New Roman" w:hAnsi="Times New Roman" w:cs="Times New Roman"/>
                      <w:color w:val="000000" w:themeColor="text1"/>
                      <w:kern w:val="0"/>
                      <w:sz w:val="21"/>
                      <w:szCs w:val="21"/>
                      <w:lang w:val="en-US" w:eastAsia="zh-CN"/>
                      <w14:textFill>
                        <w14:solidFill>
                          <w14:schemeClr w14:val="tx1"/>
                        </w14:solidFill>
                      </w14:textFill>
                    </w:rPr>
                    <w:t>m</w:t>
                  </w:r>
                  <w:r>
                    <w:rPr>
                      <w:rFonts w:hint="default" w:ascii="Times New Roman" w:hAnsi="Times New Roman" w:cs="Times New Roman"/>
                      <w:color w:val="000000" w:themeColor="text1"/>
                      <w:kern w:val="0"/>
                      <w:sz w:val="21"/>
                      <w:szCs w:val="21"/>
                      <w:vertAlign w:val="superscript"/>
                      <w:lang w:val="en-US" w:eastAsia="zh-CN"/>
                      <w14:textFill>
                        <w14:solidFill>
                          <w14:schemeClr w14:val="tx1"/>
                        </w14:solidFill>
                      </w14:textFill>
                    </w:rPr>
                    <w:t>2</w:t>
                  </w:r>
                  <w:r>
                    <w:rPr>
                      <w:rFonts w:hint="eastAsia" w:ascii="Times New Roman"/>
                      <w:color w:val="000000" w:themeColor="text1"/>
                      <w:kern w:val="2"/>
                      <w:sz w:val="21"/>
                      <w:szCs w:val="21"/>
                      <w:lang w:val="en-US" w:eastAsia="zh-CN"/>
                      <w14:textFill>
                        <w14:solidFill>
                          <w14:schemeClr w14:val="tx1"/>
                        </w14:solidFill>
                      </w14:textFill>
                    </w:rPr>
                    <w:t>，用于储存</w:t>
                  </w:r>
                  <w:r>
                    <w:rPr>
                      <w:rFonts w:hint="eastAsia"/>
                      <w:snapToGrid w:val="0"/>
                      <w:color w:val="000000" w:themeColor="text1"/>
                      <w:kern w:val="0"/>
                      <w:sz w:val="21"/>
                      <w:szCs w:val="21"/>
                      <w14:textFill>
                        <w14:solidFill>
                          <w14:schemeClr w14:val="tx1"/>
                        </w14:solidFill>
                      </w14:textFill>
                    </w:rPr>
                    <w:t>实验室废物</w:t>
                  </w:r>
                  <w:r>
                    <w:rPr>
                      <w:rFonts w:hint="eastAsia"/>
                      <w:snapToGrid w:val="0"/>
                      <w:color w:val="000000" w:themeColor="text1"/>
                      <w:kern w:val="0"/>
                      <w:sz w:val="21"/>
                      <w:szCs w:val="21"/>
                      <w:lang w:eastAsia="zh-CN"/>
                      <w14:textFill>
                        <w14:solidFill>
                          <w14:schemeClr w14:val="tx1"/>
                        </w14:solidFill>
                      </w14:textFill>
                    </w:rPr>
                    <w:t>、</w:t>
                  </w:r>
                  <w:r>
                    <w:rPr>
                      <w:rFonts w:hint="eastAsia"/>
                      <w:color w:val="000000" w:themeColor="text1"/>
                      <w:kern w:val="2"/>
                      <w:sz w:val="21"/>
                      <w:szCs w:val="21"/>
                      <w:lang w:eastAsia="zh-CN"/>
                      <w14:textFill>
                        <w14:solidFill>
                          <w14:schemeClr w14:val="tx1"/>
                        </w14:solidFill>
                      </w14:textFill>
                    </w:rPr>
                    <w:t>高效过滤器废滤芯</w:t>
                  </w:r>
                  <w:r>
                    <w:rPr>
                      <w:rFonts w:hint="eastAsia"/>
                      <w:snapToGrid w:val="0"/>
                      <w:color w:val="000000" w:themeColor="text1"/>
                      <w:kern w:val="0"/>
                      <w:sz w:val="21"/>
                      <w:szCs w:val="21"/>
                      <w:lang w:eastAsia="zh-CN"/>
                      <w14:textFill>
                        <w14:solidFill>
                          <w14:schemeClr w14:val="tx1"/>
                        </w14:solidFill>
                      </w14:textFill>
                    </w:rPr>
                    <w:t>等</w:t>
                  </w:r>
                  <w:r>
                    <w:rPr>
                      <w:rFonts w:hint="eastAsia"/>
                      <w:color w:val="000000" w:themeColor="text1"/>
                      <w:kern w:val="2"/>
                      <w:sz w:val="21"/>
                      <w:szCs w:val="21"/>
                      <w:lang w:eastAsia="zh-CN"/>
                      <w14:textFill>
                        <w14:solidFill>
                          <w14:schemeClr w14:val="tx1"/>
                        </w14:solidFill>
                      </w14:textFill>
                    </w:rPr>
                    <w:t>危险废物。</w:t>
                  </w:r>
                </w:p>
              </w:tc>
            </w:tr>
            <w:tr w14:paraId="4E3D08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restart"/>
                  <w:vAlign w:val="center"/>
                </w:tcPr>
                <w:p w14:paraId="62CEEF0C">
                  <w:pPr>
                    <w:keepNext w:val="0"/>
                    <w:keepLines w:val="0"/>
                    <w:suppressLineNumbers w:val="0"/>
                    <w:spacing w:before="0" w:beforeAutospacing="0" w:after="0" w:afterAutospacing="0"/>
                    <w:ind w:left="0" w:right="0"/>
                    <w:jc w:val="center"/>
                    <w:rPr>
                      <w:bCs/>
                      <w:color w:val="000000"/>
                      <w:szCs w:val="21"/>
                    </w:rPr>
                  </w:pPr>
                  <w:r>
                    <w:rPr>
                      <w:bCs/>
                      <w:color w:val="000000"/>
                      <w:szCs w:val="21"/>
                    </w:rPr>
                    <w:t>公用工程</w:t>
                  </w:r>
                </w:p>
              </w:tc>
              <w:tc>
                <w:tcPr>
                  <w:tcW w:w="805" w:type="pct"/>
                  <w:vAlign w:val="center"/>
                </w:tcPr>
                <w:p w14:paraId="418ACAAC">
                  <w:pPr>
                    <w:pStyle w:val="53"/>
                    <w:keepNext w:val="0"/>
                    <w:keepLines w:val="0"/>
                    <w:suppressLineNumbers w:val="0"/>
                    <w:spacing w:before="0" w:beforeAutospacing="0" w:after="0" w:afterAutospacing="0" w:line="240" w:lineRule="auto"/>
                    <w:ind w:left="0" w:right="0"/>
                    <w:rPr>
                      <w:rFonts w:ascii="Times New Roman"/>
                      <w:color w:val="000000"/>
                      <w:szCs w:val="21"/>
                    </w:rPr>
                  </w:pPr>
                  <w:r>
                    <w:rPr>
                      <w:rFonts w:ascii="Times New Roman"/>
                      <w:color w:val="000000"/>
                      <w:szCs w:val="21"/>
                    </w:rPr>
                    <w:t>给水</w:t>
                  </w:r>
                </w:p>
              </w:tc>
              <w:tc>
                <w:tcPr>
                  <w:tcW w:w="3761" w:type="pct"/>
                  <w:vAlign w:val="center"/>
                </w:tcPr>
                <w:p w14:paraId="48F3BDF2">
                  <w:pPr>
                    <w:pStyle w:val="52"/>
                    <w:keepNext w:val="0"/>
                    <w:keepLines w:val="0"/>
                    <w:suppressLineNumbers w:val="0"/>
                    <w:adjustRightInd/>
                    <w:spacing w:before="0" w:beforeAutospacing="0" w:after="0" w:afterAutospacing="0" w:line="240" w:lineRule="auto"/>
                    <w:ind w:left="0" w:right="0"/>
                    <w:jc w:val="both"/>
                    <w:rPr>
                      <w:rFonts w:ascii="Times New Roman"/>
                      <w:color w:val="000000" w:themeColor="text1"/>
                      <w:kern w:val="2"/>
                      <w:sz w:val="21"/>
                      <w:szCs w:val="21"/>
                      <w14:textFill>
                        <w14:solidFill>
                          <w14:schemeClr w14:val="tx1"/>
                        </w14:solidFill>
                      </w14:textFill>
                    </w:rPr>
                  </w:pPr>
                  <w:r>
                    <w:rPr>
                      <w:rFonts w:hint="eastAsia"/>
                      <w:snapToGrid w:val="0"/>
                      <w:color w:val="000000" w:themeColor="text1"/>
                      <w:kern w:val="0"/>
                      <w:sz w:val="21"/>
                      <w:szCs w:val="21"/>
                      <w14:textFill>
                        <w14:solidFill>
                          <w14:schemeClr w14:val="tx1"/>
                        </w14:solidFill>
                      </w14:textFill>
                    </w:rPr>
                    <w:t>项目用水由市政自来水管网提供，</w:t>
                  </w:r>
                  <w:r>
                    <w:rPr>
                      <w:color w:val="000000" w:themeColor="text1"/>
                      <w:kern w:val="2"/>
                      <w:sz w:val="21"/>
                      <w:szCs w:val="21"/>
                      <w14:textFill>
                        <w14:solidFill>
                          <w14:schemeClr w14:val="tx1"/>
                        </w14:solidFill>
                      </w14:textFill>
                    </w:rPr>
                    <w:t>用水主要是</w:t>
                  </w:r>
                  <w:r>
                    <w:rPr>
                      <w:rFonts w:hint="eastAsia"/>
                      <w:snapToGrid w:val="0"/>
                      <w:color w:val="000000" w:themeColor="text1"/>
                      <w:kern w:val="0"/>
                      <w:sz w:val="21"/>
                      <w:szCs w:val="21"/>
                      <w14:textFill>
                        <w14:solidFill>
                          <w14:schemeClr w14:val="tx1"/>
                        </w14:solidFill>
                      </w14:textFill>
                    </w:rPr>
                    <w:t>工作人员</w:t>
                  </w:r>
                  <w:r>
                    <w:rPr>
                      <w:color w:val="000000" w:themeColor="text1"/>
                      <w:kern w:val="2"/>
                      <w:sz w:val="21"/>
                      <w:szCs w:val="21"/>
                      <w14:textFill>
                        <w14:solidFill>
                          <w14:schemeClr w14:val="tx1"/>
                        </w14:solidFill>
                      </w14:textFill>
                    </w:rPr>
                    <w:t>生活用水</w:t>
                  </w:r>
                  <w:r>
                    <w:rPr>
                      <w:rFonts w:hint="eastAsia"/>
                      <w:color w:val="000000" w:themeColor="text1"/>
                      <w:kern w:val="2"/>
                      <w:sz w:val="21"/>
                      <w:szCs w:val="21"/>
                      <w14:textFill>
                        <w14:solidFill>
                          <w14:schemeClr w14:val="tx1"/>
                        </w14:solidFill>
                      </w14:textFill>
                    </w:rPr>
                    <w:t>、</w:t>
                  </w:r>
                  <w:r>
                    <w:rPr>
                      <w:rFonts w:hint="eastAsia"/>
                      <w:color w:val="000000" w:themeColor="text1"/>
                      <w:kern w:val="2"/>
                      <w:sz w:val="21"/>
                      <w:szCs w:val="21"/>
                      <w:lang w:eastAsia="zh-CN"/>
                      <w14:textFill>
                        <w14:solidFill>
                          <w14:schemeClr w14:val="tx1"/>
                        </w14:solidFill>
                      </w14:textFill>
                    </w:rPr>
                    <w:t>实验室用水</w:t>
                  </w:r>
                  <w:r>
                    <w:rPr>
                      <w:rFonts w:hint="eastAsia"/>
                      <w:snapToGrid w:val="0"/>
                      <w:color w:val="000000" w:themeColor="text1"/>
                      <w:kern w:val="0"/>
                      <w:sz w:val="21"/>
                      <w:szCs w:val="21"/>
                      <w:lang w:eastAsia="zh-CN"/>
                      <w14:textFill>
                        <w14:solidFill>
                          <w14:schemeClr w14:val="tx1"/>
                        </w14:solidFill>
                      </w14:textFill>
                    </w:rPr>
                    <w:t>，</w:t>
                  </w:r>
                  <w:r>
                    <w:rPr>
                      <w:rFonts w:hint="eastAsia"/>
                      <w:color w:val="000000" w:themeColor="text1"/>
                      <w:kern w:val="2"/>
                      <w:sz w:val="21"/>
                      <w:szCs w:val="21"/>
                      <w14:textFill>
                        <w14:solidFill>
                          <w14:schemeClr w14:val="tx1"/>
                        </w14:solidFill>
                      </w14:textFill>
                    </w:rPr>
                    <w:t>项目实验用水采用纯水，纯水由实验室</w:t>
                  </w:r>
                  <w:r>
                    <w:rPr>
                      <w:rFonts w:hint="default" w:ascii="Times New Roman" w:hAnsi="Times New Roman" w:cs="Times New Roman"/>
                      <w:color w:val="000000" w:themeColor="text1"/>
                      <w:kern w:val="2"/>
                      <w:sz w:val="21"/>
                      <w:szCs w:val="21"/>
                      <w14:textFill>
                        <w14:solidFill>
                          <w14:schemeClr w14:val="tx1"/>
                        </w14:solidFill>
                      </w14:textFill>
                    </w:rPr>
                    <w:t>纯水制备</w:t>
                  </w:r>
                  <w:r>
                    <w:rPr>
                      <w:rFonts w:hint="default" w:ascii="Times New Roman" w:hAnsi="Times New Roman" w:cs="Times New Roman"/>
                      <w:color w:val="000000" w:themeColor="text1"/>
                      <w:kern w:val="2"/>
                      <w:sz w:val="21"/>
                      <w:szCs w:val="21"/>
                      <w:highlight w:val="none"/>
                      <w14:textFill>
                        <w14:solidFill>
                          <w14:schemeClr w14:val="tx1"/>
                        </w14:solidFill>
                      </w14:textFill>
                    </w:rPr>
                    <w:t>系统自制</w:t>
                  </w:r>
                  <w:r>
                    <w:rPr>
                      <w:rFonts w:hint="default" w:ascii="Times New Roman" w:hAnsi="Times New Roman" w:cs="Times New Roman"/>
                      <w:snapToGrid w:val="0"/>
                      <w:color w:val="000000" w:themeColor="text1"/>
                      <w:kern w:val="0"/>
                      <w:sz w:val="21"/>
                      <w:szCs w:val="21"/>
                      <w:highlight w:val="none"/>
                      <w14:textFill>
                        <w14:solidFill>
                          <w14:schemeClr w14:val="tx1"/>
                        </w14:solidFill>
                      </w14:textFill>
                    </w:rPr>
                    <w:t>，项目总用水量为</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5.34</w:t>
                  </w:r>
                  <w:r>
                    <w:rPr>
                      <w:rFonts w:hint="default" w:ascii="Times New Roman" w:hAnsi="Times New Roman" w:cs="Times New Roman"/>
                      <w:color w:val="000000" w:themeColor="text1"/>
                      <w:kern w:val="2"/>
                      <w:sz w:val="21"/>
                      <w:szCs w:val="21"/>
                      <w:highlight w:val="none"/>
                      <w14:textFill>
                        <w14:solidFill>
                          <w14:schemeClr w14:val="tx1"/>
                        </w14:solidFill>
                      </w14:textFill>
                    </w:rPr>
                    <w:t>m</w:t>
                  </w:r>
                  <w:r>
                    <w:rPr>
                      <w:rFonts w:hint="default" w:ascii="Times New Roman" w:hAnsi="Times New Roman" w:cs="Times New Roman"/>
                      <w:color w:val="000000" w:themeColor="text1"/>
                      <w:kern w:val="2"/>
                      <w:sz w:val="21"/>
                      <w:szCs w:val="21"/>
                      <w:highlight w:val="none"/>
                      <w:vertAlign w:val="superscript"/>
                      <w14:textFill>
                        <w14:solidFill>
                          <w14:schemeClr w14:val="tx1"/>
                        </w14:solidFill>
                      </w14:textFill>
                    </w:rPr>
                    <w:t>3</w:t>
                  </w:r>
                  <w:r>
                    <w:rPr>
                      <w:rFonts w:hint="default" w:ascii="Times New Roman" w:hAnsi="Times New Roman" w:cs="Times New Roman"/>
                      <w:color w:val="000000" w:themeColor="text1"/>
                      <w:kern w:val="2"/>
                      <w:sz w:val="21"/>
                      <w:szCs w:val="21"/>
                      <w:highlight w:val="none"/>
                      <w14:textFill>
                        <w14:solidFill>
                          <w14:schemeClr w14:val="tx1"/>
                        </w14:solidFill>
                      </w14:textFill>
                    </w:rPr>
                    <w:t>/d、</w:t>
                  </w:r>
                  <w: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t>1335</w:t>
                  </w:r>
                  <w:r>
                    <w:rPr>
                      <w:rFonts w:hint="default" w:ascii="Times New Roman" w:hAnsi="Times New Roman" w:cs="Times New Roman"/>
                      <w:color w:val="000000" w:themeColor="text1"/>
                      <w:kern w:val="2"/>
                      <w:sz w:val="21"/>
                      <w:szCs w:val="21"/>
                      <w:highlight w:val="none"/>
                      <w14:textFill>
                        <w14:solidFill>
                          <w14:schemeClr w14:val="tx1"/>
                        </w14:solidFill>
                      </w14:textFill>
                    </w:rPr>
                    <w:t>m</w:t>
                  </w:r>
                  <w:r>
                    <w:rPr>
                      <w:rFonts w:hint="default" w:ascii="Times New Roman" w:hAnsi="Times New Roman" w:cs="Times New Roman"/>
                      <w:color w:val="000000" w:themeColor="text1"/>
                      <w:kern w:val="2"/>
                      <w:sz w:val="21"/>
                      <w:szCs w:val="21"/>
                      <w:highlight w:val="none"/>
                      <w:vertAlign w:val="superscript"/>
                      <w14:textFill>
                        <w14:solidFill>
                          <w14:schemeClr w14:val="tx1"/>
                        </w14:solidFill>
                      </w14:textFill>
                    </w:rPr>
                    <w:t>3</w:t>
                  </w:r>
                  <w:r>
                    <w:rPr>
                      <w:rFonts w:hint="default" w:ascii="Times New Roman" w:hAnsi="Times New Roman" w:cs="Times New Roman"/>
                      <w:color w:val="000000" w:themeColor="text1"/>
                      <w:kern w:val="2"/>
                      <w:sz w:val="21"/>
                      <w:szCs w:val="21"/>
                      <w:highlight w:val="none"/>
                      <w14:textFill>
                        <w14:solidFill>
                          <w14:schemeClr w14:val="tx1"/>
                        </w14:solidFill>
                      </w14:textFill>
                    </w:rPr>
                    <w:t>/a</w:t>
                  </w:r>
                  <w:r>
                    <w:rPr>
                      <w:rFonts w:hint="default" w:ascii="Times New Roman" w:hAnsi="Times New Roman" w:cs="Times New Roman"/>
                      <w:snapToGrid w:val="0"/>
                      <w:color w:val="000000" w:themeColor="text1"/>
                      <w:kern w:val="0"/>
                      <w:sz w:val="21"/>
                      <w:szCs w:val="21"/>
                      <w:highlight w:val="none"/>
                      <w14:textFill>
                        <w14:solidFill>
                          <w14:schemeClr w14:val="tx1"/>
                        </w14:solidFill>
                      </w14:textFill>
                    </w:rPr>
                    <w:t>。</w:t>
                  </w:r>
                </w:p>
              </w:tc>
            </w:tr>
            <w:tr w14:paraId="14E980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15F847EB">
                  <w:pPr>
                    <w:keepNext w:val="0"/>
                    <w:keepLines w:val="0"/>
                    <w:suppressLineNumbers w:val="0"/>
                    <w:spacing w:before="0" w:beforeAutospacing="0" w:after="0" w:afterAutospacing="0"/>
                    <w:ind w:left="0" w:right="0"/>
                    <w:jc w:val="center"/>
                    <w:rPr>
                      <w:bCs/>
                      <w:color w:val="000000"/>
                      <w:szCs w:val="21"/>
                    </w:rPr>
                  </w:pPr>
                </w:p>
              </w:tc>
              <w:tc>
                <w:tcPr>
                  <w:tcW w:w="805" w:type="pct"/>
                  <w:vAlign w:val="center"/>
                </w:tcPr>
                <w:p w14:paraId="0BFC7150">
                  <w:pPr>
                    <w:pStyle w:val="53"/>
                    <w:keepNext w:val="0"/>
                    <w:keepLines w:val="0"/>
                    <w:suppressLineNumbers w:val="0"/>
                    <w:spacing w:before="0" w:beforeAutospacing="0" w:after="0" w:afterAutospacing="0" w:line="240" w:lineRule="auto"/>
                    <w:ind w:left="0" w:right="0"/>
                    <w:rPr>
                      <w:rFonts w:ascii="Times New Roman"/>
                      <w:color w:val="000000"/>
                      <w:szCs w:val="21"/>
                    </w:rPr>
                  </w:pPr>
                  <w:r>
                    <w:rPr>
                      <w:rFonts w:ascii="Times New Roman"/>
                      <w:color w:val="000000"/>
                      <w:szCs w:val="21"/>
                    </w:rPr>
                    <w:t>排水</w:t>
                  </w:r>
                </w:p>
              </w:tc>
              <w:tc>
                <w:tcPr>
                  <w:tcW w:w="3761" w:type="pct"/>
                  <w:vAlign w:val="center"/>
                </w:tcPr>
                <w:p w14:paraId="78C82B39">
                  <w:pPr>
                    <w:pStyle w:val="52"/>
                    <w:keepNext w:val="0"/>
                    <w:keepLines w:val="0"/>
                    <w:suppressLineNumbers w:val="0"/>
                    <w:adjustRightInd/>
                    <w:spacing w:before="0" w:beforeAutospacing="0" w:after="0" w:afterAutospacing="0" w:line="240" w:lineRule="auto"/>
                    <w:ind w:left="0" w:right="0"/>
                    <w:jc w:val="both"/>
                    <w:rPr>
                      <w:rFonts w:hint="eastAsia"/>
                      <w:snapToGrid w:val="0"/>
                      <w:color w:val="000000"/>
                      <w:kern w:val="0"/>
                      <w:sz w:val="21"/>
                      <w:szCs w:val="21"/>
                      <w:lang w:eastAsia="zh-CN"/>
                    </w:rPr>
                  </w:pPr>
                  <w:r>
                    <w:rPr>
                      <w:rFonts w:hint="default" w:ascii="Times New Roman" w:hAnsi="Times New Roman" w:cs="Times New Roman"/>
                      <w:color w:val="FF0000"/>
                      <w:kern w:val="2"/>
                      <w:sz w:val="21"/>
                      <w:szCs w:val="21"/>
                      <w:highlight w:val="none"/>
                      <w:lang w:eastAsia="zh-CN"/>
                    </w:rPr>
                    <w:t>雨污分流</w:t>
                  </w:r>
                  <w:r>
                    <w:rPr>
                      <w:rFonts w:hint="default" w:ascii="Times New Roman" w:hAnsi="Times New Roman" w:eastAsia="宋体" w:cs="Times New Roman"/>
                      <w:color w:val="FF0000"/>
                      <w:kern w:val="2"/>
                      <w:sz w:val="21"/>
                      <w:szCs w:val="21"/>
                      <w:highlight w:val="none"/>
                      <w:lang w:eastAsia="zh-CN"/>
                    </w:rPr>
                    <w:t>，雨水通过雨水口收集至</w:t>
                  </w:r>
                  <w:r>
                    <w:rPr>
                      <w:rFonts w:hint="eastAsia" w:ascii="Times New Roman" w:hAnsi="Times New Roman" w:eastAsia="宋体" w:cs="Times New Roman"/>
                      <w:color w:val="FF0000"/>
                      <w:kern w:val="2"/>
                      <w:sz w:val="21"/>
                      <w:szCs w:val="21"/>
                      <w:highlight w:val="none"/>
                      <w:lang w:eastAsia="zh-CN"/>
                    </w:rPr>
                    <w:t>场地东侧</w:t>
                  </w:r>
                  <w:r>
                    <w:rPr>
                      <w:rFonts w:hint="default" w:ascii="Times New Roman" w:hAnsi="Times New Roman" w:eastAsia="宋体" w:cs="Times New Roman"/>
                      <w:color w:val="FF0000"/>
                      <w:kern w:val="2"/>
                      <w:sz w:val="21"/>
                      <w:szCs w:val="21"/>
                      <w:highlight w:val="none"/>
                      <w:lang w:eastAsia="zh-CN"/>
                    </w:rPr>
                    <w:t>市政雨水排水管网；</w:t>
                  </w:r>
                </w:p>
                <w:p w14:paraId="3A80C390">
                  <w:pPr>
                    <w:pStyle w:val="52"/>
                    <w:keepNext w:val="0"/>
                    <w:keepLines w:val="0"/>
                    <w:suppressLineNumbers w:val="0"/>
                    <w:adjustRightInd/>
                    <w:spacing w:before="0" w:beforeAutospacing="0" w:after="0" w:afterAutospacing="0" w:line="240" w:lineRule="auto"/>
                    <w:ind w:left="0" w:right="0"/>
                    <w:jc w:val="both"/>
                    <w:rPr>
                      <w:rStyle w:val="27"/>
                      <w:rFonts w:hint="default" w:ascii="Times New Roman" w:hAnsi="Times New Roman" w:cs="Times New Roman"/>
                      <w:color w:val="FF0000"/>
                      <w:kern w:val="0"/>
                      <w:sz w:val="21"/>
                      <w:szCs w:val="21"/>
                      <w:highlight w:val="none"/>
                      <w:lang w:eastAsia="zh-CN"/>
                    </w:rPr>
                  </w:pPr>
                  <w:r>
                    <w:rPr>
                      <w:rFonts w:hint="eastAsia"/>
                      <w:snapToGrid w:val="0"/>
                      <w:color w:val="000000"/>
                      <w:kern w:val="0"/>
                      <w:sz w:val="21"/>
                      <w:szCs w:val="21"/>
                      <w:lang w:eastAsia="zh-CN"/>
                    </w:rPr>
                    <w:t>生活污水产生量为</w:t>
                  </w:r>
                  <w:r>
                    <w:rPr>
                      <w:rFonts w:hint="default" w:ascii="Times New Roman" w:hAnsi="Times New Roman" w:cs="Times New Roman"/>
                      <w:color w:val="000000"/>
                      <w:kern w:val="2"/>
                      <w:sz w:val="21"/>
                      <w:szCs w:val="21"/>
                      <w:highlight w:val="none"/>
                      <w:lang w:val="en-US" w:eastAsia="zh-CN"/>
                    </w:rPr>
                    <w:t>2.72</w:t>
                  </w:r>
                  <w:r>
                    <w:rPr>
                      <w:rFonts w:hint="default" w:ascii="Times New Roman" w:hAnsi="Times New Roman" w:cs="Times New Roman"/>
                      <w:color w:val="000000"/>
                      <w:kern w:val="2"/>
                      <w:sz w:val="21"/>
                      <w:szCs w:val="21"/>
                      <w:highlight w:val="none"/>
                    </w:rPr>
                    <w:t>m</w:t>
                  </w:r>
                  <w:r>
                    <w:rPr>
                      <w:rFonts w:hint="default" w:ascii="Times New Roman" w:hAnsi="Times New Roman" w:cs="Times New Roman"/>
                      <w:color w:val="000000"/>
                      <w:kern w:val="2"/>
                      <w:sz w:val="21"/>
                      <w:szCs w:val="21"/>
                      <w:highlight w:val="none"/>
                      <w:vertAlign w:val="superscript"/>
                    </w:rPr>
                    <w:t>3</w:t>
                  </w:r>
                  <w:r>
                    <w:rPr>
                      <w:rFonts w:hint="default" w:ascii="Times New Roman" w:hAnsi="Times New Roman" w:cs="Times New Roman"/>
                      <w:color w:val="000000"/>
                      <w:kern w:val="2"/>
                      <w:sz w:val="21"/>
                      <w:szCs w:val="21"/>
                      <w:highlight w:val="none"/>
                    </w:rPr>
                    <w:t>/d、</w:t>
                  </w:r>
                  <w:r>
                    <w:rPr>
                      <w:rFonts w:hint="default" w:ascii="Times New Roman" w:hAnsi="Times New Roman" w:cs="Times New Roman"/>
                      <w:color w:val="000000"/>
                      <w:kern w:val="2"/>
                      <w:sz w:val="21"/>
                      <w:szCs w:val="21"/>
                      <w:highlight w:val="none"/>
                      <w:lang w:val="en-US" w:eastAsia="zh-CN"/>
                    </w:rPr>
                    <w:t>680</w:t>
                  </w:r>
                  <w:r>
                    <w:rPr>
                      <w:rFonts w:hint="default" w:ascii="Times New Roman" w:hAnsi="Times New Roman" w:cs="Times New Roman"/>
                      <w:color w:val="000000"/>
                      <w:kern w:val="2"/>
                      <w:sz w:val="21"/>
                      <w:szCs w:val="21"/>
                      <w:highlight w:val="none"/>
                    </w:rPr>
                    <w:t>m</w:t>
                  </w:r>
                  <w:r>
                    <w:rPr>
                      <w:rFonts w:hint="default" w:ascii="Times New Roman" w:hAnsi="Times New Roman" w:cs="Times New Roman"/>
                      <w:color w:val="000000"/>
                      <w:kern w:val="2"/>
                      <w:sz w:val="21"/>
                      <w:szCs w:val="21"/>
                      <w:highlight w:val="none"/>
                      <w:vertAlign w:val="superscript"/>
                    </w:rPr>
                    <w:t>3</w:t>
                  </w:r>
                  <w:r>
                    <w:rPr>
                      <w:rFonts w:hint="default" w:ascii="Times New Roman" w:hAnsi="Times New Roman" w:cs="Times New Roman"/>
                      <w:color w:val="000000"/>
                      <w:kern w:val="2"/>
                      <w:sz w:val="21"/>
                      <w:szCs w:val="21"/>
                      <w:highlight w:val="none"/>
                    </w:rPr>
                    <w:t>/a</w:t>
                  </w:r>
                  <w:r>
                    <w:rPr>
                      <w:rFonts w:hint="default" w:ascii="Times New Roman" w:hAnsi="Times New Roman" w:cs="Times New Roman"/>
                      <w:snapToGrid w:val="0"/>
                      <w:color w:val="000000"/>
                      <w:kern w:val="0"/>
                      <w:sz w:val="21"/>
                      <w:szCs w:val="21"/>
                      <w:lang w:eastAsia="zh-CN"/>
                    </w:rPr>
                    <w:t>，</w:t>
                  </w:r>
                  <w:r>
                    <w:rPr>
                      <w:rStyle w:val="27"/>
                      <w:rFonts w:hint="default" w:ascii="Times New Roman" w:hAnsi="Times New Roman" w:cs="Times New Roman"/>
                      <w:color w:val="FF0000"/>
                      <w:kern w:val="0"/>
                      <w:sz w:val="21"/>
                      <w:szCs w:val="21"/>
                      <w:highlight w:val="none"/>
                      <w:lang w:eastAsia="zh-CN"/>
                    </w:rPr>
                    <w:t>经现有防渗化粪池预处理后</w:t>
                  </w:r>
                  <w:r>
                    <w:rPr>
                      <w:rStyle w:val="27"/>
                      <w:rFonts w:hint="eastAsia" w:ascii="Times New Roman" w:cs="Times New Roman"/>
                      <w:color w:val="FF0000"/>
                      <w:kern w:val="0"/>
                      <w:sz w:val="21"/>
                      <w:szCs w:val="21"/>
                      <w:highlight w:val="none"/>
                      <w:lang w:eastAsia="zh-CN"/>
                    </w:rPr>
                    <w:t>经现有污水管网（场地东侧）</w:t>
                  </w:r>
                  <w:r>
                    <w:rPr>
                      <w:rStyle w:val="27"/>
                      <w:rFonts w:hint="default" w:ascii="Times New Roman" w:hAnsi="Times New Roman" w:cs="Times New Roman"/>
                      <w:color w:val="FF0000"/>
                      <w:kern w:val="0"/>
                      <w:sz w:val="21"/>
                      <w:szCs w:val="21"/>
                      <w:highlight w:val="none"/>
                      <w:lang w:eastAsia="zh-CN"/>
                    </w:rPr>
                    <w:t>排入饶河县饶河镇污水处理厂处理。</w:t>
                  </w:r>
                </w:p>
                <w:p w14:paraId="5D8AB5B8">
                  <w:pPr>
                    <w:pStyle w:val="52"/>
                    <w:keepNext w:val="0"/>
                    <w:keepLines w:val="0"/>
                    <w:suppressLineNumbers w:val="0"/>
                    <w:adjustRightInd/>
                    <w:spacing w:before="0" w:beforeAutospacing="0" w:after="0" w:afterAutospacing="0" w:line="240" w:lineRule="auto"/>
                    <w:ind w:left="0" w:right="0"/>
                    <w:jc w:val="both"/>
                    <w:rPr>
                      <w:rStyle w:val="27"/>
                      <w:rFonts w:hint="eastAsia"/>
                      <w:kern w:val="0"/>
                      <w:szCs w:val="21"/>
                      <w:highlight w:val="none"/>
                      <w:lang w:eastAsia="zh-CN"/>
                    </w:rPr>
                  </w:pPr>
                  <w:r>
                    <w:rPr>
                      <w:rStyle w:val="27"/>
                      <w:rFonts w:hint="default" w:ascii="Times New Roman" w:hAnsi="Times New Roman" w:cs="Times New Roman"/>
                      <w:kern w:val="0"/>
                      <w:sz w:val="21"/>
                      <w:szCs w:val="21"/>
                      <w:highlight w:val="none"/>
                      <w:lang w:eastAsia="zh-CN"/>
                    </w:rPr>
                    <w:t>实验室废水（实验废水与纯水制备系统浓水）产生量</w:t>
                  </w:r>
                  <w:r>
                    <w:rPr>
                      <w:rFonts w:hint="default" w:ascii="Times New Roman" w:hAnsi="Times New Roman" w:cs="Times New Roman"/>
                      <w:color w:val="000000"/>
                      <w:kern w:val="2"/>
                      <w:sz w:val="21"/>
                      <w:szCs w:val="21"/>
                      <w:highlight w:val="none"/>
                      <w:lang w:val="en-US" w:eastAsia="zh-CN"/>
                    </w:rPr>
                    <w:t>1.63</w:t>
                  </w:r>
                  <w:r>
                    <w:rPr>
                      <w:rFonts w:hint="default" w:ascii="Times New Roman" w:hAnsi="Times New Roman" w:cs="Times New Roman"/>
                      <w:color w:val="000000"/>
                      <w:kern w:val="2"/>
                      <w:sz w:val="21"/>
                      <w:szCs w:val="21"/>
                      <w:highlight w:val="none"/>
                    </w:rPr>
                    <w:t>m</w:t>
                  </w:r>
                  <w:r>
                    <w:rPr>
                      <w:rFonts w:hint="default" w:ascii="Times New Roman" w:hAnsi="Times New Roman" w:cs="Times New Roman"/>
                      <w:color w:val="000000"/>
                      <w:kern w:val="2"/>
                      <w:sz w:val="21"/>
                      <w:szCs w:val="21"/>
                      <w:highlight w:val="none"/>
                      <w:vertAlign w:val="superscript"/>
                    </w:rPr>
                    <w:t>3</w:t>
                  </w:r>
                  <w:r>
                    <w:rPr>
                      <w:rFonts w:hint="default" w:ascii="Times New Roman" w:hAnsi="Times New Roman" w:cs="Times New Roman"/>
                      <w:color w:val="000000"/>
                      <w:kern w:val="2"/>
                      <w:sz w:val="21"/>
                      <w:szCs w:val="21"/>
                      <w:highlight w:val="none"/>
                    </w:rPr>
                    <w:t>/d、</w:t>
                  </w:r>
                  <w:r>
                    <w:rPr>
                      <w:rFonts w:hint="default" w:ascii="Times New Roman" w:hAnsi="Times New Roman" w:cs="Times New Roman"/>
                      <w:color w:val="000000"/>
                      <w:kern w:val="2"/>
                      <w:sz w:val="21"/>
                      <w:szCs w:val="21"/>
                      <w:highlight w:val="none"/>
                      <w:lang w:val="en-US" w:eastAsia="zh-CN"/>
                    </w:rPr>
                    <w:t>407.5</w:t>
                  </w:r>
                  <w:r>
                    <w:rPr>
                      <w:rFonts w:hint="default" w:ascii="Times New Roman" w:hAnsi="Times New Roman" w:cs="Times New Roman"/>
                      <w:color w:val="000000"/>
                      <w:kern w:val="2"/>
                      <w:sz w:val="21"/>
                      <w:szCs w:val="21"/>
                      <w:highlight w:val="none"/>
                    </w:rPr>
                    <w:t>m</w:t>
                  </w:r>
                  <w:r>
                    <w:rPr>
                      <w:rFonts w:hint="default" w:ascii="Times New Roman" w:hAnsi="Times New Roman" w:cs="Times New Roman"/>
                      <w:color w:val="000000"/>
                      <w:kern w:val="2"/>
                      <w:sz w:val="21"/>
                      <w:szCs w:val="21"/>
                      <w:highlight w:val="none"/>
                      <w:vertAlign w:val="superscript"/>
                    </w:rPr>
                    <w:t>3</w:t>
                  </w:r>
                  <w:r>
                    <w:rPr>
                      <w:rFonts w:hint="default" w:ascii="Times New Roman" w:hAnsi="Times New Roman" w:cs="Times New Roman"/>
                      <w:color w:val="000000"/>
                      <w:kern w:val="2"/>
                      <w:sz w:val="21"/>
                      <w:szCs w:val="21"/>
                      <w:highlight w:val="none"/>
                    </w:rPr>
                    <w:t>/a</w:t>
                  </w:r>
                  <w:r>
                    <w:rPr>
                      <w:rStyle w:val="27"/>
                      <w:rFonts w:hint="eastAsia" w:ascii="Times New Roman"/>
                      <w:kern w:val="0"/>
                      <w:szCs w:val="21"/>
                      <w:highlight w:val="none"/>
                      <w:lang w:eastAsia="zh-CN"/>
                    </w:rPr>
                    <w:t>，</w:t>
                  </w:r>
                  <w:r>
                    <w:rPr>
                      <w:rStyle w:val="27"/>
                      <w:rFonts w:hint="eastAsia" w:ascii="Times New Roman"/>
                      <w:color w:val="FF0000"/>
                      <w:kern w:val="0"/>
                      <w:szCs w:val="21"/>
                      <w:highlight w:val="none"/>
                      <w:lang w:eastAsia="zh-CN"/>
                    </w:rPr>
                    <w:t>经污水管道单独收集后排入一体化污水处理设备进行处理，处理达标后</w:t>
                  </w:r>
                  <w:r>
                    <w:rPr>
                      <w:rStyle w:val="27"/>
                      <w:rFonts w:hint="eastAsia" w:ascii="Times New Roman" w:cs="Times New Roman"/>
                      <w:color w:val="FF0000"/>
                      <w:kern w:val="0"/>
                      <w:sz w:val="21"/>
                      <w:szCs w:val="21"/>
                      <w:highlight w:val="none"/>
                      <w:lang w:eastAsia="zh-CN"/>
                    </w:rPr>
                    <w:t>经现有污水管网（场地东侧）</w:t>
                  </w:r>
                  <w:r>
                    <w:rPr>
                      <w:rStyle w:val="27"/>
                      <w:rFonts w:hint="default" w:ascii="Times New Roman" w:hAnsi="Times New Roman" w:cs="Times New Roman"/>
                      <w:color w:val="FF0000"/>
                      <w:kern w:val="0"/>
                      <w:sz w:val="21"/>
                      <w:szCs w:val="21"/>
                      <w:highlight w:val="none"/>
                      <w:lang w:eastAsia="zh-CN"/>
                    </w:rPr>
                    <w:t>排入</w:t>
                  </w:r>
                  <w:r>
                    <w:rPr>
                      <w:rStyle w:val="27"/>
                      <w:rFonts w:hint="eastAsia" w:ascii="Times New Roman"/>
                      <w:color w:val="FF0000"/>
                      <w:kern w:val="0"/>
                      <w:szCs w:val="21"/>
                      <w:highlight w:val="none"/>
                      <w:lang w:eastAsia="zh-CN"/>
                    </w:rPr>
                    <w:t>饶河县饶河镇污水处理厂。</w:t>
                  </w:r>
                </w:p>
              </w:tc>
            </w:tr>
            <w:tr w14:paraId="0924A1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140A2F75">
                  <w:pPr>
                    <w:keepNext w:val="0"/>
                    <w:keepLines w:val="0"/>
                    <w:suppressLineNumbers w:val="0"/>
                    <w:spacing w:before="0" w:beforeAutospacing="0" w:after="0" w:afterAutospacing="0"/>
                    <w:ind w:left="0" w:right="0"/>
                    <w:jc w:val="center"/>
                    <w:rPr>
                      <w:bCs/>
                      <w:color w:val="000000"/>
                      <w:szCs w:val="21"/>
                      <w:highlight w:val="yellow"/>
                    </w:rPr>
                  </w:pPr>
                </w:p>
              </w:tc>
              <w:tc>
                <w:tcPr>
                  <w:tcW w:w="805" w:type="pct"/>
                  <w:vAlign w:val="center"/>
                </w:tcPr>
                <w:p w14:paraId="1C0D3797">
                  <w:pPr>
                    <w:pStyle w:val="53"/>
                    <w:keepNext w:val="0"/>
                    <w:keepLines w:val="0"/>
                    <w:suppressLineNumbers w:val="0"/>
                    <w:spacing w:before="0" w:beforeAutospacing="0" w:after="0" w:afterAutospacing="0" w:line="240" w:lineRule="auto"/>
                    <w:ind w:left="0" w:right="0"/>
                    <w:rPr>
                      <w:rFonts w:ascii="Times New Roman"/>
                      <w:color w:val="000000"/>
                      <w:szCs w:val="21"/>
                    </w:rPr>
                  </w:pPr>
                  <w:r>
                    <w:rPr>
                      <w:rFonts w:ascii="Times New Roman"/>
                      <w:color w:val="000000"/>
                      <w:szCs w:val="21"/>
                    </w:rPr>
                    <w:t>供暖</w:t>
                  </w:r>
                </w:p>
              </w:tc>
              <w:tc>
                <w:tcPr>
                  <w:tcW w:w="3761" w:type="pct"/>
                  <w:vAlign w:val="center"/>
                </w:tcPr>
                <w:p w14:paraId="329F288E">
                  <w:pPr>
                    <w:pStyle w:val="52"/>
                    <w:keepNext w:val="0"/>
                    <w:keepLines w:val="0"/>
                    <w:suppressLineNumbers w:val="0"/>
                    <w:adjustRightInd/>
                    <w:spacing w:before="0" w:beforeAutospacing="0" w:after="0" w:afterAutospacing="0" w:line="240" w:lineRule="auto"/>
                    <w:ind w:left="0" w:right="0"/>
                    <w:jc w:val="both"/>
                    <w:rPr>
                      <w:rFonts w:ascii="Times New Roman"/>
                      <w:color w:val="000000"/>
                      <w:kern w:val="2"/>
                      <w:sz w:val="21"/>
                      <w:szCs w:val="21"/>
                    </w:rPr>
                  </w:pPr>
                  <w:r>
                    <w:rPr>
                      <w:rFonts w:hint="eastAsia" w:hAnsi="宋体"/>
                      <w:color w:val="000000"/>
                      <w:kern w:val="2"/>
                      <w:sz w:val="21"/>
                      <w:szCs w:val="21"/>
                    </w:rPr>
                    <w:t>供暖由</w:t>
                  </w:r>
                  <w:r>
                    <w:rPr>
                      <w:rFonts w:hint="eastAsia"/>
                      <w:color w:val="000000"/>
                      <w:kern w:val="2"/>
                      <w:sz w:val="21"/>
                      <w:szCs w:val="21"/>
                      <w:lang w:eastAsia="zh-CN"/>
                    </w:rPr>
                    <w:t>饶河县宏暖热电有限公司</w:t>
                  </w:r>
                  <w:r>
                    <w:rPr>
                      <w:rFonts w:hint="eastAsia"/>
                      <w:color w:val="000000"/>
                      <w:kern w:val="2"/>
                      <w:sz w:val="21"/>
                      <w:szCs w:val="21"/>
                    </w:rPr>
                    <w:t>提供。</w:t>
                  </w:r>
                </w:p>
              </w:tc>
            </w:tr>
            <w:tr w14:paraId="09C9C7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781320C6">
                  <w:pPr>
                    <w:keepNext w:val="0"/>
                    <w:keepLines w:val="0"/>
                    <w:suppressLineNumbers w:val="0"/>
                    <w:spacing w:before="0" w:beforeAutospacing="0" w:after="0" w:afterAutospacing="0"/>
                    <w:ind w:left="0" w:right="0"/>
                    <w:jc w:val="center"/>
                    <w:rPr>
                      <w:bCs/>
                      <w:color w:val="000000"/>
                      <w:szCs w:val="21"/>
                      <w:highlight w:val="yellow"/>
                    </w:rPr>
                  </w:pPr>
                </w:p>
              </w:tc>
              <w:tc>
                <w:tcPr>
                  <w:tcW w:w="805" w:type="pct"/>
                  <w:vAlign w:val="center"/>
                </w:tcPr>
                <w:p w14:paraId="469D0FF6">
                  <w:pPr>
                    <w:pStyle w:val="53"/>
                    <w:keepNext w:val="0"/>
                    <w:keepLines w:val="0"/>
                    <w:suppressLineNumbers w:val="0"/>
                    <w:spacing w:before="0" w:beforeAutospacing="0" w:after="0" w:afterAutospacing="0" w:line="240" w:lineRule="auto"/>
                    <w:ind w:left="0" w:right="0"/>
                    <w:rPr>
                      <w:rFonts w:hint="eastAsia" w:ascii="Times New Roman" w:eastAsia="宋体"/>
                      <w:color w:val="000000"/>
                      <w:szCs w:val="21"/>
                      <w:lang w:eastAsia="zh-CN"/>
                    </w:rPr>
                  </w:pPr>
                  <w:r>
                    <w:rPr>
                      <w:rFonts w:hint="eastAsia" w:ascii="Times New Roman"/>
                      <w:color w:val="000000"/>
                      <w:szCs w:val="21"/>
                      <w:lang w:eastAsia="zh-CN"/>
                    </w:rPr>
                    <w:t>空调系统</w:t>
                  </w:r>
                </w:p>
              </w:tc>
              <w:tc>
                <w:tcPr>
                  <w:tcW w:w="3761" w:type="pct"/>
                  <w:vAlign w:val="center"/>
                </w:tcPr>
                <w:p w14:paraId="36B50B96">
                  <w:pPr>
                    <w:pStyle w:val="52"/>
                    <w:keepNext w:val="0"/>
                    <w:keepLines w:val="0"/>
                    <w:suppressLineNumbers w:val="0"/>
                    <w:adjustRightInd/>
                    <w:spacing w:before="0" w:beforeAutospacing="0" w:after="0" w:afterAutospacing="0" w:line="240" w:lineRule="auto"/>
                    <w:ind w:left="0" w:right="0"/>
                    <w:jc w:val="both"/>
                    <w:rPr>
                      <w:rFonts w:hint="eastAsia" w:hAnsi="宋体"/>
                      <w:color w:val="000000"/>
                      <w:kern w:val="2"/>
                      <w:sz w:val="21"/>
                      <w:szCs w:val="21"/>
                    </w:rPr>
                  </w:pPr>
                  <w:r>
                    <w:rPr>
                      <w:rFonts w:hint="eastAsia" w:ascii="Times New Roman" w:hAnsi="Times New Roman" w:eastAsia="宋体" w:cs="Times New Roman"/>
                      <w:color w:val="000000"/>
                      <w:kern w:val="2"/>
                      <w:sz w:val="21"/>
                      <w:szCs w:val="21"/>
                      <w:lang w:eastAsia="zh-CN"/>
                    </w:rPr>
                    <w:t>实验室内设置中央空调系统，</w:t>
                  </w:r>
                  <w:r>
                    <w:rPr>
                      <w:rFonts w:hint="eastAsia" w:ascii="Times New Roman" w:hAnsi="Times New Roman" w:eastAsia="宋体" w:cs="Times New Roman"/>
                      <w:color w:val="000000"/>
                      <w:kern w:val="2"/>
                      <w:sz w:val="21"/>
                      <w:szCs w:val="21"/>
                    </w:rPr>
                    <w:t>空调系统采用直膨式空调机组作为空调冷源。净化空调室内送风需经初、中、高效三级过滤，高效过滤器设在末端送风口上，净化空调系统采用顶送风，保证每个实验室房间均配置一台净化空调作为独立循环系统，杜绝气体因管道交叉造成的各实验室间污染。净化空调采用全空气低速单风道系统，实验室的气流组织方式均为单向流。</w:t>
                  </w:r>
                </w:p>
              </w:tc>
            </w:tr>
            <w:tr w14:paraId="5705E3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07CB7BA5">
                  <w:pPr>
                    <w:keepNext w:val="0"/>
                    <w:keepLines w:val="0"/>
                    <w:suppressLineNumbers w:val="0"/>
                    <w:spacing w:before="0" w:beforeAutospacing="0" w:after="0" w:afterAutospacing="0"/>
                    <w:ind w:left="0" w:right="0"/>
                    <w:jc w:val="center"/>
                    <w:rPr>
                      <w:bCs/>
                      <w:color w:val="000000"/>
                      <w:szCs w:val="21"/>
                      <w:highlight w:val="yellow"/>
                    </w:rPr>
                  </w:pPr>
                </w:p>
              </w:tc>
              <w:tc>
                <w:tcPr>
                  <w:tcW w:w="805" w:type="pct"/>
                  <w:vAlign w:val="center"/>
                </w:tcPr>
                <w:p w14:paraId="34BB8CA6">
                  <w:pPr>
                    <w:pStyle w:val="53"/>
                    <w:keepNext w:val="0"/>
                    <w:keepLines w:val="0"/>
                    <w:suppressLineNumbers w:val="0"/>
                    <w:spacing w:before="0" w:beforeAutospacing="0" w:after="0" w:afterAutospacing="0" w:line="240" w:lineRule="auto"/>
                    <w:ind w:left="0" w:right="0"/>
                    <w:rPr>
                      <w:rFonts w:ascii="Times New Roman"/>
                      <w:color w:val="000000"/>
                      <w:szCs w:val="21"/>
                    </w:rPr>
                  </w:pPr>
                  <w:r>
                    <w:rPr>
                      <w:rFonts w:ascii="Times New Roman"/>
                      <w:color w:val="000000"/>
                      <w:szCs w:val="21"/>
                    </w:rPr>
                    <w:t>供电</w:t>
                  </w:r>
                </w:p>
              </w:tc>
              <w:tc>
                <w:tcPr>
                  <w:tcW w:w="3761" w:type="pct"/>
                  <w:vAlign w:val="center"/>
                </w:tcPr>
                <w:p w14:paraId="3931C98B">
                  <w:pPr>
                    <w:pStyle w:val="92"/>
                    <w:keepNext w:val="0"/>
                    <w:keepLines w:val="0"/>
                    <w:suppressLineNumbers w:val="0"/>
                    <w:spacing w:before="0" w:beforeAutospacing="0" w:after="0" w:afterAutospacing="0"/>
                    <w:ind w:left="0" w:right="0"/>
                    <w:jc w:val="both"/>
                  </w:pPr>
                  <w:r>
                    <w:rPr>
                      <w:rFonts w:ascii="宋体" w:hAnsi="宋体"/>
                    </w:rPr>
                    <w:t>由当地供电局提供。</w:t>
                  </w:r>
                </w:p>
              </w:tc>
            </w:tr>
            <w:tr w14:paraId="26E0CF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restart"/>
                  <w:vAlign w:val="center"/>
                </w:tcPr>
                <w:p w14:paraId="0791B67E">
                  <w:pPr>
                    <w:keepNext w:val="0"/>
                    <w:keepLines w:val="0"/>
                    <w:suppressLineNumbers w:val="0"/>
                    <w:spacing w:before="0" w:beforeAutospacing="0" w:after="0" w:afterAutospacing="0"/>
                    <w:ind w:left="0" w:right="0"/>
                    <w:jc w:val="center"/>
                    <w:rPr>
                      <w:bCs/>
                      <w:color w:val="000000"/>
                      <w:szCs w:val="21"/>
                    </w:rPr>
                  </w:pPr>
                  <w:r>
                    <w:rPr>
                      <w:bCs/>
                      <w:color w:val="000000"/>
                      <w:szCs w:val="21"/>
                    </w:rPr>
                    <w:t>环保工程</w:t>
                  </w:r>
                </w:p>
              </w:tc>
              <w:tc>
                <w:tcPr>
                  <w:tcW w:w="805" w:type="pct"/>
                  <w:vAlign w:val="center"/>
                </w:tcPr>
                <w:p w14:paraId="66DC2096">
                  <w:pPr>
                    <w:pStyle w:val="53"/>
                    <w:keepNext w:val="0"/>
                    <w:keepLines w:val="0"/>
                    <w:suppressLineNumbers w:val="0"/>
                    <w:spacing w:before="0" w:beforeAutospacing="0" w:after="0" w:afterAutospacing="0" w:line="240" w:lineRule="auto"/>
                    <w:ind w:left="0" w:right="0"/>
                    <w:rPr>
                      <w:rFonts w:ascii="Times New Roman"/>
                      <w:color w:val="000000"/>
                      <w:szCs w:val="21"/>
                    </w:rPr>
                  </w:pPr>
                  <w:r>
                    <w:rPr>
                      <w:rFonts w:ascii="Times New Roman"/>
                      <w:color w:val="FF0000"/>
                      <w:szCs w:val="21"/>
                    </w:rPr>
                    <w:t>废水</w:t>
                  </w:r>
                </w:p>
              </w:tc>
              <w:tc>
                <w:tcPr>
                  <w:tcW w:w="3761" w:type="pct"/>
                  <w:vAlign w:val="center"/>
                </w:tcPr>
                <w:p w14:paraId="2B01B395">
                  <w:pPr>
                    <w:keepNext w:val="0"/>
                    <w:keepLines w:val="0"/>
                    <w:suppressLineNumbers w:val="0"/>
                    <w:spacing w:before="0" w:beforeAutospacing="0" w:after="0" w:afterAutospacing="0"/>
                    <w:ind w:left="0" w:right="0"/>
                    <w:jc w:val="both"/>
                    <w:rPr>
                      <w:rStyle w:val="27"/>
                      <w:rFonts w:hint="eastAsia"/>
                      <w:kern w:val="0"/>
                      <w:szCs w:val="21"/>
                      <w:highlight w:val="none"/>
                      <w:lang w:eastAsia="zh-CN"/>
                    </w:rPr>
                  </w:pPr>
                  <w:r>
                    <w:rPr>
                      <w:rFonts w:hint="eastAsia"/>
                      <w:snapToGrid w:val="0"/>
                      <w:color w:val="FF0000"/>
                      <w:kern w:val="0"/>
                      <w:sz w:val="21"/>
                      <w:szCs w:val="21"/>
                      <w:lang w:eastAsia="zh-CN"/>
                    </w:rPr>
                    <w:t>生活污水</w:t>
                  </w:r>
                  <w:r>
                    <w:rPr>
                      <w:rStyle w:val="27"/>
                      <w:rFonts w:hint="eastAsia"/>
                      <w:color w:val="FF0000"/>
                      <w:kern w:val="0"/>
                      <w:szCs w:val="21"/>
                      <w:highlight w:val="none"/>
                      <w:lang w:eastAsia="zh-CN"/>
                    </w:rPr>
                    <w:t>经现有防渗化粪池预处理后</w:t>
                  </w:r>
                  <w:r>
                    <w:rPr>
                      <w:rStyle w:val="27"/>
                      <w:rFonts w:hint="eastAsia" w:ascii="Times New Roman" w:cs="Times New Roman"/>
                      <w:color w:val="FF0000"/>
                      <w:kern w:val="0"/>
                      <w:sz w:val="21"/>
                      <w:szCs w:val="21"/>
                      <w:highlight w:val="none"/>
                      <w:lang w:eastAsia="zh-CN"/>
                    </w:rPr>
                    <w:t>经现有污水管网</w:t>
                  </w:r>
                  <w:r>
                    <w:rPr>
                      <w:rStyle w:val="27"/>
                      <w:rFonts w:hint="default" w:ascii="Times New Roman" w:hAnsi="Times New Roman" w:cs="Times New Roman"/>
                      <w:color w:val="FF0000"/>
                      <w:kern w:val="0"/>
                      <w:sz w:val="21"/>
                      <w:szCs w:val="21"/>
                      <w:highlight w:val="none"/>
                      <w:lang w:eastAsia="zh-CN"/>
                    </w:rPr>
                    <w:t>排入饶河县饶河镇污水处理厂处理</w:t>
                  </w:r>
                  <w:r>
                    <w:rPr>
                      <w:rStyle w:val="27"/>
                      <w:rFonts w:hint="eastAsia"/>
                      <w:color w:val="FF0000"/>
                      <w:kern w:val="0"/>
                      <w:szCs w:val="21"/>
                      <w:highlight w:val="none"/>
                      <w:lang w:eastAsia="zh-CN"/>
                    </w:rPr>
                    <w:t>。</w:t>
                  </w:r>
                </w:p>
                <w:p w14:paraId="25E48260">
                  <w:pPr>
                    <w:keepNext w:val="0"/>
                    <w:keepLines w:val="0"/>
                    <w:suppressLineNumbers w:val="0"/>
                    <w:spacing w:before="0" w:beforeAutospacing="0" w:after="0" w:afterAutospacing="0"/>
                    <w:ind w:left="0" w:right="0"/>
                    <w:jc w:val="both"/>
                    <w:rPr>
                      <w:rStyle w:val="27"/>
                      <w:rFonts w:hint="eastAsia"/>
                      <w:color w:val="FF0000"/>
                      <w:kern w:val="0"/>
                      <w:szCs w:val="21"/>
                      <w:highlight w:val="none"/>
                      <w:lang w:eastAsia="zh-CN"/>
                    </w:rPr>
                  </w:pPr>
                  <w:r>
                    <w:rPr>
                      <w:rFonts w:hint="eastAsia"/>
                      <w:snapToGrid w:val="0"/>
                      <w:color w:val="FF0000"/>
                      <w:kern w:val="0"/>
                      <w:szCs w:val="24"/>
                    </w:rPr>
                    <w:t>本项目生物安全实验室</w:t>
                  </w:r>
                  <w:r>
                    <w:rPr>
                      <w:color w:val="FF0000"/>
                    </w:rPr>
                    <w:t>内配有高压灭菌</w:t>
                  </w:r>
                  <w:r>
                    <w:rPr>
                      <w:rFonts w:hint="eastAsia"/>
                      <w:color w:val="FF0000"/>
                      <w:lang w:eastAsia="zh-CN"/>
                    </w:rPr>
                    <w:t>锅</w:t>
                  </w:r>
                  <w:r>
                    <w:rPr>
                      <w:color w:val="FF0000"/>
                    </w:rPr>
                    <w:t>，对有感染性的器皿先进行灭菌消毒后进行洗刷</w:t>
                  </w:r>
                  <w:r>
                    <w:rPr>
                      <w:rFonts w:hint="eastAsia"/>
                      <w:color w:val="FF0000"/>
                      <w:szCs w:val="24"/>
                    </w:rPr>
                    <w:t>，</w:t>
                  </w:r>
                  <w:r>
                    <w:rPr>
                      <w:rFonts w:hint="eastAsia"/>
                      <w:color w:val="FF0000"/>
                      <w:szCs w:val="24"/>
                      <w:lang w:eastAsia="zh-CN"/>
                    </w:rPr>
                    <w:t>实验废水</w:t>
                  </w:r>
                  <w:r>
                    <w:rPr>
                      <w:rFonts w:hint="eastAsia"/>
                      <w:color w:val="FF0000"/>
                      <w:szCs w:val="24"/>
                      <w:highlight w:val="none"/>
                      <w:lang w:eastAsia="zh-CN"/>
                    </w:rPr>
                    <w:t>与</w:t>
                  </w:r>
                  <w:r>
                    <w:rPr>
                      <w:rFonts w:hint="eastAsia"/>
                      <w:color w:val="FF0000"/>
                    </w:rPr>
                    <w:t>纯水制备系统浓水</w:t>
                  </w:r>
                  <w:r>
                    <w:rPr>
                      <w:color w:val="FF0000"/>
                      <w:szCs w:val="24"/>
                      <w:highlight w:val="none"/>
                    </w:rPr>
                    <w:t>经污水管</w:t>
                  </w:r>
                  <w:r>
                    <w:rPr>
                      <w:rFonts w:hint="eastAsia"/>
                      <w:color w:val="FF0000"/>
                      <w:szCs w:val="24"/>
                      <w:highlight w:val="none"/>
                    </w:rPr>
                    <w:t>道</w:t>
                  </w:r>
                  <w:r>
                    <w:rPr>
                      <w:rFonts w:hint="eastAsia"/>
                      <w:color w:val="FF0000"/>
                      <w:szCs w:val="24"/>
                      <w:highlight w:val="none"/>
                      <w:lang w:eastAsia="zh-CN"/>
                    </w:rPr>
                    <w:t>单独收集后</w:t>
                  </w:r>
                  <w:r>
                    <w:rPr>
                      <w:color w:val="FF0000"/>
                      <w:szCs w:val="24"/>
                      <w:highlight w:val="none"/>
                    </w:rPr>
                    <w:t>排入</w:t>
                  </w:r>
                  <w:r>
                    <w:rPr>
                      <w:rFonts w:hint="eastAsia"/>
                      <w:snapToGrid w:val="0"/>
                      <w:color w:val="FF0000"/>
                      <w:kern w:val="0"/>
                      <w:szCs w:val="24"/>
                      <w:highlight w:val="none"/>
                    </w:rPr>
                    <w:t>一体化污水处理设备进行</w:t>
                  </w:r>
                  <w:r>
                    <w:rPr>
                      <w:snapToGrid w:val="0"/>
                      <w:color w:val="FF0000"/>
                      <w:kern w:val="0"/>
                      <w:szCs w:val="24"/>
                      <w:highlight w:val="none"/>
                    </w:rPr>
                    <w:t>处理</w:t>
                  </w:r>
                  <w:r>
                    <w:rPr>
                      <w:rFonts w:hint="eastAsia"/>
                      <w:snapToGrid w:val="0"/>
                      <w:color w:val="FF0000"/>
                      <w:kern w:val="0"/>
                      <w:szCs w:val="24"/>
                      <w:highlight w:val="none"/>
                      <w:lang w:eastAsia="zh-CN"/>
                    </w:rPr>
                    <w:t>，</w:t>
                  </w:r>
                  <w:r>
                    <w:rPr>
                      <w:rStyle w:val="27"/>
                      <w:rFonts w:hint="eastAsia"/>
                      <w:color w:val="FF0000"/>
                      <w:kern w:val="0"/>
                      <w:szCs w:val="21"/>
                      <w:highlight w:val="none"/>
                      <w:lang w:eastAsia="zh-CN"/>
                    </w:rPr>
                    <w:t>处理达到《医疗机构水污染物排放标准》（</w:t>
                  </w:r>
                  <w:r>
                    <w:rPr>
                      <w:rStyle w:val="27"/>
                      <w:rFonts w:hint="eastAsia"/>
                      <w:color w:val="FF0000"/>
                      <w:kern w:val="0"/>
                      <w:szCs w:val="21"/>
                      <w:highlight w:val="none"/>
                      <w:lang w:val="en-US" w:eastAsia="zh-CN"/>
                    </w:rPr>
                    <w:t>GB 18466-2005</w:t>
                  </w:r>
                  <w:r>
                    <w:rPr>
                      <w:rStyle w:val="27"/>
                      <w:rFonts w:hint="eastAsia"/>
                      <w:color w:val="FF0000"/>
                      <w:kern w:val="0"/>
                      <w:szCs w:val="21"/>
                      <w:highlight w:val="none"/>
                      <w:lang w:eastAsia="zh-CN"/>
                    </w:rPr>
                    <w:t>）及修改单中表</w:t>
                  </w:r>
                  <w:r>
                    <w:rPr>
                      <w:rStyle w:val="27"/>
                      <w:rFonts w:hint="eastAsia"/>
                      <w:color w:val="FF0000"/>
                      <w:kern w:val="0"/>
                      <w:szCs w:val="21"/>
                      <w:highlight w:val="none"/>
                      <w:lang w:val="en-US" w:eastAsia="zh-CN"/>
                    </w:rPr>
                    <w:t>2中预处理标准后</w:t>
                  </w:r>
                  <w:r>
                    <w:rPr>
                      <w:rStyle w:val="27"/>
                      <w:rFonts w:hint="eastAsia" w:ascii="Times New Roman" w:cs="Times New Roman"/>
                      <w:color w:val="FF0000"/>
                      <w:kern w:val="0"/>
                      <w:sz w:val="21"/>
                      <w:szCs w:val="21"/>
                      <w:highlight w:val="none"/>
                      <w:lang w:eastAsia="zh-CN"/>
                    </w:rPr>
                    <w:t>经现有污水管网</w:t>
                  </w:r>
                  <w:r>
                    <w:rPr>
                      <w:rStyle w:val="27"/>
                      <w:rFonts w:hint="eastAsia"/>
                      <w:color w:val="FF0000"/>
                      <w:kern w:val="0"/>
                      <w:szCs w:val="21"/>
                      <w:highlight w:val="none"/>
                      <w:lang w:eastAsia="zh-CN"/>
                    </w:rPr>
                    <w:t>排入饶河县饶河镇污水处理厂处理。</w:t>
                  </w:r>
                </w:p>
                <w:p w14:paraId="137642D7">
                  <w:pPr>
                    <w:keepNext w:val="0"/>
                    <w:keepLines w:val="0"/>
                    <w:suppressLineNumbers w:val="0"/>
                    <w:spacing w:before="0" w:beforeAutospacing="0" w:after="0" w:afterAutospacing="0"/>
                    <w:ind w:left="0" w:right="0"/>
                    <w:jc w:val="both"/>
                    <w:rPr>
                      <w:rStyle w:val="27"/>
                      <w:rFonts w:hint="eastAsia" w:eastAsia="宋体"/>
                      <w:color w:val="FF0000"/>
                      <w:kern w:val="0"/>
                      <w:szCs w:val="21"/>
                      <w:highlight w:val="none"/>
                      <w:lang w:val="en-US" w:eastAsia="zh-CN"/>
                    </w:rPr>
                  </w:pPr>
                  <w:r>
                    <w:rPr>
                      <w:rStyle w:val="27"/>
                      <w:rFonts w:hint="eastAsia"/>
                      <w:color w:val="FF0000"/>
                      <w:kern w:val="0"/>
                      <w:szCs w:val="21"/>
                      <w:highlight w:val="none"/>
                      <w:lang w:eastAsia="zh-CN"/>
                    </w:rPr>
                    <w:t>本项目</w:t>
                  </w:r>
                  <w:r>
                    <w:rPr>
                      <w:rFonts w:hint="eastAsia" w:ascii="Times New Roman" w:hAnsi="Times New Roman" w:cs="Times New Roman"/>
                      <w:color w:val="FF0000"/>
                      <w:kern w:val="2"/>
                      <w:sz w:val="21"/>
                      <w:szCs w:val="21"/>
                      <w:lang w:eastAsia="zh-CN"/>
                    </w:rPr>
                    <w:t>污水事故池利用</w:t>
                  </w:r>
                  <w:r>
                    <w:rPr>
                      <w:rFonts w:hint="eastAsia"/>
                      <w:snapToGrid w:val="0"/>
                      <w:color w:val="FF0000"/>
                      <w:kern w:val="0"/>
                      <w:sz w:val="21"/>
                      <w:szCs w:val="21"/>
                      <w:lang w:eastAsia="zh-CN"/>
                    </w:rPr>
                    <w:t>污水处理间内现有污水收集池</w:t>
                  </w:r>
                  <w:r>
                    <w:rPr>
                      <w:rFonts w:hint="eastAsia" w:ascii="Times New Roman" w:hAnsi="Times New Roman" w:cs="Times New Roman"/>
                      <w:color w:val="FF0000"/>
                      <w:kern w:val="2"/>
                      <w:sz w:val="21"/>
                      <w:szCs w:val="21"/>
                      <w:lang w:eastAsia="zh-CN"/>
                    </w:rPr>
                    <w:t>，容积约为</w:t>
                  </w:r>
                  <w:r>
                    <w:rPr>
                      <w:rFonts w:hint="eastAsia" w:ascii="Times New Roman" w:hAnsi="Times New Roman" w:cs="Times New Roman"/>
                      <w:color w:val="FF0000"/>
                      <w:kern w:val="2"/>
                      <w:sz w:val="21"/>
                      <w:szCs w:val="21"/>
                      <w:lang w:val="en-US" w:eastAsia="zh-CN"/>
                    </w:rPr>
                    <w:t>20m</w:t>
                  </w:r>
                  <w:r>
                    <w:rPr>
                      <w:rFonts w:hint="default" w:ascii="Times New Roman" w:hAnsi="Times New Roman" w:cs="Times New Roman"/>
                      <w:color w:val="FF0000"/>
                      <w:kern w:val="2"/>
                      <w:sz w:val="21"/>
                      <w:szCs w:val="21"/>
                      <w:highlight w:val="none"/>
                      <w:vertAlign w:val="superscript"/>
                    </w:rPr>
                    <w:t>3</w:t>
                  </w:r>
                  <w:r>
                    <w:rPr>
                      <w:rFonts w:hint="eastAsia"/>
                      <w:snapToGrid w:val="0"/>
                      <w:color w:val="FF0000"/>
                      <w:kern w:val="0"/>
                      <w:szCs w:val="24"/>
                      <w:highlight w:val="none"/>
                      <w:lang w:eastAsia="zh-CN"/>
                    </w:rPr>
                    <w:t>，</w:t>
                  </w:r>
                  <w:r>
                    <w:rPr>
                      <w:rFonts w:hint="eastAsia"/>
                      <w:color w:val="FF0000"/>
                      <w:lang w:eastAsia="zh-CN"/>
                    </w:rPr>
                    <w:t>可储存本项目约</w:t>
                  </w:r>
                  <w:r>
                    <w:rPr>
                      <w:rFonts w:hint="eastAsia"/>
                      <w:color w:val="FF0000"/>
                      <w:lang w:val="en-US" w:eastAsia="zh-CN"/>
                    </w:rPr>
                    <w:t>10d废水</w:t>
                  </w:r>
                  <w:r>
                    <w:rPr>
                      <w:rFonts w:hint="eastAsia"/>
                      <w:color w:val="FF0000"/>
                      <w:lang w:eastAsia="zh-CN"/>
                    </w:rPr>
                    <w:t>。</w:t>
                  </w:r>
                </w:p>
              </w:tc>
            </w:tr>
            <w:tr w14:paraId="5BEDA0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391DBF6E">
                  <w:pPr>
                    <w:keepNext w:val="0"/>
                    <w:keepLines w:val="0"/>
                    <w:suppressLineNumbers w:val="0"/>
                    <w:spacing w:before="0" w:beforeAutospacing="0" w:after="0" w:afterAutospacing="0"/>
                    <w:ind w:left="0" w:right="0"/>
                    <w:jc w:val="center"/>
                    <w:rPr>
                      <w:bCs/>
                      <w:color w:val="000000"/>
                      <w:szCs w:val="21"/>
                    </w:rPr>
                  </w:pPr>
                </w:p>
              </w:tc>
              <w:tc>
                <w:tcPr>
                  <w:tcW w:w="805" w:type="pct"/>
                  <w:vAlign w:val="center"/>
                </w:tcPr>
                <w:p w14:paraId="347A9173">
                  <w:pPr>
                    <w:pStyle w:val="53"/>
                    <w:keepNext w:val="0"/>
                    <w:keepLines w:val="0"/>
                    <w:suppressLineNumbers w:val="0"/>
                    <w:spacing w:before="0" w:beforeAutospacing="0" w:after="0" w:afterAutospacing="0" w:line="240" w:lineRule="auto"/>
                    <w:ind w:left="0" w:right="0"/>
                    <w:rPr>
                      <w:rFonts w:ascii="Times New Roman"/>
                      <w:color w:val="000000"/>
                      <w:szCs w:val="21"/>
                    </w:rPr>
                  </w:pPr>
                  <w:r>
                    <w:rPr>
                      <w:rFonts w:ascii="Times New Roman"/>
                      <w:color w:val="000000"/>
                      <w:szCs w:val="21"/>
                    </w:rPr>
                    <w:t>废气</w:t>
                  </w:r>
                </w:p>
              </w:tc>
              <w:tc>
                <w:tcPr>
                  <w:tcW w:w="3761" w:type="pct"/>
                  <w:vAlign w:val="center"/>
                </w:tcPr>
                <w:p w14:paraId="31AC29EC">
                  <w:pPr>
                    <w:keepNext w:val="0"/>
                    <w:keepLines w:val="0"/>
                    <w:suppressLineNumbers w:val="0"/>
                    <w:spacing w:before="0" w:beforeAutospacing="0" w:after="0" w:afterAutospacing="0"/>
                    <w:ind w:left="0" w:right="0"/>
                    <w:jc w:val="both"/>
                    <w:rPr>
                      <w:rFonts w:hint="eastAsia"/>
                      <w:color w:val="000000"/>
                      <w:highlight w:val="none"/>
                      <w:lang w:eastAsia="zh-CN"/>
                    </w:rPr>
                  </w:pPr>
                  <w:r>
                    <w:rPr>
                      <w:snapToGrid w:val="0"/>
                      <w:color w:val="000000"/>
                      <w:kern w:val="0"/>
                      <w:sz w:val="21"/>
                      <w:szCs w:val="21"/>
                    </w:rPr>
                    <w:t>项目</w:t>
                  </w:r>
                  <w:r>
                    <w:rPr>
                      <w:color w:val="000000"/>
                      <w:sz w:val="21"/>
                      <w:szCs w:val="21"/>
                    </w:rPr>
                    <w:t>生物安全实验室进行的实验均在生物安全柜中进行</w:t>
                  </w:r>
                  <w:r>
                    <w:rPr>
                      <w:rFonts w:hint="eastAsia"/>
                      <w:snapToGrid w:val="0"/>
                      <w:color w:val="000000"/>
                      <w:kern w:val="0"/>
                      <w:sz w:val="21"/>
                      <w:szCs w:val="21"/>
                    </w:rPr>
                    <w:t>，</w:t>
                  </w:r>
                  <w:r>
                    <w:rPr>
                      <w:color w:val="000000"/>
                      <w:szCs w:val="24"/>
                    </w:rPr>
                    <w:t>废气经生物安全柜的消毒杀菌+</w:t>
                  </w:r>
                  <w:r>
                    <w:rPr>
                      <w:rFonts w:hint="eastAsia"/>
                      <w:color w:val="000000"/>
                      <w:szCs w:val="24"/>
                      <w:lang w:eastAsia="zh-CN"/>
                    </w:rPr>
                    <w:t>高效</w:t>
                  </w:r>
                  <w:r>
                    <w:rPr>
                      <w:color w:val="000000"/>
                      <w:szCs w:val="24"/>
                    </w:rPr>
                    <w:t>过滤装置处理后</w:t>
                  </w:r>
                  <w:r>
                    <w:rPr>
                      <w:color w:val="000000"/>
                    </w:rPr>
                    <w:t>通过专用排气</w:t>
                  </w:r>
                  <w:r>
                    <w:rPr>
                      <w:rFonts w:hint="eastAsia"/>
                      <w:color w:val="000000"/>
                    </w:rPr>
                    <w:t>管道</w:t>
                  </w:r>
                  <w:r>
                    <w:rPr>
                      <w:rFonts w:hint="eastAsia"/>
                      <w:color w:val="000000"/>
                      <w:szCs w:val="24"/>
                    </w:rPr>
                    <w:t>引至楼顶排</w:t>
                  </w:r>
                  <w:r>
                    <w:rPr>
                      <w:rFonts w:hint="eastAsia"/>
                      <w:color w:val="000000"/>
                      <w:szCs w:val="24"/>
                      <w:highlight w:val="none"/>
                    </w:rPr>
                    <w:t>放口排放</w:t>
                  </w:r>
                  <w:r>
                    <w:rPr>
                      <w:rFonts w:hint="eastAsia"/>
                      <w:color w:val="000000"/>
                      <w:szCs w:val="24"/>
                      <w:highlight w:val="none"/>
                      <w:lang w:eastAsia="zh-CN"/>
                    </w:rPr>
                    <w:t>（</w:t>
                  </w:r>
                  <w:r>
                    <w:rPr>
                      <w:rFonts w:hint="eastAsia"/>
                      <w:color w:val="000000"/>
                      <w:szCs w:val="24"/>
                      <w:highlight w:val="none"/>
                      <w:lang w:val="en-US" w:eastAsia="zh-CN"/>
                    </w:rPr>
                    <w:t>DA001，</w:t>
                  </w:r>
                  <w:r>
                    <w:rPr>
                      <w:rFonts w:hint="eastAsia"/>
                      <w:color w:val="000000"/>
                      <w:sz w:val="21"/>
                      <w:szCs w:val="21"/>
                      <w:highlight w:val="none"/>
                    </w:rPr>
                    <w:t>排放高度</w:t>
                  </w:r>
                  <w:r>
                    <w:rPr>
                      <w:rFonts w:hint="eastAsia"/>
                      <w:color w:val="000000"/>
                      <w:sz w:val="21"/>
                      <w:szCs w:val="21"/>
                      <w:highlight w:val="none"/>
                      <w:lang w:val="en-US" w:eastAsia="zh-CN"/>
                    </w:rPr>
                    <w:t>12</w:t>
                  </w:r>
                  <w:r>
                    <w:rPr>
                      <w:color w:val="000000"/>
                      <w:sz w:val="21"/>
                      <w:szCs w:val="21"/>
                      <w:highlight w:val="none"/>
                    </w:rPr>
                    <w:t>m</w:t>
                  </w:r>
                  <w:r>
                    <w:rPr>
                      <w:rFonts w:hint="eastAsia"/>
                      <w:color w:val="000000"/>
                      <w:szCs w:val="24"/>
                      <w:highlight w:val="none"/>
                      <w:lang w:eastAsia="zh-CN"/>
                    </w:rPr>
                    <w:t>）</w:t>
                  </w:r>
                  <w:r>
                    <w:rPr>
                      <w:rFonts w:hint="eastAsia"/>
                      <w:color w:val="000000"/>
                      <w:highlight w:val="none"/>
                      <w:lang w:eastAsia="zh-CN"/>
                    </w:rPr>
                    <w:t>；</w:t>
                  </w:r>
                </w:p>
                <w:p w14:paraId="0EF3088C">
                  <w:pPr>
                    <w:keepNext w:val="0"/>
                    <w:keepLines w:val="0"/>
                    <w:suppressLineNumbers w:val="0"/>
                    <w:spacing w:before="0" w:beforeAutospacing="0" w:after="0" w:afterAutospacing="0"/>
                    <w:ind w:left="0" w:right="0"/>
                    <w:jc w:val="both"/>
                    <w:rPr>
                      <w:color w:val="000000"/>
                      <w:highlight w:val="none"/>
                    </w:rPr>
                  </w:pPr>
                  <w:r>
                    <w:rPr>
                      <w:rFonts w:hint="eastAsia"/>
                      <w:color w:val="000000"/>
                      <w:highlight w:val="none"/>
                    </w:rPr>
                    <w:t>理化</w:t>
                  </w:r>
                  <w:r>
                    <w:rPr>
                      <w:color w:val="000000"/>
                      <w:highlight w:val="none"/>
                    </w:rPr>
                    <w:t>实验室产生</w:t>
                  </w:r>
                  <w:r>
                    <w:rPr>
                      <w:rFonts w:hint="eastAsia"/>
                      <w:color w:val="000000"/>
                      <w:highlight w:val="none"/>
                      <w:lang w:eastAsia="zh-CN"/>
                    </w:rPr>
                    <w:t>的</w:t>
                  </w:r>
                  <w:r>
                    <w:rPr>
                      <w:color w:val="000000"/>
                      <w:highlight w:val="none"/>
                    </w:rPr>
                    <w:t>废</w:t>
                  </w:r>
                  <w:r>
                    <w:rPr>
                      <w:color w:val="000000" w:themeColor="text1"/>
                      <w:highlight w:val="none"/>
                      <w14:textFill>
                        <w14:solidFill>
                          <w14:schemeClr w14:val="tx1"/>
                        </w14:solidFill>
                      </w14:textFill>
                    </w:rPr>
                    <w:t>气操作将全部在</w:t>
                  </w:r>
                  <w:r>
                    <w:rPr>
                      <w:rFonts w:hint="eastAsia"/>
                      <w:color w:val="000000" w:themeColor="text1"/>
                      <w:highlight w:val="none"/>
                      <w:lang w:eastAsia="zh-CN"/>
                      <w14:textFill>
                        <w14:solidFill>
                          <w14:schemeClr w14:val="tx1"/>
                        </w14:solidFill>
                      </w14:textFill>
                    </w:rPr>
                    <w:t>通风橱</w:t>
                  </w:r>
                  <w:r>
                    <w:rPr>
                      <w:color w:val="000000" w:themeColor="text1"/>
                      <w:highlight w:val="none"/>
                      <w14:textFill>
                        <w14:solidFill>
                          <w14:schemeClr w14:val="tx1"/>
                        </w14:solidFill>
                      </w14:textFill>
                    </w:rPr>
                    <w:t>内进行，</w:t>
                  </w:r>
                  <w:r>
                    <w:rPr>
                      <w:rFonts w:hint="eastAsia"/>
                      <w:color w:val="000000" w:themeColor="text1"/>
                      <w:highlight w:val="none"/>
                      <w:lang w:eastAsia="zh-CN"/>
                      <w14:textFill>
                        <w14:solidFill>
                          <w14:schemeClr w14:val="tx1"/>
                        </w14:solidFill>
                      </w14:textFill>
                    </w:rPr>
                    <w:t>无机实验室产生的酸雾等无机废气采用</w:t>
                  </w:r>
                  <w:r>
                    <w:rPr>
                      <w:rFonts w:hint="eastAsia"/>
                      <w:color w:val="000000" w:themeColor="text1"/>
                      <w:highlight w:val="none"/>
                      <w:lang w:val="en-US" w:eastAsia="zh-CN"/>
                      <w14:textFill>
                        <w14:solidFill>
                          <w14:schemeClr w14:val="tx1"/>
                        </w14:solidFill>
                      </w14:textFill>
                    </w:rPr>
                    <w:t>SDG</w:t>
                  </w:r>
                  <w:r>
                    <w:rPr>
                      <w:rFonts w:hint="eastAsia"/>
                      <w:color w:val="000000" w:themeColor="text1"/>
                      <w:highlight w:val="none"/>
                      <w:lang w:eastAsia="zh-CN"/>
                      <w14:textFill>
                        <w14:solidFill>
                          <w14:schemeClr w14:val="tx1"/>
                        </w14:solidFill>
                      </w14:textFill>
                    </w:rPr>
                    <w:t>干式酸气吸附装置吸收中和处理后</w:t>
                  </w:r>
                  <w:r>
                    <w:rPr>
                      <w:color w:val="000000" w:themeColor="text1"/>
                      <w:highlight w:val="none"/>
                      <w14:textFill>
                        <w14:solidFill>
                          <w14:schemeClr w14:val="tx1"/>
                        </w14:solidFill>
                      </w14:textFill>
                    </w:rPr>
                    <w:t>通过专用排气</w:t>
                  </w:r>
                  <w:r>
                    <w:rPr>
                      <w:rFonts w:hint="eastAsia"/>
                      <w:color w:val="000000" w:themeColor="text1"/>
                      <w:highlight w:val="none"/>
                      <w14:textFill>
                        <w14:solidFill>
                          <w14:schemeClr w14:val="tx1"/>
                        </w14:solidFill>
                      </w14:textFill>
                    </w:rPr>
                    <w:t>管道</w:t>
                  </w:r>
                  <w:r>
                    <w:rPr>
                      <w:color w:val="000000" w:themeColor="text1"/>
                      <w:highlight w:val="none"/>
                      <w14:textFill>
                        <w14:solidFill>
                          <w14:schemeClr w14:val="tx1"/>
                        </w14:solidFill>
                      </w14:textFill>
                    </w:rPr>
                    <w:t>引至楼顶排放</w:t>
                  </w:r>
                  <w:r>
                    <w:rPr>
                      <w:rFonts w:hint="eastAsia"/>
                      <w:color w:val="000000" w:themeColor="text1"/>
                      <w:szCs w:val="24"/>
                      <w:highlight w:val="none"/>
                      <w:lang w:eastAsia="zh-CN"/>
                      <w14:textFill>
                        <w14:solidFill>
                          <w14:schemeClr w14:val="tx1"/>
                        </w14:solidFill>
                      </w14:textFill>
                    </w:rPr>
                    <w:t>（</w:t>
                  </w:r>
                  <w:r>
                    <w:rPr>
                      <w:rFonts w:hint="eastAsia"/>
                      <w:color w:val="000000"/>
                      <w:szCs w:val="24"/>
                      <w:highlight w:val="none"/>
                      <w:lang w:val="en-US" w:eastAsia="zh-CN"/>
                    </w:rPr>
                    <w:t>DA002，</w:t>
                  </w:r>
                  <w:r>
                    <w:rPr>
                      <w:rFonts w:hint="eastAsia"/>
                      <w:color w:val="000000" w:themeColor="text1"/>
                      <w:sz w:val="21"/>
                      <w:szCs w:val="21"/>
                      <w:highlight w:val="none"/>
                      <w14:textFill>
                        <w14:solidFill>
                          <w14:schemeClr w14:val="tx1"/>
                        </w14:solidFill>
                      </w14:textFill>
                    </w:rPr>
                    <w:t>排放高度</w:t>
                  </w:r>
                  <w:r>
                    <w:rPr>
                      <w:rFonts w:hint="eastAsia"/>
                      <w:color w:val="000000" w:themeColor="text1"/>
                      <w:sz w:val="21"/>
                      <w:szCs w:val="21"/>
                      <w:highlight w:val="none"/>
                      <w:lang w:val="en-US" w:eastAsia="zh-CN"/>
                      <w14:textFill>
                        <w14:solidFill>
                          <w14:schemeClr w14:val="tx1"/>
                        </w14:solidFill>
                      </w14:textFill>
                    </w:rPr>
                    <w:t>12</w:t>
                  </w:r>
                  <w:r>
                    <w:rPr>
                      <w:color w:val="000000" w:themeColor="text1"/>
                      <w:sz w:val="21"/>
                      <w:szCs w:val="21"/>
                      <w:highlight w:val="none"/>
                      <w14:textFill>
                        <w14:solidFill>
                          <w14:schemeClr w14:val="tx1"/>
                        </w14:solidFill>
                      </w14:textFill>
                    </w:rPr>
                    <w:t>m</w:t>
                  </w:r>
                  <w:r>
                    <w:rPr>
                      <w:rFonts w:hint="eastAsia"/>
                      <w:color w:val="000000" w:themeColor="text1"/>
                      <w:szCs w:val="24"/>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，有机实验室产生的有机</w:t>
                  </w:r>
                  <w:r>
                    <w:rPr>
                      <w:rFonts w:hint="eastAsia"/>
                      <w:color w:val="000000"/>
                      <w:highlight w:val="none"/>
                      <w:lang w:eastAsia="zh-CN"/>
                    </w:rPr>
                    <w:t>废气（非甲烷总烃）采用活性炭吸附装置处理</w:t>
                  </w:r>
                  <w:r>
                    <w:rPr>
                      <w:rFonts w:hint="eastAsia"/>
                      <w:color w:val="000000"/>
                      <w:highlight w:val="none"/>
                    </w:rPr>
                    <w:t>后</w:t>
                  </w:r>
                  <w:r>
                    <w:rPr>
                      <w:color w:val="000000"/>
                      <w:highlight w:val="none"/>
                    </w:rPr>
                    <w:t>通过专用排气</w:t>
                  </w:r>
                  <w:r>
                    <w:rPr>
                      <w:rFonts w:hint="eastAsia"/>
                      <w:color w:val="000000"/>
                      <w:highlight w:val="none"/>
                    </w:rPr>
                    <w:t>管道</w:t>
                  </w:r>
                  <w:r>
                    <w:rPr>
                      <w:color w:val="000000"/>
                      <w:highlight w:val="none"/>
                    </w:rPr>
                    <w:t>引至楼顶排放</w:t>
                  </w:r>
                  <w:r>
                    <w:rPr>
                      <w:rFonts w:hint="eastAsia"/>
                      <w:color w:val="000000"/>
                      <w:szCs w:val="24"/>
                      <w:highlight w:val="none"/>
                      <w:lang w:eastAsia="zh-CN"/>
                    </w:rPr>
                    <w:t>（</w:t>
                  </w:r>
                  <w:r>
                    <w:rPr>
                      <w:rFonts w:hint="eastAsia"/>
                      <w:color w:val="000000"/>
                      <w:szCs w:val="24"/>
                      <w:highlight w:val="none"/>
                      <w:lang w:val="en-US" w:eastAsia="zh-CN"/>
                    </w:rPr>
                    <w:t>DA003，</w:t>
                  </w:r>
                  <w:r>
                    <w:rPr>
                      <w:rFonts w:hint="eastAsia"/>
                      <w:color w:val="000000"/>
                      <w:sz w:val="21"/>
                      <w:szCs w:val="21"/>
                      <w:highlight w:val="none"/>
                    </w:rPr>
                    <w:t>排放高度</w:t>
                  </w:r>
                  <w:r>
                    <w:rPr>
                      <w:rFonts w:hint="eastAsia"/>
                      <w:color w:val="000000"/>
                      <w:sz w:val="21"/>
                      <w:szCs w:val="21"/>
                      <w:highlight w:val="none"/>
                      <w:lang w:val="en-US" w:eastAsia="zh-CN"/>
                    </w:rPr>
                    <w:t>12</w:t>
                  </w:r>
                  <w:r>
                    <w:rPr>
                      <w:color w:val="000000"/>
                      <w:sz w:val="21"/>
                      <w:szCs w:val="21"/>
                      <w:highlight w:val="none"/>
                    </w:rPr>
                    <w:t>m</w:t>
                  </w:r>
                  <w:r>
                    <w:rPr>
                      <w:rFonts w:hint="eastAsia"/>
                      <w:color w:val="000000"/>
                      <w:szCs w:val="24"/>
                      <w:highlight w:val="none"/>
                      <w:lang w:eastAsia="zh-CN"/>
                    </w:rPr>
                    <w:t>）</w:t>
                  </w:r>
                  <w:r>
                    <w:rPr>
                      <w:color w:val="000000"/>
                      <w:highlight w:val="none"/>
                    </w:rPr>
                    <w:t>。</w:t>
                  </w:r>
                </w:p>
                <w:p w14:paraId="23BA01F5">
                  <w:pPr>
                    <w:keepNext w:val="0"/>
                    <w:keepLines w:val="0"/>
                    <w:suppressLineNumbers w:val="0"/>
                    <w:spacing w:before="0" w:beforeAutospacing="0" w:after="0" w:afterAutospacing="0"/>
                    <w:ind w:left="0" w:right="0"/>
                    <w:jc w:val="both"/>
                    <w:rPr>
                      <w:color w:val="000000"/>
                      <w:highlight w:val="none"/>
                    </w:rPr>
                  </w:pPr>
                  <w:r>
                    <w:rPr>
                      <w:rFonts w:hint="eastAsia" w:ascii="Times New Roman" w:hAnsi="Times New Roman"/>
                      <w:color w:val="FF0000"/>
                      <w:lang w:eastAsia="zh-CN"/>
                    </w:rPr>
                    <w:t>本项目设置</w:t>
                  </w:r>
                  <w:r>
                    <w:rPr>
                      <w:rFonts w:ascii="Times New Roman" w:hAnsi="Times New Roman"/>
                      <w:color w:val="FF0000"/>
                    </w:rPr>
                    <w:t>排气筒</w:t>
                  </w:r>
                  <w:r>
                    <w:rPr>
                      <w:rFonts w:hint="eastAsia" w:ascii="Times New Roman" w:hAnsi="Times New Roman"/>
                      <w:color w:val="FF0000"/>
                      <w:lang w:val="en-US" w:eastAsia="zh-CN"/>
                    </w:rPr>
                    <w:t>3处，</w:t>
                  </w:r>
                  <w:r>
                    <w:rPr>
                      <w:rFonts w:ascii="Times New Roman" w:hAnsi="Times New Roman"/>
                      <w:color w:val="FF0000"/>
                    </w:rPr>
                    <w:t>根据《疾病预防控制中心建筑技术规范》（GB</w:t>
                  </w:r>
                  <w:r>
                    <w:rPr>
                      <w:rFonts w:hint="eastAsia" w:ascii="Times New Roman" w:hAnsi="Times New Roman"/>
                      <w:color w:val="FF0000"/>
                      <w:lang w:val="en-US" w:eastAsia="zh-CN"/>
                    </w:rPr>
                    <w:t xml:space="preserve"> </w:t>
                  </w:r>
                  <w:r>
                    <w:rPr>
                      <w:rFonts w:ascii="Times New Roman" w:hAnsi="Times New Roman"/>
                      <w:color w:val="FF0000"/>
                    </w:rPr>
                    <w:t>50881-2013）中7.3.3条规定：</w:t>
                  </w:r>
                  <w:r>
                    <w:rPr>
                      <w:rFonts w:hAnsi="宋体"/>
                      <w:color w:val="FF0000"/>
                    </w:rPr>
                    <w:t>“</w:t>
                  </w:r>
                  <w:r>
                    <w:rPr>
                      <w:rFonts w:ascii="Times New Roman" w:hAnsi="Times New Roman"/>
                      <w:color w:val="FF0000"/>
                    </w:rPr>
                    <w:t>通风系统排风口至少高出屋面2m，排风口宜向上并有防雨措施。</w:t>
                  </w:r>
                  <w:r>
                    <w:rPr>
                      <w:rFonts w:hAnsi="宋体"/>
                      <w:color w:val="FF0000"/>
                    </w:rPr>
                    <w:t>”</w:t>
                  </w:r>
                  <w:r>
                    <w:rPr>
                      <w:rFonts w:ascii="Times New Roman" w:hAnsi="Times New Roman"/>
                      <w:color w:val="FF0000"/>
                    </w:rPr>
                    <w:t>本项目</w:t>
                  </w:r>
                  <w:r>
                    <w:rPr>
                      <w:rFonts w:hint="eastAsia" w:cs="Times New Roman"/>
                      <w:color w:val="FF0000"/>
                      <w:kern w:val="0"/>
                      <w:sz w:val="21"/>
                      <w:szCs w:val="21"/>
                      <w:lang w:eastAsia="zh-CN"/>
                    </w:rPr>
                    <w:t>综合楼</w:t>
                  </w:r>
                  <w:r>
                    <w:rPr>
                      <w:rFonts w:ascii="Times New Roman" w:hAnsi="Times New Roman"/>
                      <w:color w:val="FF0000"/>
                    </w:rPr>
                    <w:t>总高为</w:t>
                  </w:r>
                  <w:r>
                    <w:rPr>
                      <w:rFonts w:hint="eastAsia"/>
                      <w:color w:val="FF0000"/>
                      <w:lang w:val="en-US" w:eastAsia="zh-CN"/>
                    </w:rPr>
                    <w:t>9.5</w:t>
                  </w:r>
                  <w:r>
                    <w:rPr>
                      <w:rFonts w:ascii="Times New Roman" w:hAnsi="Times New Roman"/>
                      <w:color w:val="FF0000"/>
                    </w:rPr>
                    <w:t>m，</w:t>
                  </w:r>
                  <w:r>
                    <w:rPr>
                      <w:rFonts w:hint="eastAsia" w:ascii="Times New Roman" w:hAnsi="Times New Roman"/>
                      <w:color w:val="FF0000"/>
                    </w:rPr>
                    <w:t>本项目设置的</w:t>
                  </w:r>
                  <w:r>
                    <w:rPr>
                      <w:rFonts w:ascii="Times New Roman" w:hAnsi="Times New Roman"/>
                      <w:color w:val="FF0000"/>
                    </w:rPr>
                    <w:t>排气筒高度为</w:t>
                  </w:r>
                  <w:r>
                    <w:rPr>
                      <w:rFonts w:hint="eastAsia"/>
                      <w:color w:val="FF0000"/>
                      <w:lang w:val="en-US" w:eastAsia="zh-CN"/>
                    </w:rPr>
                    <w:t>12</w:t>
                  </w:r>
                  <w:r>
                    <w:rPr>
                      <w:rFonts w:ascii="Times New Roman" w:hAnsi="Times New Roman"/>
                      <w:color w:val="FF0000"/>
                    </w:rPr>
                    <w:t>m，满足规范要求。</w:t>
                  </w:r>
                </w:p>
              </w:tc>
            </w:tr>
            <w:tr w14:paraId="49B6D5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23905730">
                  <w:pPr>
                    <w:keepNext w:val="0"/>
                    <w:keepLines w:val="0"/>
                    <w:suppressLineNumbers w:val="0"/>
                    <w:spacing w:before="0" w:beforeAutospacing="0" w:after="0" w:afterAutospacing="0"/>
                    <w:ind w:left="0" w:right="0"/>
                    <w:jc w:val="center"/>
                    <w:rPr>
                      <w:bCs/>
                      <w:color w:val="000000"/>
                      <w:szCs w:val="21"/>
                      <w:highlight w:val="yellow"/>
                    </w:rPr>
                  </w:pPr>
                </w:p>
              </w:tc>
              <w:tc>
                <w:tcPr>
                  <w:tcW w:w="805" w:type="pct"/>
                  <w:vAlign w:val="center"/>
                </w:tcPr>
                <w:p w14:paraId="590AE71B">
                  <w:pPr>
                    <w:pStyle w:val="53"/>
                    <w:keepNext w:val="0"/>
                    <w:keepLines w:val="0"/>
                    <w:suppressLineNumbers w:val="0"/>
                    <w:spacing w:before="0" w:beforeAutospacing="0" w:after="0" w:afterAutospacing="0" w:line="240" w:lineRule="auto"/>
                    <w:ind w:left="0" w:right="0"/>
                    <w:rPr>
                      <w:rFonts w:ascii="Times New Roman"/>
                      <w:color w:val="000000"/>
                      <w:szCs w:val="21"/>
                    </w:rPr>
                  </w:pPr>
                  <w:r>
                    <w:rPr>
                      <w:rFonts w:ascii="Times New Roman"/>
                      <w:color w:val="000000"/>
                      <w:szCs w:val="21"/>
                    </w:rPr>
                    <w:t>噪声</w:t>
                  </w:r>
                </w:p>
              </w:tc>
              <w:tc>
                <w:tcPr>
                  <w:tcW w:w="3761" w:type="pct"/>
                  <w:vAlign w:val="center"/>
                </w:tcPr>
                <w:p w14:paraId="30D16A69">
                  <w:pPr>
                    <w:pStyle w:val="53"/>
                    <w:keepNext w:val="0"/>
                    <w:keepLines w:val="0"/>
                    <w:suppressLineNumbers w:val="0"/>
                    <w:spacing w:before="0" w:beforeAutospacing="0" w:after="0" w:afterAutospacing="0" w:line="240" w:lineRule="auto"/>
                    <w:ind w:left="0" w:right="0"/>
                    <w:jc w:val="both"/>
                    <w:rPr>
                      <w:rFonts w:ascii="Times New Roman" w:hAnsi="Times New Roman"/>
                      <w:color w:val="000000"/>
                      <w:szCs w:val="21"/>
                    </w:rPr>
                  </w:pPr>
                  <w:r>
                    <w:rPr>
                      <w:snapToGrid w:val="0"/>
                      <w:color w:val="000000"/>
                      <w:kern w:val="0"/>
                      <w:sz w:val="21"/>
                      <w:szCs w:val="21"/>
                    </w:rPr>
                    <w:t>选用低噪声设备</w:t>
                  </w:r>
                  <w:r>
                    <w:rPr>
                      <w:rFonts w:hint="eastAsia"/>
                      <w:snapToGrid w:val="0"/>
                      <w:color w:val="000000"/>
                      <w:kern w:val="0"/>
                      <w:sz w:val="21"/>
                      <w:szCs w:val="21"/>
                    </w:rPr>
                    <w:t>，设置</w:t>
                  </w:r>
                  <w:r>
                    <w:rPr>
                      <w:snapToGrid w:val="0"/>
                      <w:color w:val="000000"/>
                      <w:kern w:val="0"/>
                      <w:sz w:val="21"/>
                      <w:szCs w:val="21"/>
                    </w:rPr>
                    <w:t>基础减振措施，利用</w:t>
                  </w:r>
                  <w:r>
                    <w:rPr>
                      <w:rFonts w:hint="eastAsia"/>
                      <w:snapToGrid w:val="0"/>
                      <w:color w:val="000000"/>
                      <w:kern w:val="0"/>
                      <w:sz w:val="21"/>
                      <w:szCs w:val="21"/>
                    </w:rPr>
                    <w:t>房屋</w:t>
                  </w:r>
                  <w:r>
                    <w:rPr>
                      <w:snapToGrid w:val="0"/>
                      <w:color w:val="000000"/>
                      <w:kern w:val="0"/>
                      <w:sz w:val="21"/>
                      <w:szCs w:val="21"/>
                    </w:rPr>
                    <w:t>建筑隔声</w:t>
                  </w:r>
                  <w:r>
                    <w:rPr>
                      <w:rFonts w:hint="eastAsia"/>
                      <w:snapToGrid w:val="0"/>
                      <w:color w:val="000000"/>
                      <w:kern w:val="0"/>
                      <w:sz w:val="21"/>
                      <w:szCs w:val="21"/>
                    </w:rPr>
                    <w:t>。</w:t>
                  </w:r>
                </w:p>
              </w:tc>
            </w:tr>
            <w:tr w14:paraId="426220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63EFE329">
                  <w:pPr>
                    <w:keepNext w:val="0"/>
                    <w:keepLines w:val="0"/>
                    <w:suppressLineNumbers w:val="0"/>
                    <w:spacing w:before="0" w:beforeAutospacing="0" w:after="0" w:afterAutospacing="0"/>
                    <w:ind w:left="0" w:right="0"/>
                    <w:jc w:val="center"/>
                    <w:rPr>
                      <w:bCs/>
                      <w:color w:val="000000"/>
                      <w:szCs w:val="21"/>
                      <w:highlight w:val="yellow"/>
                    </w:rPr>
                  </w:pPr>
                </w:p>
              </w:tc>
              <w:tc>
                <w:tcPr>
                  <w:tcW w:w="805" w:type="pct"/>
                  <w:vAlign w:val="center"/>
                </w:tcPr>
                <w:p w14:paraId="233E177D">
                  <w:pPr>
                    <w:pStyle w:val="53"/>
                    <w:keepNext w:val="0"/>
                    <w:keepLines w:val="0"/>
                    <w:suppressLineNumbers w:val="0"/>
                    <w:spacing w:before="0" w:beforeAutospacing="0" w:after="0" w:afterAutospacing="0" w:line="240" w:lineRule="auto"/>
                    <w:ind w:left="0" w:right="0"/>
                    <w:rPr>
                      <w:rFonts w:ascii="Times New Roman"/>
                      <w:color w:val="000000"/>
                      <w:szCs w:val="21"/>
                    </w:rPr>
                  </w:pPr>
                  <w:r>
                    <w:rPr>
                      <w:rFonts w:ascii="Times New Roman"/>
                      <w:color w:val="000000"/>
                      <w:szCs w:val="21"/>
                    </w:rPr>
                    <w:t>固体废物</w:t>
                  </w:r>
                </w:p>
              </w:tc>
              <w:tc>
                <w:tcPr>
                  <w:tcW w:w="3761" w:type="pct"/>
                  <w:vAlign w:val="center"/>
                </w:tcPr>
                <w:p w14:paraId="609E9E71">
                  <w:pPr>
                    <w:pStyle w:val="53"/>
                    <w:keepNext w:val="0"/>
                    <w:keepLines w:val="0"/>
                    <w:suppressLineNumbers w:val="0"/>
                    <w:spacing w:before="0" w:beforeAutospacing="0" w:after="0" w:afterAutospacing="0" w:line="240" w:lineRule="auto"/>
                    <w:ind w:left="0" w:right="0"/>
                    <w:jc w:val="both"/>
                    <w:rPr>
                      <w:rFonts w:hint="eastAsia"/>
                      <w:snapToGrid w:val="0"/>
                      <w:color w:val="000000"/>
                      <w:kern w:val="0"/>
                      <w:sz w:val="21"/>
                      <w:szCs w:val="21"/>
                      <w:lang w:eastAsia="zh-CN"/>
                    </w:rPr>
                  </w:pPr>
                  <w:r>
                    <w:rPr>
                      <w:rFonts w:hint="eastAsia" w:ascii="Times New Roman" w:hAnsi="Times New Roman"/>
                      <w:color w:val="000000"/>
                      <w:kern w:val="0"/>
                      <w:szCs w:val="21"/>
                      <w:lang w:eastAsia="zh-CN"/>
                    </w:rPr>
                    <w:t>生活垃圾、</w:t>
                  </w:r>
                  <w:r>
                    <w:rPr>
                      <w:rFonts w:hint="eastAsia"/>
                      <w:snapToGrid w:val="0"/>
                      <w:color w:val="000000"/>
                      <w:kern w:val="0"/>
                      <w:sz w:val="21"/>
                      <w:szCs w:val="21"/>
                      <w:lang w:val="en-US" w:eastAsia="zh-CN"/>
                    </w:rPr>
                    <w:t>废弃包装物</w:t>
                  </w:r>
                  <w:r>
                    <w:rPr>
                      <w:rFonts w:hint="eastAsia"/>
                      <w:snapToGrid w:val="0"/>
                      <w:color w:val="000000"/>
                      <w:kern w:val="0"/>
                      <w:sz w:val="21"/>
                      <w:szCs w:val="21"/>
                    </w:rPr>
                    <w:t>集中收集后交由市政</w:t>
                  </w:r>
                  <w:r>
                    <w:rPr>
                      <w:rFonts w:hint="eastAsia"/>
                      <w:snapToGrid w:val="0"/>
                      <w:color w:val="000000"/>
                      <w:kern w:val="0"/>
                      <w:sz w:val="21"/>
                      <w:szCs w:val="21"/>
                      <w:lang w:eastAsia="zh-CN"/>
                    </w:rPr>
                    <w:t>环卫</w:t>
                  </w:r>
                  <w:r>
                    <w:rPr>
                      <w:rFonts w:hint="eastAsia"/>
                      <w:snapToGrid w:val="0"/>
                      <w:color w:val="000000"/>
                      <w:kern w:val="0"/>
                      <w:sz w:val="21"/>
                      <w:szCs w:val="21"/>
                    </w:rPr>
                    <w:t>部门统一清运</w:t>
                  </w:r>
                  <w:r>
                    <w:rPr>
                      <w:rFonts w:hint="eastAsia"/>
                      <w:snapToGrid w:val="0"/>
                      <w:color w:val="000000"/>
                      <w:kern w:val="0"/>
                      <w:sz w:val="21"/>
                      <w:szCs w:val="21"/>
                      <w:lang w:eastAsia="zh-CN"/>
                    </w:rPr>
                    <w:t>处置；</w:t>
                  </w:r>
                </w:p>
                <w:p w14:paraId="680C9F03">
                  <w:pPr>
                    <w:pStyle w:val="53"/>
                    <w:keepNext w:val="0"/>
                    <w:keepLines w:val="0"/>
                    <w:suppressLineNumbers w:val="0"/>
                    <w:spacing w:before="0" w:beforeAutospacing="0" w:after="0" w:afterAutospacing="0" w:line="240" w:lineRule="auto"/>
                    <w:ind w:left="0" w:right="0"/>
                    <w:jc w:val="both"/>
                    <w:rPr>
                      <w:rFonts w:hint="eastAsia" w:eastAsia="宋体"/>
                      <w:snapToGrid w:val="0"/>
                      <w:color w:val="000000"/>
                      <w:kern w:val="0"/>
                      <w:sz w:val="21"/>
                      <w:szCs w:val="21"/>
                      <w:lang w:eastAsia="zh-CN"/>
                    </w:rPr>
                  </w:pPr>
                  <w:r>
                    <w:rPr>
                      <w:rFonts w:hint="eastAsia"/>
                      <w:color w:val="000000"/>
                      <w:szCs w:val="24"/>
                    </w:rPr>
                    <w:t>纯水制备系统</w:t>
                  </w:r>
                  <w:r>
                    <w:rPr>
                      <w:rFonts w:hint="eastAsia"/>
                      <w:color w:val="000000"/>
                      <w:szCs w:val="24"/>
                      <w:lang w:eastAsia="zh-CN"/>
                    </w:rPr>
                    <w:t>废过滤介质</w:t>
                  </w:r>
                  <w:r>
                    <w:rPr>
                      <w:rFonts w:hint="eastAsia"/>
                      <w:color w:val="000000"/>
                      <w:szCs w:val="24"/>
                    </w:rPr>
                    <w:t>由厂家回收，场区内不进行储存</w:t>
                  </w:r>
                  <w:r>
                    <w:rPr>
                      <w:rFonts w:hint="eastAsia"/>
                      <w:color w:val="000000"/>
                      <w:szCs w:val="24"/>
                      <w:lang w:eastAsia="zh-CN"/>
                    </w:rPr>
                    <w:t>；</w:t>
                  </w:r>
                </w:p>
                <w:p w14:paraId="226F72B1">
                  <w:pPr>
                    <w:pStyle w:val="53"/>
                    <w:keepNext w:val="0"/>
                    <w:keepLines w:val="0"/>
                    <w:suppressLineNumbers w:val="0"/>
                    <w:spacing w:before="0" w:beforeAutospacing="0" w:after="0" w:afterAutospacing="0" w:line="240" w:lineRule="auto"/>
                    <w:ind w:left="0" w:right="0"/>
                    <w:jc w:val="both"/>
                    <w:rPr>
                      <w:rFonts w:hint="eastAsia"/>
                      <w:snapToGrid w:val="0"/>
                      <w:color w:val="000000"/>
                      <w:kern w:val="0"/>
                      <w:sz w:val="21"/>
                      <w:szCs w:val="21"/>
                    </w:rPr>
                  </w:pPr>
                  <w:r>
                    <w:rPr>
                      <w:rFonts w:hint="eastAsia"/>
                      <w:snapToGrid w:val="0"/>
                      <w:color w:val="000000"/>
                      <w:kern w:val="0"/>
                      <w:sz w:val="21"/>
                      <w:szCs w:val="21"/>
                    </w:rPr>
                    <w:t>实验室废物（</w:t>
                  </w:r>
                  <w:r>
                    <w:rPr>
                      <w:rFonts w:hint="eastAsia"/>
                      <w:color w:val="000000"/>
                      <w:kern w:val="24"/>
                      <w:sz w:val="21"/>
                      <w:szCs w:val="21"/>
                      <w:lang w:eastAsia="zh-CN"/>
                    </w:rPr>
                    <w:t>废培养基、废实验器具</w:t>
                  </w:r>
                  <w:r>
                    <w:rPr>
                      <w:rFonts w:hint="eastAsia"/>
                      <w:color w:val="000000"/>
                      <w:kern w:val="24"/>
                      <w:sz w:val="21"/>
                      <w:szCs w:val="21"/>
                    </w:rPr>
                    <w:t>、废化学药品、</w:t>
                  </w:r>
                  <w:r>
                    <w:rPr>
                      <w:rFonts w:hint="eastAsia"/>
                      <w:color w:val="000000"/>
                      <w:kern w:val="24"/>
                      <w:sz w:val="21"/>
                      <w:szCs w:val="21"/>
                      <w:lang w:eastAsia="zh-CN"/>
                    </w:rPr>
                    <w:t>检验</w:t>
                  </w:r>
                  <w:r>
                    <w:rPr>
                      <w:rFonts w:hint="eastAsia"/>
                      <w:color w:val="000000"/>
                      <w:kern w:val="24"/>
                      <w:sz w:val="21"/>
                      <w:szCs w:val="21"/>
                    </w:rPr>
                    <w:t>废液等</w:t>
                  </w:r>
                  <w:r>
                    <w:rPr>
                      <w:rFonts w:hint="eastAsia"/>
                      <w:snapToGrid w:val="0"/>
                      <w:color w:val="000000"/>
                      <w:kern w:val="0"/>
                      <w:sz w:val="21"/>
                      <w:szCs w:val="21"/>
                    </w:rPr>
                    <w:t>）分类收集（其中生物实验室废物经</w:t>
                  </w:r>
                  <w:r>
                    <w:rPr>
                      <w:color w:val="000000"/>
                    </w:rPr>
                    <w:t>高压灭菌</w:t>
                  </w:r>
                  <w:r>
                    <w:rPr>
                      <w:rFonts w:hint="eastAsia"/>
                      <w:color w:val="000000"/>
                      <w:lang w:eastAsia="zh-CN"/>
                    </w:rPr>
                    <w:t>锅</w:t>
                  </w:r>
                  <w:r>
                    <w:rPr>
                      <w:rFonts w:hint="eastAsia"/>
                      <w:snapToGrid w:val="0"/>
                      <w:color w:val="000000"/>
                      <w:kern w:val="0"/>
                      <w:sz w:val="21"/>
                      <w:szCs w:val="21"/>
                    </w:rPr>
                    <w:t>高温高压灭活处理），暂存在</w:t>
                  </w:r>
                  <w:r>
                    <w:rPr>
                      <w:rFonts w:hint="eastAsia"/>
                      <w:color w:val="000000"/>
                      <w:szCs w:val="21"/>
                      <w:lang w:eastAsia="zh-CN"/>
                    </w:rPr>
                    <w:t>危险废物贮存点</w:t>
                  </w:r>
                  <w:r>
                    <w:rPr>
                      <w:rFonts w:hint="eastAsia"/>
                      <w:snapToGrid w:val="0"/>
                      <w:color w:val="000000"/>
                      <w:kern w:val="0"/>
                      <w:sz w:val="21"/>
                      <w:szCs w:val="21"/>
                    </w:rPr>
                    <w:t>，委托有资质单位处置；</w:t>
                  </w:r>
                </w:p>
                <w:p w14:paraId="26D09214">
                  <w:pPr>
                    <w:pStyle w:val="53"/>
                    <w:keepNext w:val="0"/>
                    <w:keepLines w:val="0"/>
                    <w:suppressLineNumbers w:val="0"/>
                    <w:spacing w:before="0" w:beforeAutospacing="0" w:after="0" w:afterAutospacing="0" w:line="240" w:lineRule="auto"/>
                    <w:ind w:left="0" w:right="0"/>
                    <w:jc w:val="both"/>
                    <w:rPr>
                      <w:rFonts w:hint="eastAsia"/>
                      <w:snapToGrid w:val="0"/>
                      <w:color w:val="000000"/>
                      <w:kern w:val="0"/>
                      <w:sz w:val="21"/>
                      <w:szCs w:val="21"/>
                      <w:lang w:eastAsia="zh-CN"/>
                    </w:rPr>
                  </w:pPr>
                  <w:r>
                    <w:rPr>
                      <w:rFonts w:hint="eastAsia"/>
                      <w:color w:val="000000"/>
                      <w:sz w:val="21"/>
                      <w:szCs w:val="21"/>
                      <w:lang w:eastAsia="zh-CN"/>
                    </w:rPr>
                    <w:t>高效过滤器废滤芯</w:t>
                  </w:r>
                  <w:r>
                    <w:rPr>
                      <w:rFonts w:hint="eastAsia"/>
                      <w:snapToGrid w:val="0"/>
                      <w:color w:val="000000"/>
                      <w:kern w:val="0"/>
                      <w:sz w:val="21"/>
                      <w:szCs w:val="21"/>
                      <w:lang w:eastAsia="zh-CN"/>
                    </w:rPr>
                    <w:t>、</w:t>
                  </w:r>
                  <w:r>
                    <w:rPr>
                      <w:rFonts w:hint="default" w:ascii="Times New Roman" w:hAnsi="Times New Roman" w:cs="Times New Roman"/>
                      <w:snapToGrid w:val="0"/>
                      <w:color w:val="000000"/>
                      <w:kern w:val="0"/>
                      <w:sz w:val="21"/>
                      <w:szCs w:val="21"/>
                      <w:lang w:eastAsia="zh-CN"/>
                    </w:rPr>
                    <w:t>废</w:t>
                  </w:r>
                  <w:r>
                    <w:rPr>
                      <w:rFonts w:hint="default" w:ascii="Times New Roman" w:hAnsi="Times New Roman" w:cs="Times New Roman"/>
                      <w:color w:val="000000"/>
                      <w:highlight w:val="none"/>
                      <w:lang w:val="en-US" w:eastAsia="zh-CN"/>
                    </w:rPr>
                    <w:t>SDG吸附剂</w:t>
                  </w:r>
                  <w:r>
                    <w:rPr>
                      <w:rFonts w:hint="eastAsia"/>
                      <w:snapToGrid w:val="0"/>
                      <w:color w:val="000000"/>
                      <w:kern w:val="0"/>
                      <w:sz w:val="21"/>
                      <w:szCs w:val="21"/>
                      <w:lang w:eastAsia="zh-CN"/>
                    </w:rPr>
                    <w:t>、</w:t>
                  </w:r>
                  <w:r>
                    <w:rPr>
                      <w:snapToGrid w:val="0"/>
                      <w:color w:val="000000"/>
                      <w:kern w:val="0"/>
                      <w:sz w:val="21"/>
                      <w:szCs w:val="21"/>
                    </w:rPr>
                    <w:t>废活性炭</w:t>
                  </w:r>
                  <w:r>
                    <w:rPr>
                      <w:rFonts w:hint="eastAsia"/>
                      <w:snapToGrid w:val="0"/>
                      <w:color w:val="000000"/>
                      <w:kern w:val="0"/>
                      <w:sz w:val="21"/>
                      <w:szCs w:val="21"/>
                      <w:lang w:eastAsia="zh-CN"/>
                    </w:rPr>
                    <w:t>、</w:t>
                  </w:r>
                  <w:r>
                    <w:rPr>
                      <w:snapToGrid w:val="0"/>
                      <w:color w:val="000000"/>
                      <w:kern w:val="0"/>
                      <w:sz w:val="21"/>
                      <w:szCs w:val="21"/>
                    </w:rPr>
                    <w:t>废紫外灯管集中收集</w:t>
                  </w:r>
                  <w:r>
                    <w:rPr>
                      <w:rFonts w:hint="eastAsia"/>
                      <w:snapToGrid w:val="0"/>
                      <w:color w:val="000000"/>
                      <w:kern w:val="0"/>
                      <w:sz w:val="21"/>
                      <w:szCs w:val="21"/>
                    </w:rPr>
                    <w:t>后暂存在</w:t>
                  </w:r>
                  <w:r>
                    <w:rPr>
                      <w:rFonts w:hint="eastAsia"/>
                      <w:color w:val="000000"/>
                      <w:sz w:val="21"/>
                      <w:szCs w:val="21"/>
                      <w:lang w:eastAsia="zh-CN"/>
                    </w:rPr>
                    <w:t>危险废物贮存点</w:t>
                  </w:r>
                  <w:r>
                    <w:rPr>
                      <w:rFonts w:hint="eastAsia"/>
                      <w:snapToGrid w:val="0"/>
                      <w:color w:val="000000"/>
                      <w:kern w:val="0"/>
                      <w:sz w:val="21"/>
                      <w:szCs w:val="21"/>
                    </w:rPr>
                    <w:t>，委托有资质单位处置</w:t>
                  </w:r>
                  <w:r>
                    <w:rPr>
                      <w:rFonts w:hint="eastAsia"/>
                      <w:snapToGrid w:val="0"/>
                      <w:color w:val="000000"/>
                      <w:kern w:val="0"/>
                      <w:sz w:val="21"/>
                      <w:szCs w:val="21"/>
                      <w:lang w:eastAsia="zh-CN"/>
                    </w:rPr>
                    <w:t>；</w:t>
                  </w:r>
                </w:p>
                <w:p w14:paraId="6ACA6E41">
                  <w:pPr>
                    <w:pStyle w:val="53"/>
                    <w:keepNext w:val="0"/>
                    <w:keepLines w:val="0"/>
                    <w:suppressLineNumbers w:val="0"/>
                    <w:spacing w:before="0" w:beforeAutospacing="0" w:after="0" w:afterAutospacing="0" w:line="240" w:lineRule="auto"/>
                    <w:ind w:left="0" w:right="0"/>
                    <w:jc w:val="both"/>
                    <w:rPr>
                      <w:rFonts w:hint="eastAsia" w:eastAsia="宋体"/>
                      <w:snapToGrid w:val="0"/>
                      <w:color w:val="000000"/>
                      <w:kern w:val="0"/>
                      <w:sz w:val="21"/>
                      <w:szCs w:val="21"/>
                      <w:lang w:eastAsia="zh-CN"/>
                    </w:rPr>
                  </w:pPr>
                  <w:r>
                    <w:rPr>
                      <w:rFonts w:hint="default" w:ascii="Times New Roman" w:hAnsi="Times New Roman" w:cs="Times New Roman"/>
                      <w:snapToGrid w:val="0"/>
                      <w:color w:val="FF0000"/>
                      <w:kern w:val="0"/>
                      <w:szCs w:val="24"/>
                      <w:highlight w:val="none"/>
                    </w:rPr>
                    <w:t>一体化污水处理设备</w:t>
                  </w:r>
                  <w:r>
                    <w:rPr>
                      <w:rFonts w:hint="default" w:ascii="Times New Roman" w:hAnsi="Times New Roman" w:cs="Times New Roman"/>
                      <w:snapToGrid w:val="0"/>
                      <w:color w:val="FF0000"/>
                      <w:kern w:val="0"/>
                      <w:sz w:val="21"/>
                      <w:szCs w:val="21"/>
                      <w:lang w:eastAsia="zh-CN"/>
                    </w:rPr>
                    <w:t>污泥</w:t>
                  </w:r>
                  <w:r>
                    <w:rPr>
                      <w:rFonts w:hint="eastAsia" w:ascii="Times New Roman" w:hAnsi="Times New Roman" w:cs="Times New Roman"/>
                      <w:snapToGrid w:val="0"/>
                      <w:color w:val="FF0000"/>
                      <w:kern w:val="0"/>
                      <w:sz w:val="21"/>
                      <w:szCs w:val="21"/>
                      <w:lang w:eastAsia="zh-CN"/>
                    </w:rPr>
                    <w:t>采用</w:t>
                  </w:r>
                  <w:r>
                    <w:rPr>
                      <w:rFonts w:hint="eastAsia" w:ascii="Times New Roman" w:hAnsi="Times New Roman" w:eastAsia="宋体" w:cs="Times New Roman"/>
                      <w:bCs/>
                      <w:color w:val="FF0000"/>
                      <w:spacing w:val="0"/>
                      <w:sz w:val="21"/>
                      <w:szCs w:val="21"/>
                      <w:highlight w:val="none"/>
                      <w:lang w:val="en-US" w:eastAsia="zh-CN"/>
                    </w:rPr>
                    <w:t>二氧化氯</w:t>
                  </w:r>
                  <w:r>
                    <w:rPr>
                      <w:rFonts w:hint="default" w:ascii="Times New Roman" w:hAnsi="Times New Roman" w:cs="Times New Roman"/>
                      <w:snapToGrid w:val="0"/>
                      <w:color w:val="FF0000"/>
                      <w:kern w:val="0"/>
                      <w:sz w:val="21"/>
                      <w:szCs w:val="21"/>
                      <w:lang w:eastAsia="zh-CN"/>
                    </w:rPr>
                    <w:t>消毒</w:t>
                  </w:r>
                  <w:r>
                    <w:rPr>
                      <w:rFonts w:hint="eastAsia" w:ascii="Times New Roman" w:hAnsi="Times New Roman" w:cs="Times New Roman"/>
                      <w:snapToGrid w:val="0"/>
                      <w:color w:val="FF0000"/>
                      <w:kern w:val="0"/>
                      <w:sz w:val="21"/>
                      <w:szCs w:val="21"/>
                      <w:lang w:eastAsia="zh-CN"/>
                    </w:rPr>
                    <w:t>脱水</w:t>
                  </w:r>
                  <w:r>
                    <w:rPr>
                      <w:rFonts w:hint="default" w:ascii="Times New Roman" w:hAnsi="Times New Roman" w:cs="Times New Roman"/>
                      <w:snapToGrid w:val="0"/>
                      <w:color w:val="FF0000"/>
                      <w:kern w:val="0"/>
                      <w:sz w:val="21"/>
                      <w:szCs w:val="21"/>
                      <w:lang w:eastAsia="zh-CN"/>
                    </w:rPr>
                    <w:t>满足</w:t>
                  </w:r>
                  <w:r>
                    <w:rPr>
                      <w:rFonts w:hint="default" w:ascii="Times New Roman" w:hAnsi="Times New Roman" w:cs="Times New Roman"/>
                      <w:color w:val="FF0000"/>
                    </w:rPr>
                    <w:t>《医疗机构水污</w:t>
                  </w:r>
                  <w:r>
                    <w:rPr>
                      <w:rFonts w:hint="default" w:ascii="Times New Roman" w:hAnsi="Times New Roman" w:cs="Times New Roman"/>
                      <w:color w:val="FF0000"/>
                      <w:highlight w:val="none"/>
                    </w:rPr>
                    <w:t>染物排放标准》（GB</w:t>
                  </w:r>
                  <w:r>
                    <w:rPr>
                      <w:rFonts w:hint="default" w:ascii="Times New Roman" w:hAnsi="Times New Roman" w:cs="Times New Roman"/>
                      <w:color w:val="FF0000"/>
                      <w:highlight w:val="none"/>
                      <w:lang w:val="en-US" w:eastAsia="zh-CN"/>
                    </w:rPr>
                    <w:t xml:space="preserve"> </w:t>
                  </w:r>
                  <w:r>
                    <w:rPr>
                      <w:rFonts w:hint="default" w:ascii="Times New Roman" w:hAnsi="Times New Roman" w:cs="Times New Roman"/>
                      <w:color w:val="FF0000"/>
                      <w:highlight w:val="none"/>
                    </w:rPr>
                    <w:t>18466-2005）</w:t>
                  </w:r>
                  <w:r>
                    <w:rPr>
                      <w:rFonts w:hint="default" w:ascii="Times New Roman" w:hAnsi="Times New Roman" w:cs="Times New Roman"/>
                      <w:color w:val="FF0000"/>
                      <w:highlight w:val="none"/>
                      <w:lang w:eastAsia="zh-CN"/>
                    </w:rPr>
                    <w:t>及修改单</w:t>
                  </w:r>
                  <w:r>
                    <w:rPr>
                      <w:rFonts w:hint="default" w:ascii="Times New Roman" w:hAnsi="Times New Roman" w:cs="Times New Roman"/>
                      <w:color w:val="FF0000"/>
                      <w:highlight w:val="none"/>
                    </w:rPr>
                    <w:t>中表4综合医疗机构和其他医疗机构标准</w:t>
                  </w:r>
                  <w:r>
                    <w:rPr>
                      <w:rFonts w:hint="default" w:ascii="Times New Roman" w:hAnsi="Times New Roman" w:cs="Times New Roman"/>
                      <w:color w:val="FF0000"/>
                      <w:highlight w:val="none"/>
                      <w:lang w:eastAsia="zh-CN"/>
                    </w:rPr>
                    <w:t>后</w:t>
                  </w:r>
                  <w:r>
                    <w:rPr>
                      <w:rFonts w:hint="default" w:ascii="Times New Roman" w:hAnsi="Times New Roman" w:cs="Times New Roman"/>
                      <w:snapToGrid w:val="0"/>
                      <w:color w:val="FF0000"/>
                      <w:kern w:val="0"/>
                      <w:sz w:val="21"/>
                      <w:szCs w:val="21"/>
                      <w:lang w:eastAsia="zh-CN"/>
                    </w:rPr>
                    <w:t>定期</w:t>
                  </w:r>
                  <w:r>
                    <w:rPr>
                      <w:rFonts w:hint="default" w:ascii="Times New Roman" w:hAnsi="Times New Roman" w:cs="Times New Roman"/>
                      <w:color w:val="FF0000"/>
                      <w:lang w:eastAsia="zh-CN"/>
                    </w:rPr>
                    <w:t>外运交由</w:t>
                  </w:r>
                  <w:r>
                    <w:rPr>
                      <w:rStyle w:val="27"/>
                      <w:rFonts w:hint="default" w:ascii="Times New Roman" w:hAnsi="Times New Roman" w:cs="Times New Roman"/>
                      <w:color w:val="FF0000"/>
                      <w:kern w:val="0"/>
                      <w:szCs w:val="21"/>
                      <w:highlight w:val="none"/>
                      <w:lang w:eastAsia="zh-CN"/>
                    </w:rPr>
                    <w:t>饶河县饶河镇污水处理厂处置</w:t>
                  </w:r>
                  <w:r>
                    <w:rPr>
                      <w:rFonts w:hint="default" w:ascii="Times New Roman" w:hAnsi="Times New Roman" w:cs="Times New Roman"/>
                      <w:snapToGrid w:val="0"/>
                      <w:color w:val="FF0000"/>
                      <w:kern w:val="0"/>
                      <w:sz w:val="21"/>
                      <w:szCs w:val="21"/>
                      <w:lang w:eastAsia="zh-CN"/>
                    </w:rPr>
                    <w:t>。</w:t>
                  </w:r>
                </w:p>
              </w:tc>
            </w:tr>
            <w:tr w14:paraId="76F682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55F81CDD">
                  <w:pPr>
                    <w:keepNext w:val="0"/>
                    <w:keepLines w:val="0"/>
                    <w:suppressLineNumbers w:val="0"/>
                    <w:spacing w:before="0" w:beforeAutospacing="0" w:after="0" w:afterAutospacing="0"/>
                    <w:ind w:left="0" w:right="0"/>
                    <w:jc w:val="center"/>
                    <w:rPr>
                      <w:bCs/>
                      <w:color w:val="000000"/>
                      <w:szCs w:val="21"/>
                      <w:highlight w:val="yellow"/>
                    </w:rPr>
                  </w:pPr>
                </w:p>
              </w:tc>
              <w:tc>
                <w:tcPr>
                  <w:tcW w:w="805" w:type="pct"/>
                  <w:vAlign w:val="center"/>
                </w:tcPr>
                <w:p w14:paraId="2E93F8BE">
                  <w:pPr>
                    <w:pStyle w:val="53"/>
                    <w:keepNext w:val="0"/>
                    <w:keepLines w:val="0"/>
                    <w:suppressLineNumbers w:val="0"/>
                    <w:spacing w:before="0" w:beforeAutospacing="0" w:after="0" w:afterAutospacing="0" w:line="240" w:lineRule="auto"/>
                    <w:ind w:left="0" w:right="0"/>
                    <w:rPr>
                      <w:rFonts w:ascii="Times New Roman"/>
                      <w:color w:val="000000"/>
                      <w:szCs w:val="21"/>
                      <w:highlight w:val="none"/>
                    </w:rPr>
                  </w:pPr>
                  <w:r>
                    <w:rPr>
                      <w:rFonts w:ascii="Times New Roman"/>
                      <w:color w:val="000000"/>
                      <w:szCs w:val="21"/>
                      <w:highlight w:val="none"/>
                    </w:rPr>
                    <w:t>地下水</w:t>
                  </w:r>
                </w:p>
              </w:tc>
              <w:tc>
                <w:tcPr>
                  <w:tcW w:w="3761" w:type="pct"/>
                  <w:vAlign w:val="center"/>
                </w:tcPr>
                <w:p w14:paraId="0C0DA8B7">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eastAsia="宋体"/>
                      <w:color w:val="000000"/>
                      <w:kern w:val="2"/>
                      <w:szCs w:val="21"/>
                      <w:highlight w:val="none"/>
                      <w:lang w:eastAsia="zh-CN"/>
                    </w:rPr>
                  </w:pPr>
                  <w:r>
                    <w:rPr>
                      <w:rFonts w:hint="eastAsia" w:ascii="Times New Roman" w:hAnsi="Times New Roman" w:eastAsia="宋体" w:cs="Times New Roman"/>
                      <w:color w:val="FF0000"/>
                      <w:kern w:val="2"/>
                      <w:sz w:val="21"/>
                      <w:szCs w:val="21"/>
                      <w:highlight w:val="none"/>
                      <w:lang w:eastAsia="zh-CN"/>
                    </w:rPr>
                    <w:t>危险废物贮存点</w:t>
                  </w:r>
                  <w:r>
                    <w:rPr>
                      <w:rFonts w:ascii="Times New Roman"/>
                      <w:color w:val="FF0000"/>
                      <w:kern w:val="2"/>
                      <w:sz w:val="21"/>
                      <w:szCs w:val="21"/>
                      <w:highlight w:val="none"/>
                      <w:lang w:val="en-GB"/>
                    </w:rPr>
                    <w:t>为重点防渗区</w:t>
                  </w:r>
                  <w:r>
                    <w:rPr>
                      <w:rFonts w:hint="eastAsia" w:ascii="Times New Roman"/>
                      <w:color w:val="FF0000"/>
                      <w:kern w:val="2"/>
                      <w:sz w:val="21"/>
                      <w:szCs w:val="21"/>
                      <w:highlight w:val="none"/>
                      <w:lang w:val="en-GB" w:eastAsia="zh-CN"/>
                    </w:rPr>
                    <w:t>，</w:t>
                  </w:r>
                  <w:r>
                    <w:rPr>
                      <w:rFonts w:hint="eastAsia" w:ascii="Times New Roman" w:hAnsi="Times New Roman" w:eastAsia="宋体" w:cs="Times New Roman"/>
                      <w:color w:val="FF0000"/>
                      <w:kern w:val="2"/>
                      <w:sz w:val="21"/>
                      <w:szCs w:val="21"/>
                      <w:highlight w:val="none"/>
                      <w:lang w:eastAsia="zh-CN"/>
                    </w:rPr>
                    <w:t>危险废物贮存点</w:t>
                  </w:r>
                  <w:r>
                    <w:rPr>
                      <w:rFonts w:hint="eastAsia" w:ascii="Times New Roman" w:cs="Times New Roman"/>
                      <w:color w:val="FF0000"/>
                      <w:kern w:val="2"/>
                      <w:sz w:val="21"/>
                      <w:szCs w:val="21"/>
                      <w:highlight w:val="none"/>
                      <w:lang w:val="en-US" w:eastAsia="zh-CN"/>
                    </w:rPr>
                    <w:t>按照</w:t>
                  </w:r>
                  <w:r>
                    <w:rPr>
                      <w:rFonts w:hint="default" w:ascii="Times New Roman" w:hAnsi="Times New Roman" w:cs="Times New Roman"/>
                      <w:color w:val="FF0000"/>
                      <w:kern w:val="2"/>
                      <w:sz w:val="21"/>
                      <w:szCs w:val="21"/>
                    </w:rPr>
                    <w:t>《危险废物贮存污染控制标准》（GB 18597-2023）</w:t>
                  </w:r>
                  <w:r>
                    <w:rPr>
                      <w:rFonts w:hint="eastAsia" w:ascii="Times New Roman" w:cs="Times New Roman"/>
                      <w:color w:val="FF0000"/>
                      <w:kern w:val="2"/>
                      <w:sz w:val="21"/>
                      <w:szCs w:val="21"/>
                      <w:lang w:eastAsia="zh-CN"/>
                    </w:rPr>
                    <w:t>的</w:t>
                  </w:r>
                  <w:r>
                    <w:rPr>
                      <w:rFonts w:hint="eastAsia" w:ascii="Times New Roman" w:cs="Times New Roman"/>
                      <w:color w:val="FF0000"/>
                      <w:kern w:val="2"/>
                      <w:sz w:val="21"/>
                      <w:szCs w:val="21"/>
                      <w:lang w:val="en-US" w:eastAsia="zh-CN"/>
                    </w:rPr>
                    <w:t>相关要求，</w:t>
                  </w:r>
                  <w:r>
                    <w:rPr>
                      <w:rFonts w:hint="default" w:ascii="Times New Roman" w:hAnsi="Times New Roman" w:cs="Times New Roman"/>
                      <w:color w:val="FF0000"/>
                      <w:kern w:val="2"/>
                      <w:sz w:val="21"/>
                      <w:szCs w:val="21"/>
                    </w:rPr>
                    <w:t>防渗层至少为1m厚粘土层（K</w:t>
                  </w:r>
                  <w:r>
                    <w:rPr>
                      <w:rFonts w:hint="eastAsia" w:ascii="Times New Roman" w:hAnsi="Times New Roman" w:cs="Times New Roman" w:eastAsiaTheme="minorEastAsia"/>
                      <w:color w:val="FF0000"/>
                      <w:kern w:val="2"/>
                      <w:sz w:val="21"/>
                      <w:szCs w:val="21"/>
                      <w:lang w:val="en-US" w:eastAsia="zh-CN"/>
                    </w:rPr>
                    <w:t>≤</w:t>
                  </w:r>
                  <w:r>
                    <w:rPr>
                      <w:rFonts w:hint="default" w:ascii="Times New Roman" w:hAnsi="Times New Roman" w:cs="Times New Roman"/>
                      <w:color w:val="FF0000"/>
                      <w:kern w:val="2"/>
                      <w:sz w:val="21"/>
                      <w:szCs w:val="21"/>
                    </w:rPr>
                    <w:t>10</w:t>
                  </w:r>
                  <w:r>
                    <w:rPr>
                      <w:rFonts w:hint="eastAsia" w:ascii="Times New Roman" w:hAnsi="Times New Roman" w:cs="Times New Roman"/>
                      <w:color w:val="FF0000"/>
                      <w:kern w:val="2"/>
                      <w:sz w:val="21"/>
                      <w:szCs w:val="21"/>
                      <w:vertAlign w:val="superscript"/>
                    </w:rPr>
                    <w:t>-7</w:t>
                  </w:r>
                  <w:r>
                    <w:rPr>
                      <w:rFonts w:hint="eastAsia" w:ascii="Times New Roman" w:hAnsi="Times New Roman" w:cs="Times New Roman"/>
                      <w:color w:val="FF0000"/>
                      <w:kern w:val="2"/>
                      <w:sz w:val="21"/>
                      <w:szCs w:val="21"/>
                    </w:rPr>
                    <w:t>cm/s）或2mm厚高密度聚乙烯，或至少2mm厚的其它人工材料，K≤10</w:t>
                  </w:r>
                  <w:r>
                    <w:rPr>
                      <w:rFonts w:hint="eastAsia" w:ascii="Times New Roman" w:hAnsi="Times New Roman" w:cs="Times New Roman"/>
                      <w:color w:val="FF0000"/>
                      <w:kern w:val="2"/>
                      <w:sz w:val="21"/>
                      <w:szCs w:val="21"/>
                      <w:vertAlign w:val="superscript"/>
                    </w:rPr>
                    <w:t>-10</w:t>
                  </w:r>
                  <w:r>
                    <w:rPr>
                      <w:rFonts w:hint="eastAsia" w:ascii="Times New Roman" w:hAnsi="Times New Roman" w:cs="Times New Roman"/>
                      <w:color w:val="FF0000"/>
                      <w:kern w:val="2"/>
                      <w:sz w:val="21"/>
                      <w:szCs w:val="21"/>
                    </w:rPr>
                    <w:t>cm/s</w:t>
                  </w:r>
                  <w:r>
                    <w:rPr>
                      <w:rFonts w:hint="eastAsia" w:ascii="Times New Roman" w:eastAsiaTheme="minorEastAsia"/>
                      <w:color w:val="FF0000"/>
                      <w:kern w:val="2"/>
                      <w:sz w:val="21"/>
                      <w:szCs w:val="21"/>
                      <w:highlight w:val="none"/>
                      <w:lang w:val="en-US" w:eastAsia="zh-CN"/>
                    </w:rPr>
                    <w:t>；</w:t>
                  </w:r>
                  <w:r>
                    <w:rPr>
                      <w:rFonts w:hint="eastAsia" w:ascii="Times New Roman" w:cs="Times New Roman"/>
                      <w:color w:val="FF0000"/>
                      <w:kern w:val="2"/>
                      <w:sz w:val="21"/>
                      <w:szCs w:val="21"/>
                      <w:highlight w:val="none"/>
                      <w:lang w:eastAsia="zh-CN"/>
                    </w:rPr>
                    <w:t>酸库、污水处理间</w:t>
                  </w:r>
                  <w:r>
                    <w:rPr>
                      <w:rFonts w:hint="eastAsia" w:ascii="Times New Roman" w:cs="Times New Roman"/>
                      <w:color w:val="FF0000"/>
                      <w:kern w:val="2"/>
                      <w:sz w:val="21"/>
                      <w:szCs w:val="21"/>
                      <w:highlight w:val="none"/>
                      <w:lang w:val="en-US" w:eastAsia="zh-CN"/>
                    </w:rPr>
                    <w:t>为</w:t>
                  </w:r>
                  <w:r>
                    <w:rPr>
                      <w:rFonts w:hint="eastAsia" w:ascii="Times New Roman"/>
                      <w:color w:val="FF0000"/>
                      <w:kern w:val="2"/>
                      <w:sz w:val="21"/>
                      <w:szCs w:val="21"/>
                      <w:highlight w:val="none"/>
                      <w:lang w:val="en-US" w:eastAsia="zh-CN"/>
                    </w:rPr>
                    <w:t>一般防渗区，</w:t>
                  </w:r>
                  <w:r>
                    <w:rPr>
                      <w:rFonts w:hint="eastAsia" w:ascii="Times New Roman" w:cs="Times New Roman"/>
                      <w:color w:val="FF0000"/>
                      <w:kern w:val="2"/>
                      <w:sz w:val="21"/>
                      <w:szCs w:val="21"/>
                      <w:highlight w:val="none"/>
                      <w:lang w:val="en-US" w:eastAsia="zh-CN"/>
                    </w:rPr>
                    <w:t>防渗技术要求达到</w:t>
                  </w:r>
                  <w:r>
                    <w:rPr>
                      <w:rFonts w:hint="eastAsia" w:ascii="Times New Roman" w:hAnsi="Times New Roman" w:cs="Times New Roman" w:eastAsiaTheme="minorEastAsia"/>
                      <w:color w:val="FF0000"/>
                      <w:kern w:val="2"/>
                      <w:sz w:val="21"/>
                      <w:szCs w:val="21"/>
                      <w:lang w:val="en-US" w:eastAsia="zh-CN"/>
                    </w:rPr>
                    <w:t>等效黏土防渗层</w:t>
                  </w:r>
                  <w:r>
                    <w:rPr>
                      <w:rFonts w:hint="default" w:ascii="Times New Roman" w:hAnsi="Times New Roman" w:cs="Times New Roman" w:eastAsiaTheme="minorEastAsia"/>
                      <w:color w:val="FF0000"/>
                      <w:kern w:val="2"/>
                      <w:sz w:val="21"/>
                      <w:szCs w:val="21"/>
                      <w:lang w:val="en-US" w:eastAsia="zh-CN"/>
                    </w:rPr>
                    <w:t>Mb</w:t>
                  </w:r>
                  <w:r>
                    <w:rPr>
                      <w:rFonts w:hint="eastAsia" w:ascii="Times New Roman" w:hAnsi="Times New Roman" w:cs="Times New Roman" w:eastAsiaTheme="minorEastAsia"/>
                      <w:color w:val="FF0000"/>
                      <w:kern w:val="2"/>
                      <w:sz w:val="21"/>
                      <w:szCs w:val="21"/>
                      <w:lang w:val="en-US" w:eastAsia="zh-CN"/>
                    </w:rPr>
                    <w:t>≥</w:t>
                  </w:r>
                  <w:r>
                    <w:rPr>
                      <w:rFonts w:hint="default" w:ascii="Times New Roman" w:hAnsi="Times New Roman" w:cs="Times New Roman" w:eastAsiaTheme="minorEastAsia"/>
                      <w:color w:val="FF0000"/>
                      <w:kern w:val="2"/>
                      <w:sz w:val="21"/>
                      <w:szCs w:val="21"/>
                      <w:lang w:val="en-US" w:eastAsia="zh-CN"/>
                    </w:rPr>
                    <w:t>6.0m</w:t>
                  </w:r>
                  <w:r>
                    <w:rPr>
                      <w:rFonts w:hint="eastAsia" w:ascii="Times New Roman" w:hAnsi="Times New Roman" w:cs="Times New Roman" w:eastAsiaTheme="minorEastAsia"/>
                      <w:color w:val="FF0000"/>
                      <w:kern w:val="2"/>
                      <w:sz w:val="21"/>
                      <w:szCs w:val="21"/>
                      <w:lang w:val="en-US" w:eastAsia="zh-CN"/>
                    </w:rPr>
                    <w:t>，</w:t>
                  </w:r>
                  <w:r>
                    <w:rPr>
                      <w:rFonts w:hint="default" w:ascii="Times New Roman" w:hAnsi="Times New Roman" w:cs="Times New Roman" w:eastAsiaTheme="minorEastAsia"/>
                      <w:color w:val="FF0000"/>
                      <w:kern w:val="2"/>
                      <w:sz w:val="21"/>
                      <w:szCs w:val="21"/>
                      <w:lang w:val="en-US" w:eastAsia="zh-CN"/>
                    </w:rPr>
                    <w:t>K</w:t>
                  </w:r>
                  <w:r>
                    <w:rPr>
                      <w:rFonts w:hint="eastAsia" w:ascii="Times New Roman" w:hAnsi="Times New Roman" w:cs="Times New Roman" w:eastAsiaTheme="minorEastAsia"/>
                      <w:color w:val="FF0000"/>
                      <w:kern w:val="2"/>
                      <w:sz w:val="21"/>
                      <w:szCs w:val="21"/>
                      <w:lang w:val="en-US" w:eastAsia="zh-CN"/>
                    </w:rPr>
                    <w:t>≤</w:t>
                  </w:r>
                  <w:r>
                    <w:rPr>
                      <w:rFonts w:hint="default" w:ascii="Times New Roman" w:hAnsi="Times New Roman" w:cs="Times New Roman" w:eastAsiaTheme="minorEastAsia"/>
                      <w:color w:val="FF0000"/>
                      <w:kern w:val="2"/>
                      <w:sz w:val="21"/>
                      <w:szCs w:val="21"/>
                      <w:lang w:val="en-US" w:eastAsia="zh-CN"/>
                    </w:rPr>
                    <w:t>10</w:t>
                  </w:r>
                  <w:r>
                    <w:rPr>
                      <w:rFonts w:hint="default" w:ascii="Times New Roman" w:hAnsi="Times New Roman" w:cs="Times New Roman" w:eastAsiaTheme="minorEastAsia"/>
                      <w:color w:val="FF0000"/>
                      <w:kern w:val="2"/>
                      <w:sz w:val="21"/>
                      <w:szCs w:val="21"/>
                      <w:vertAlign w:val="superscript"/>
                      <w:lang w:val="en-US" w:eastAsia="zh-CN"/>
                    </w:rPr>
                    <w:t>-</w:t>
                  </w:r>
                  <w:r>
                    <w:rPr>
                      <w:rFonts w:hint="eastAsia" w:ascii="Times New Roman" w:hAnsi="Times New Roman" w:cs="Times New Roman" w:eastAsiaTheme="minorEastAsia"/>
                      <w:color w:val="FF0000"/>
                      <w:kern w:val="2"/>
                      <w:sz w:val="21"/>
                      <w:szCs w:val="21"/>
                      <w:vertAlign w:val="superscript"/>
                      <w:lang w:val="en-US" w:eastAsia="zh-CN"/>
                    </w:rPr>
                    <w:t>7</w:t>
                  </w:r>
                  <w:r>
                    <w:rPr>
                      <w:rFonts w:hint="default" w:ascii="Times New Roman" w:hAnsi="Times New Roman" w:cs="Times New Roman" w:eastAsiaTheme="minorEastAsia"/>
                      <w:color w:val="FF0000"/>
                      <w:kern w:val="2"/>
                      <w:sz w:val="21"/>
                      <w:szCs w:val="21"/>
                      <w:lang w:val="en-US" w:eastAsia="zh-CN"/>
                    </w:rPr>
                    <w:t>cm/s</w:t>
                  </w:r>
                  <w:r>
                    <w:rPr>
                      <w:rFonts w:hint="eastAsia" w:ascii="Times New Roman" w:eastAsiaTheme="minorEastAsia"/>
                      <w:color w:val="FF0000"/>
                      <w:kern w:val="2"/>
                      <w:sz w:val="21"/>
                      <w:szCs w:val="21"/>
                      <w:highlight w:val="none"/>
                      <w:lang w:val="en-GB" w:eastAsia="zh-CN"/>
                    </w:rPr>
                    <w:t>的</w:t>
                  </w:r>
                  <w:r>
                    <w:rPr>
                      <w:rFonts w:hint="eastAsia" w:ascii="Times New Roman" w:eastAsiaTheme="minorEastAsia"/>
                      <w:color w:val="FF0000"/>
                      <w:kern w:val="2"/>
                      <w:sz w:val="21"/>
                      <w:szCs w:val="21"/>
                      <w:highlight w:val="none"/>
                      <w:lang w:val="en-US" w:eastAsia="zh-CN"/>
                    </w:rPr>
                    <w:t>要求；</w:t>
                  </w:r>
                  <w:r>
                    <w:rPr>
                      <w:rFonts w:hint="eastAsia"/>
                      <w:color w:val="FF0000"/>
                      <w:kern w:val="2"/>
                      <w:sz w:val="21"/>
                      <w:szCs w:val="21"/>
                      <w:highlight w:val="none"/>
                      <w:lang w:eastAsia="zh-CN"/>
                    </w:rPr>
                    <w:t>综合楼</w:t>
                  </w:r>
                  <w:r>
                    <w:rPr>
                      <w:rFonts w:hint="eastAsia"/>
                      <w:color w:val="FF0000"/>
                      <w:kern w:val="2"/>
                      <w:sz w:val="21"/>
                      <w:szCs w:val="21"/>
                      <w:highlight w:val="none"/>
                      <w:lang w:val="en-US" w:eastAsia="zh-CN"/>
                    </w:rPr>
                    <w:t>为简单防渗区，进行水泥硬化</w:t>
                  </w:r>
                  <w:r>
                    <w:rPr>
                      <w:rFonts w:hint="eastAsia"/>
                      <w:snapToGrid w:val="0"/>
                      <w:color w:val="FF0000"/>
                      <w:kern w:val="0"/>
                      <w:sz w:val="21"/>
                      <w:szCs w:val="21"/>
                      <w:highlight w:val="none"/>
                      <w:lang w:eastAsia="zh-CN"/>
                    </w:rPr>
                    <w:t>。</w:t>
                  </w:r>
                </w:p>
              </w:tc>
            </w:tr>
            <w:tr w14:paraId="78846A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2" w:type="pct"/>
                  <w:vMerge w:val="continue"/>
                  <w:vAlign w:val="center"/>
                </w:tcPr>
                <w:p w14:paraId="6F9856BC">
                  <w:pPr>
                    <w:keepNext w:val="0"/>
                    <w:keepLines w:val="0"/>
                    <w:suppressLineNumbers w:val="0"/>
                    <w:spacing w:before="0" w:beforeAutospacing="0" w:after="0" w:afterAutospacing="0"/>
                    <w:ind w:left="0" w:right="0"/>
                    <w:jc w:val="center"/>
                    <w:rPr>
                      <w:bCs/>
                      <w:color w:val="000000"/>
                      <w:szCs w:val="21"/>
                      <w:highlight w:val="yellow"/>
                    </w:rPr>
                  </w:pPr>
                </w:p>
              </w:tc>
              <w:tc>
                <w:tcPr>
                  <w:tcW w:w="805" w:type="pct"/>
                  <w:vAlign w:val="center"/>
                </w:tcPr>
                <w:p w14:paraId="3FA390E1">
                  <w:pPr>
                    <w:pStyle w:val="53"/>
                    <w:keepNext w:val="0"/>
                    <w:keepLines w:val="0"/>
                    <w:suppressLineNumbers w:val="0"/>
                    <w:spacing w:before="0" w:beforeAutospacing="0" w:after="0" w:afterAutospacing="0" w:line="240" w:lineRule="auto"/>
                    <w:ind w:left="0" w:right="0"/>
                    <w:rPr>
                      <w:rFonts w:hint="eastAsia" w:ascii="Times New Roman" w:eastAsia="宋体"/>
                      <w:color w:val="FF0000"/>
                      <w:szCs w:val="21"/>
                      <w:highlight w:val="none"/>
                      <w:lang w:eastAsia="zh-CN"/>
                    </w:rPr>
                  </w:pPr>
                  <w:r>
                    <w:rPr>
                      <w:rFonts w:hint="eastAsia" w:ascii="Times New Roman"/>
                      <w:color w:val="FF0000"/>
                      <w:szCs w:val="21"/>
                      <w:highlight w:val="none"/>
                      <w:lang w:eastAsia="zh-CN"/>
                    </w:rPr>
                    <w:t>环境风险</w:t>
                  </w:r>
                </w:p>
              </w:tc>
              <w:tc>
                <w:tcPr>
                  <w:tcW w:w="3761" w:type="pct"/>
                  <w:vAlign w:val="center"/>
                </w:tcPr>
                <w:p w14:paraId="5262D6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eastAsia="宋体"/>
                      <w:color w:val="FF0000"/>
                      <w:kern w:val="2"/>
                      <w:sz w:val="21"/>
                      <w:szCs w:val="21"/>
                      <w:highlight w:val="none"/>
                      <w:lang w:eastAsia="zh-CN"/>
                    </w:rPr>
                  </w:pPr>
                  <w:r>
                    <w:rPr>
                      <w:rFonts w:hint="eastAsia"/>
                      <w:color w:val="FF0000"/>
                      <w:szCs w:val="21"/>
                    </w:rPr>
                    <w:t>制定</w:t>
                  </w:r>
                  <w:r>
                    <w:rPr>
                      <w:rFonts w:hint="eastAsia" w:ascii="Times New Roman" w:hAnsi="Times New Roman" w:eastAsia="宋体" w:cs="宋体"/>
                      <w:color w:val="FF0000"/>
                      <w:kern w:val="0"/>
                      <w:szCs w:val="21"/>
                      <w:lang w:val="en-US" w:eastAsia="zh-CN"/>
                    </w:rPr>
                    <w:t>病原</w:t>
                  </w:r>
                  <w:r>
                    <w:rPr>
                      <w:rFonts w:hint="eastAsia" w:cs="宋体"/>
                      <w:color w:val="FF0000"/>
                      <w:kern w:val="0"/>
                      <w:szCs w:val="21"/>
                      <w:lang w:val="en-US" w:eastAsia="zh-CN"/>
                    </w:rPr>
                    <w:t>微</w:t>
                  </w:r>
                  <w:r>
                    <w:rPr>
                      <w:rFonts w:hint="eastAsia" w:ascii="Times New Roman" w:hAnsi="Times New Roman" w:eastAsia="宋体" w:cs="宋体"/>
                      <w:color w:val="FF0000"/>
                      <w:kern w:val="0"/>
                      <w:szCs w:val="21"/>
                      <w:lang w:val="en-US" w:eastAsia="zh-CN"/>
                    </w:rPr>
                    <w:t>生物实验室</w:t>
                  </w:r>
                  <w:r>
                    <w:rPr>
                      <w:rFonts w:hint="eastAsia" w:cs="宋体"/>
                      <w:color w:val="FF0000"/>
                      <w:kern w:val="0"/>
                      <w:szCs w:val="21"/>
                      <w:lang w:val="en-US" w:eastAsia="zh-CN"/>
                    </w:rPr>
                    <w:t>生物安全事件</w:t>
                  </w:r>
                  <w:r>
                    <w:rPr>
                      <w:rFonts w:hint="eastAsia"/>
                      <w:color w:val="FF0000"/>
                      <w:sz w:val="21"/>
                      <w:szCs w:val="21"/>
                      <w:lang w:eastAsia="zh-CN"/>
                    </w:rPr>
                    <w:t>应急预案、危险化学品突发环境事件应急预案</w:t>
                  </w:r>
                  <w:r>
                    <w:rPr>
                      <w:rFonts w:hint="eastAsia"/>
                      <w:color w:val="FF0000"/>
                      <w:szCs w:val="21"/>
                      <w:lang w:eastAsia="zh-CN"/>
                    </w:rPr>
                    <w:t>、</w:t>
                  </w:r>
                  <w:r>
                    <w:rPr>
                      <w:rFonts w:hint="eastAsia"/>
                      <w:color w:val="FF0000"/>
                      <w:szCs w:val="21"/>
                    </w:rPr>
                    <w:t>本项目环境风险应急预案，并</w:t>
                  </w:r>
                  <w:r>
                    <w:rPr>
                      <w:rFonts w:hint="eastAsia"/>
                      <w:color w:val="FF0000"/>
                      <w:sz w:val="21"/>
                      <w:szCs w:val="21"/>
                      <w:lang w:eastAsia="zh-CN"/>
                    </w:rPr>
                    <w:t>配备个体防护、消毒灭菌、泄漏应急处置包、医疗急救与药品等应急物资</w:t>
                  </w:r>
                  <w:r>
                    <w:rPr>
                      <w:rFonts w:hint="eastAsia"/>
                      <w:color w:val="FF0000"/>
                      <w:szCs w:val="21"/>
                      <w:lang w:eastAsia="zh-CN"/>
                    </w:rPr>
                    <w:t>，</w:t>
                  </w:r>
                  <w:r>
                    <w:rPr>
                      <w:rFonts w:hint="eastAsia"/>
                      <w:color w:val="FF0000"/>
                      <w:szCs w:val="21"/>
                    </w:rPr>
                    <w:t>定期组织演练</w:t>
                  </w:r>
                  <w:r>
                    <w:rPr>
                      <w:rFonts w:hint="eastAsia"/>
                      <w:color w:val="FF0000"/>
                      <w:lang w:eastAsia="zh-CN"/>
                    </w:rPr>
                    <w:t>。</w:t>
                  </w:r>
                </w:p>
              </w:tc>
            </w:tr>
          </w:tbl>
          <w:p w14:paraId="74D0A633">
            <w:pPr>
              <w:pStyle w:val="48"/>
              <w:keepNext w:val="0"/>
              <w:keepLines w:val="0"/>
              <w:suppressLineNumbers w:val="0"/>
              <w:spacing w:before="0" w:beforeAutospacing="0" w:after="0" w:afterAutospacing="0"/>
              <w:ind w:left="0" w:right="0" w:firstLine="420"/>
              <w:rPr>
                <w:color w:val="000000"/>
                <w:sz w:val="21"/>
                <w:szCs w:val="21"/>
              </w:rPr>
            </w:pPr>
            <w:r>
              <w:rPr>
                <w:rFonts w:hint="eastAsia"/>
                <w:color w:val="000000"/>
                <w:sz w:val="21"/>
                <w:szCs w:val="21"/>
                <w:lang w:eastAsia="zh-CN"/>
              </w:rPr>
              <w:t>（</w:t>
            </w:r>
            <w:r>
              <w:rPr>
                <w:rFonts w:hint="eastAsia"/>
                <w:color w:val="000000"/>
                <w:sz w:val="21"/>
                <w:szCs w:val="21"/>
                <w:lang w:val="en-US" w:eastAsia="zh-CN"/>
              </w:rPr>
              <w:t>2</w:t>
            </w:r>
            <w:r>
              <w:rPr>
                <w:rFonts w:hint="eastAsia"/>
                <w:color w:val="000000"/>
                <w:sz w:val="21"/>
                <w:szCs w:val="21"/>
                <w:lang w:eastAsia="zh-CN"/>
              </w:rPr>
              <w:t>）</w:t>
            </w:r>
            <w:r>
              <w:rPr>
                <w:rFonts w:hint="eastAsia"/>
                <w:color w:val="000000"/>
                <w:sz w:val="21"/>
                <w:szCs w:val="21"/>
              </w:rPr>
              <w:t>原辅材料</w:t>
            </w:r>
          </w:p>
          <w:p w14:paraId="47436424">
            <w:pPr>
              <w:keepNext w:val="0"/>
              <w:keepLines w:val="0"/>
              <w:suppressLineNumbers w:val="0"/>
              <w:spacing w:before="0" w:beforeAutospacing="0" w:after="0" w:afterAutospacing="0" w:line="360" w:lineRule="auto"/>
              <w:ind w:left="0" w:right="0" w:firstLine="420" w:firstLineChars="200"/>
              <w:rPr>
                <w:rFonts w:hint="eastAsia" w:eastAsia="宋体"/>
                <w:color w:val="000000"/>
                <w:szCs w:val="21"/>
                <w:lang w:eastAsia="zh-CN"/>
              </w:rPr>
            </w:pPr>
            <w:r>
              <w:rPr>
                <w:rFonts w:hint="eastAsia" w:ascii="Times New Roman" w:hAnsi="Times New Roman" w:eastAsia="宋体" w:cs="Times New Roman"/>
                <w:color w:val="000000"/>
                <w:sz w:val="21"/>
                <w:szCs w:val="21"/>
              </w:rPr>
              <w:t>本项目使用的一次性手套、实验器皿等均放置于储存间，实验试剂和实验所需培养基放置在实验用品储藏室的冰箱或试剂柜内，疫苗储存在冷库内，药品储存在药品库内。</w:t>
            </w:r>
            <w:r>
              <w:rPr>
                <w:rFonts w:hint="eastAsia" w:cs="Times New Roman"/>
                <w:color w:val="FF0000"/>
                <w:sz w:val="21"/>
                <w:szCs w:val="21"/>
                <w:lang w:eastAsia="zh-CN"/>
              </w:rPr>
              <w:t>本项目理化实验室主要进行生活饮用水检测、食盐碘含量测定、尿检测，因此本项目实验室原辅材料消耗量较小；本项目</w:t>
            </w:r>
            <w:r>
              <w:rPr>
                <w:rFonts w:hint="eastAsia" w:ascii="Times New Roman" w:hAnsi="Times New Roman" w:cs="Times New Roman" w:eastAsiaTheme="minorEastAsia"/>
                <w:color w:val="FF0000"/>
                <w:sz w:val="21"/>
                <w:szCs w:val="21"/>
                <w:lang w:val="en-US" w:eastAsia="zh-CN"/>
              </w:rPr>
              <w:t>六价铬等标准物质使用后废液</w:t>
            </w:r>
            <w:r>
              <w:rPr>
                <w:rFonts w:hint="default"/>
                <w:color w:val="FF0000"/>
                <w:sz w:val="21"/>
                <w:szCs w:val="21"/>
                <w:lang w:val="en-US" w:eastAsia="zh-CN"/>
              </w:rPr>
              <w:t>送至</w:t>
            </w:r>
            <w:r>
              <w:rPr>
                <w:rFonts w:hint="eastAsia"/>
                <w:color w:val="FF0000"/>
                <w:sz w:val="21"/>
                <w:szCs w:val="21"/>
                <w:lang w:eastAsia="zh-CN"/>
              </w:rPr>
              <w:t>危险废物贮存点</w:t>
            </w:r>
            <w:r>
              <w:rPr>
                <w:rFonts w:hint="default"/>
                <w:color w:val="FF0000"/>
                <w:sz w:val="21"/>
                <w:szCs w:val="21"/>
                <w:lang w:val="en-US" w:eastAsia="zh-CN"/>
              </w:rPr>
              <w:t>暂存</w:t>
            </w:r>
            <w:r>
              <w:rPr>
                <w:rFonts w:hint="eastAsia"/>
                <w:color w:val="FF0000"/>
                <w:sz w:val="21"/>
                <w:szCs w:val="21"/>
                <w:lang w:val="en-US" w:eastAsia="zh-CN"/>
              </w:rPr>
              <w:t>，</w:t>
            </w:r>
            <w:r>
              <w:rPr>
                <w:rFonts w:hint="eastAsia"/>
                <w:color w:val="FF0000"/>
                <w:sz w:val="21"/>
                <w:szCs w:val="21"/>
                <w:lang w:eastAsia="zh-CN"/>
              </w:rPr>
              <w:t>委托</w:t>
            </w:r>
            <w:r>
              <w:rPr>
                <w:color w:val="FF0000"/>
                <w:sz w:val="21"/>
                <w:szCs w:val="21"/>
              </w:rPr>
              <w:t>有资质单位</w:t>
            </w:r>
            <w:r>
              <w:rPr>
                <w:rFonts w:hint="eastAsia"/>
                <w:color w:val="FF0000"/>
                <w:sz w:val="21"/>
                <w:szCs w:val="21"/>
                <w:lang w:eastAsia="zh-CN"/>
              </w:rPr>
              <w:t>处置，本项目无</w:t>
            </w:r>
            <w:r>
              <w:rPr>
                <w:rFonts w:hint="eastAsia" w:ascii="Times New Roman" w:hAnsi="Times New Roman" w:cs="Times New Roman" w:eastAsiaTheme="minorEastAsia"/>
                <w:color w:val="FF0000"/>
                <w:sz w:val="21"/>
                <w:szCs w:val="21"/>
                <w:lang w:val="en-US" w:eastAsia="zh-CN"/>
              </w:rPr>
              <w:t>含重金属废水产生。</w:t>
            </w:r>
            <w:r>
              <w:rPr>
                <w:rFonts w:hint="eastAsia"/>
                <w:color w:val="000000"/>
                <w:szCs w:val="21"/>
              </w:rPr>
              <w:t>本</w:t>
            </w:r>
            <w:r>
              <w:rPr>
                <w:rFonts w:hint="eastAsia" w:ascii="Times New Roman" w:hAnsi="Times New Roman" w:eastAsia="宋体" w:cs="Times New Roman"/>
                <w:color w:val="000000"/>
                <w:sz w:val="21"/>
                <w:szCs w:val="21"/>
                <w:lang w:eastAsia="zh-CN"/>
              </w:rPr>
              <w:t>项目主要原辅材料及年用量见表</w:t>
            </w:r>
            <w:r>
              <w:rPr>
                <w:rFonts w:hint="eastAsia" w:ascii="Times New Roman" w:hAnsi="Times New Roman" w:eastAsia="宋体" w:cs="Times New Roman"/>
                <w:color w:val="000000"/>
                <w:sz w:val="21"/>
                <w:szCs w:val="21"/>
                <w:lang w:val="en-US" w:eastAsia="zh-CN"/>
              </w:rPr>
              <w:t>2-2，主要原辅材料理化性质见表2-3</w:t>
            </w:r>
            <w:r>
              <w:rPr>
                <w:rFonts w:hint="eastAsia" w:ascii="Times New Roman" w:hAnsi="Times New Roman" w:eastAsia="宋体" w:cs="Times New Roman"/>
                <w:color w:val="000000"/>
                <w:sz w:val="21"/>
                <w:szCs w:val="21"/>
                <w:lang w:eastAsia="zh-CN"/>
              </w:rPr>
              <w:t>。</w:t>
            </w:r>
          </w:p>
          <w:p w14:paraId="44BB9816">
            <w:pPr>
              <w:pStyle w:val="50"/>
              <w:keepNext w:val="0"/>
              <w:keepLines w:val="0"/>
              <w:suppressLineNumbers w:val="0"/>
              <w:spacing w:before="0" w:beforeAutospacing="0" w:after="0" w:afterAutospacing="0" w:line="360" w:lineRule="auto"/>
              <w:ind w:left="0" w:right="0" w:firstLine="0" w:firstLineChars="0"/>
              <w:jc w:val="center"/>
              <w:rPr>
                <w:rFonts w:ascii="Times New Roman" w:eastAsia="黑体"/>
                <w:color w:val="000000"/>
                <w:sz w:val="21"/>
                <w:szCs w:val="21"/>
              </w:rPr>
            </w:pPr>
            <w:r>
              <w:rPr>
                <w:rFonts w:ascii="Times New Roman" w:eastAsia="黑体"/>
                <w:color w:val="000000"/>
                <w:sz w:val="21"/>
                <w:szCs w:val="21"/>
              </w:rPr>
              <w:t>表2</w:t>
            </w:r>
            <w:r>
              <w:rPr>
                <w:rFonts w:hint="eastAsia" w:ascii="Times New Roman" w:eastAsia="黑体"/>
                <w:color w:val="000000"/>
                <w:sz w:val="21"/>
                <w:szCs w:val="21"/>
              </w:rPr>
              <w:t>-2</w:t>
            </w:r>
            <w:r>
              <w:rPr>
                <w:rFonts w:ascii="Times New Roman" w:eastAsia="黑体"/>
                <w:color w:val="000000"/>
                <w:sz w:val="21"/>
                <w:szCs w:val="21"/>
              </w:rPr>
              <w:t xml:space="preserve"> </w:t>
            </w:r>
            <w:r>
              <w:rPr>
                <w:rFonts w:hint="eastAsia" w:ascii="Times New Roman" w:eastAsia="黑体"/>
                <w:color w:val="000000"/>
                <w:sz w:val="21"/>
                <w:szCs w:val="21"/>
              </w:rPr>
              <w:t xml:space="preserve"> 主要原辅材料情况一览表</w:t>
            </w:r>
          </w:p>
          <w:tbl>
            <w:tblPr>
              <w:tblStyle w:val="20"/>
              <w:tblW w:w="4936"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666"/>
              <w:gridCol w:w="2505"/>
              <w:gridCol w:w="1440"/>
              <w:gridCol w:w="1476"/>
              <w:gridCol w:w="1350"/>
            </w:tblGrid>
            <w:tr w14:paraId="1FB144E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3A067395">
                  <w:pPr>
                    <w:keepNext w:val="0"/>
                    <w:keepLines w:val="0"/>
                    <w:widowControl/>
                    <w:suppressLineNumbers w:val="0"/>
                    <w:spacing w:before="0" w:beforeAutospacing="0" w:after="0" w:afterAutospacing="0"/>
                    <w:ind w:left="0" w:right="0"/>
                    <w:jc w:val="center"/>
                    <w:rPr>
                      <w:color w:val="000000"/>
                      <w:szCs w:val="21"/>
                    </w:rPr>
                  </w:pPr>
                  <w:r>
                    <w:rPr>
                      <w:color w:val="000000"/>
                      <w:szCs w:val="21"/>
                    </w:rPr>
                    <w:t>序号</w:t>
                  </w:r>
                </w:p>
              </w:tc>
              <w:tc>
                <w:tcPr>
                  <w:tcW w:w="1684" w:type="pct"/>
                  <w:tcBorders>
                    <w:tl2br w:val="nil"/>
                    <w:tr2bl w:val="nil"/>
                  </w:tcBorders>
                  <w:vAlign w:val="center"/>
                </w:tcPr>
                <w:p w14:paraId="78F7110E">
                  <w:pPr>
                    <w:keepNext w:val="0"/>
                    <w:keepLines w:val="0"/>
                    <w:widowControl/>
                    <w:suppressLineNumbers w:val="0"/>
                    <w:spacing w:before="0" w:beforeAutospacing="0" w:after="0" w:afterAutospacing="0"/>
                    <w:ind w:left="0" w:right="0"/>
                    <w:jc w:val="center"/>
                    <w:rPr>
                      <w:color w:val="000000"/>
                      <w:szCs w:val="21"/>
                    </w:rPr>
                  </w:pPr>
                  <w:r>
                    <w:rPr>
                      <w:color w:val="000000"/>
                      <w:szCs w:val="21"/>
                    </w:rPr>
                    <w:t>名称</w:t>
                  </w:r>
                </w:p>
              </w:tc>
              <w:tc>
                <w:tcPr>
                  <w:tcW w:w="968" w:type="pct"/>
                  <w:tcBorders>
                    <w:tl2br w:val="nil"/>
                    <w:tr2bl w:val="nil"/>
                  </w:tcBorders>
                  <w:vAlign w:val="center"/>
                </w:tcPr>
                <w:p w14:paraId="4B0B63F9">
                  <w:pPr>
                    <w:keepNext w:val="0"/>
                    <w:keepLines w:val="0"/>
                    <w:suppressLineNumbers w:val="0"/>
                    <w:spacing w:before="0" w:beforeAutospacing="0" w:after="0" w:afterAutospacing="0"/>
                    <w:ind w:left="0" w:right="0"/>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规格</w:t>
                  </w:r>
                </w:p>
              </w:tc>
              <w:tc>
                <w:tcPr>
                  <w:tcW w:w="992" w:type="pct"/>
                  <w:tcBorders>
                    <w:tl2br w:val="nil"/>
                    <w:tr2bl w:val="nil"/>
                  </w:tcBorders>
                  <w:vAlign w:val="center"/>
                </w:tcPr>
                <w:p w14:paraId="0A001F56">
                  <w:pPr>
                    <w:keepNext w:val="0"/>
                    <w:keepLines w:val="0"/>
                    <w:suppressLineNumbers w:val="0"/>
                    <w:spacing w:before="0" w:beforeAutospacing="0" w:after="0" w:afterAutospacing="0"/>
                    <w:ind w:left="0" w:right="0"/>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最大储存量</w:t>
                  </w:r>
                </w:p>
              </w:tc>
              <w:tc>
                <w:tcPr>
                  <w:tcW w:w="907" w:type="pct"/>
                  <w:tcBorders>
                    <w:tl2br w:val="nil"/>
                    <w:tr2bl w:val="nil"/>
                  </w:tcBorders>
                  <w:vAlign w:val="center"/>
                </w:tcPr>
                <w:p w14:paraId="089B6337">
                  <w:pPr>
                    <w:keepNext w:val="0"/>
                    <w:keepLines w:val="0"/>
                    <w:suppressLineNumbers w:val="0"/>
                    <w:spacing w:before="0" w:beforeAutospacing="0" w:after="0" w:afterAutospacing="0"/>
                    <w:ind w:left="0" w:right="0"/>
                    <w:jc w:val="center"/>
                    <w:rPr>
                      <w:rFonts w:hint="eastAsia" w:eastAsia="宋体"/>
                      <w:color w:val="000000"/>
                      <w:szCs w:val="21"/>
                      <w:lang w:eastAsia="zh-CN"/>
                    </w:rPr>
                  </w:pPr>
                  <w:r>
                    <w:rPr>
                      <w:rFonts w:hint="eastAsia"/>
                      <w:color w:val="000000"/>
                      <w:szCs w:val="21"/>
                      <w:lang w:eastAsia="zh-CN"/>
                    </w:rPr>
                    <w:t>年消耗量</w:t>
                  </w:r>
                </w:p>
              </w:tc>
            </w:tr>
            <w:tr w14:paraId="7833AE0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469682BE">
                  <w:pPr>
                    <w:keepNext w:val="0"/>
                    <w:keepLines w:val="0"/>
                    <w:widowControl/>
                    <w:suppressLineNumbers w:val="0"/>
                    <w:spacing w:before="0" w:beforeAutospacing="0" w:after="0" w:afterAutospacing="0"/>
                    <w:ind w:left="0" w:right="0"/>
                    <w:jc w:val="center"/>
                    <w:rPr>
                      <w:color w:val="000000"/>
                      <w:szCs w:val="21"/>
                    </w:rPr>
                  </w:pPr>
                  <w:r>
                    <w:rPr>
                      <w:color w:val="000000"/>
                      <w:szCs w:val="21"/>
                    </w:rPr>
                    <w:t>1</w:t>
                  </w:r>
                </w:p>
              </w:tc>
              <w:tc>
                <w:tcPr>
                  <w:tcW w:w="1684" w:type="pct"/>
                  <w:tcBorders>
                    <w:tl2br w:val="nil"/>
                    <w:tr2bl w:val="nil"/>
                  </w:tcBorders>
                  <w:vAlign w:val="center"/>
                </w:tcPr>
                <w:p w14:paraId="5862D2E2">
                  <w:pPr>
                    <w:pStyle w:val="53"/>
                    <w:keepNext w:val="0"/>
                    <w:keepLines w:val="0"/>
                    <w:suppressLineNumbers w:val="0"/>
                    <w:spacing w:before="0" w:beforeAutospacing="0" w:after="0" w:afterAutospacing="0" w:line="240" w:lineRule="auto"/>
                    <w:ind w:left="0" w:right="0"/>
                    <w:rPr>
                      <w:rFonts w:hint="eastAsia" w:ascii="Times New Roman" w:hAnsi="Times New Roman" w:eastAsia="宋体"/>
                      <w:color w:val="000000"/>
                      <w:szCs w:val="21"/>
                      <w:lang w:eastAsia="zh-CN"/>
                    </w:rPr>
                  </w:pPr>
                  <w:r>
                    <w:rPr>
                      <w:rFonts w:hint="eastAsia" w:ascii="Times New Roman" w:hAnsi="Times New Roman"/>
                      <w:color w:val="000000"/>
                      <w:szCs w:val="21"/>
                      <w:lang w:eastAsia="zh-CN"/>
                    </w:rPr>
                    <w:t>硫酸</w:t>
                  </w:r>
                </w:p>
              </w:tc>
              <w:tc>
                <w:tcPr>
                  <w:tcW w:w="968" w:type="pct"/>
                  <w:tcBorders>
                    <w:tl2br w:val="nil"/>
                    <w:tr2bl w:val="nil"/>
                  </w:tcBorders>
                  <w:vAlign w:val="center"/>
                </w:tcPr>
                <w:p w14:paraId="073244B1">
                  <w:pPr>
                    <w:keepNext w:val="0"/>
                    <w:keepLines w:val="0"/>
                    <w:widowControl/>
                    <w:suppressLineNumbers w:val="0"/>
                    <w:spacing w:before="0" w:beforeAutospacing="0" w:after="0" w:afterAutospacing="0"/>
                    <w:ind w:left="0" w:right="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500mL/瓶</w:t>
                  </w:r>
                </w:p>
              </w:tc>
              <w:tc>
                <w:tcPr>
                  <w:tcW w:w="992" w:type="pct"/>
                  <w:tcBorders>
                    <w:tl2br w:val="nil"/>
                    <w:tr2bl w:val="nil"/>
                  </w:tcBorders>
                  <w:vAlign w:val="center"/>
                </w:tcPr>
                <w:p w14:paraId="06A87155">
                  <w:pPr>
                    <w:pStyle w:val="53"/>
                    <w:keepNext w:val="0"/>
                    <w:keepLines w:val="0"/>
                    <w:suppressLineNumbers w:val="0"/>
                    <w:spacing w:before="0" w:beforeAutospacing="0" w:after="0" w:afterAutospacing="0" w:line="240" w:lineRule="auto"/>
                    <w:ind w:left="0" w:right="0"/>
                    <w:rPr>
                      <w:rFonts w:hint="default" w:ascii="Times New Roman" w:hAnsi="Times New Roman"/>
                      <w:snapToGrid w:val="0"/>
                      <w:color w:val="000000" w:themeColor="text1"/>
                      <w:kern w:val="0"/>
                      <w:szCs w:val="21"/>
                      <w:lang w:val="en-US"/>
                      <w14:textFill>
                        <w14:solidFill>
                          <w14:schemeClr w14:val="tx1"/>
                        </w14:solidFill>
                      </w14:textFill>
                    </w:rPr>
                  </w:pPr>
                  <w:r>
                    <w:rPr>
                      <w:rFonts w:hint="eastAsia" w:ascii="Times New Roman" w:hAnsi="Times New Roman" w:cs="Times New Roman"/>
                      <w:snapToGrid w:val="0"/>
                      <w:color w:val="000000" w:themeColor="text1"/>
                      <w:kern w:val="0"/>
                      <w:szCs w:val="21"/>
                      <w:lang w:val="en-US" w:eastAsia="zh-CN"/>
                      <w14:textFill>
                        <w14:solidFill>
                          <w14:schemeClr w14:val="tx1"/>
                        </w14:solidFill>
                      </w14:textFill>
                    </w:rPr>
                    <w:t>2</w:t>
                  </w: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瓶</w:t>
                  </w:r>
                </w:p>
              </w:tc>
              <w:tc>
                <w:tcPr>
                  <w:tcW w:w="907" w:type="pct"/>
                  <w:tcBorders>
                    <w:tl2br w:val="nil"/>
                    <w:tr2bl w:val="nil"/>
                  </w:tcBorders>
                  <w:vAlign w:val="center"/>
                </w:tcPr>
                <w:p w14:paraId="604B1542">
                  <w:pPr>
                    <w:pStyle w:val="53"/>
                    <w:keepNext w:val="0"/>
                    <w:keepLines w:val="0"/>
                    <w:suppressLineNumbers w:val="0"/>
                    <w:spacing w:before="0" w:beforeAutospacing="0" w:after="0" w:afterAutospacing="0" w:line="240" w:lineRule="auto"/>
                    <w:ind w:left="0" w:right="0"/>
                    <w:rPr>
                      <w:rFonts w:hint="default" w:ascii="Times New Roman" w:hAnsi="Times New Roman" w:eastAsia="宋体"/>
                      <w:snapToGrid w:val="0"/>
                      <w:color w:val="000000"/>
                      <w:kern w:val="0"/>
                      <w:szCs w:val="21"/>
                      <w:lang w:val="en-US" w:eastAsia="zh-CN"/>
                    </w:rPr>
                  </w:pPr>
                  <w:r>
                    <w:rPr>
                      <w:rFonts w:hint="eastAsia" w:ascii="Times New Roman" w:hAnsi="Times New Roman"/>
                      <w:snapToGrid w:val="0"/>
                      <w:color w:val="000000"/>
                      <w:kern w:val="0"/>
                      <w:szCs w:val="21"/>
                      <w:lang w:val="en-US" w:eastAsia="zh-CN"/>
                    </w:rPr>
                    <w:t>4L</w:t>
                  </w:r>
                </w:p>
              </w:tc>
            </w:tr>
            <w:tr w14:paraId="3D4DF7F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538C9455">
                  <w:pPr>
                    <w:keepNext w:val="0"/>
                    <w:keepLines w:val="0"/>
                    <w:widowControl/>
                    <w:suppressLineNumbers w:val="0"/>
                    <w:spacing w:before="0" w:beforeAutospacing="0" w:after="0" w:afterAutospacing="0"/>
                    <w:ind w:left="0" w:right="0"/>
                    <w:jc w:val="center"/>
                    <w:rPr>
                      <w:color w:val="000000"/>
                      <w:szCs w:val="21"/>
                    </w:rPr>
                  </w:pPr>
                  <w:r>
                    <w:rPr>
                      <w:color w:val="000000"/>
                      <w:szCs w:val="21"/>
                    </w:rPr>
                    <w:t>2</w:t>
                  </w:r>
                </w:p>
              </w:tc>
              <w:tc>
                <w:tcPr>
                  <w:tcW w:w="1684" w:type="pct"/>
                  <w:tcBorders>
                    <w:tl2br w:val="nil"/>
                    <w:tr2bl w:val="nil"/>
                  </w:tcBorders>
                  <w:vAlign w:val="center"/>
                </w:tcPr>
                <w:p w14:paraId="751939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snapToGrid w:val="0"/>
                      <w:color w:val="000000"/>
                      <w:kern w:val="0"/>
                      <w:szCs w:val="21"/>
                      <w:lang w:val="en-US"/>
                    </w:rPr>
                  </w:pPr>
                  <w:r>
                    <w:rPr>
                      <w:rFonts w:hint="eastAsia" w:eastAsia="宋体" w:cs="宋体"/>
                      <w:color w:val="000000"/>
                      <w:sz w:val="21"/>
                      <w:szCs w:val="21"/>
                      <w:lang w:val="en-US" w:eastAsia="zh-CN"/>
                    </w:rPr>
                    <w:t>盐酸（37%）</w:t>
                  </w:r>
                </w:p>
              </w:tc>
              <w:tc>
                <w:tcPr>
                  <w:tcW w:w="968" w:type="pct"/>
                  <w:tcBorders>
                    <w:tl2br w:val="nil"/>
                    <w:tr2bl w:val="nil"/>
                  </w:tcBorders>
                  <w:vAlign w:val="center"/>
                </w:tcPr>
                <w:p w14:paraId="468791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themeColor="text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500mL/瓶</w:t>
                  </w:r>
                </w:p>
              </w:tc>
              <w:tc>
                <w:tcPr>
                  <w:tcW w:w="992" w:type="pct"/>
                  <w:tcBorders>
                    <w:tl2br w:val="nil"/>
                    <w:tr2bl w:val="nil"/>
                  </w:tcBorders>
                  <w:shd w:val="clear" w:color="auto" w:fill="auto"/>
                  <w:vAlign w:val="center"/>
                </w:tcPr>
                <w:p w14:paraId="0ECD1C72">
                  <w:pPr>
                    <w:pStyle w:val="53"/>
                    <w:keepNext w:val="0"/>
                    <w:keepLines w:val="0"/>
                    <w:suppressLineNumbers w:val="0"/>
                    <w:spacing w:before="0" w:beforeAutospacing="0" w:after="0" w:afterAutospacing="0" w:line="240" w:lineRule="auto"/>
                    <w:ind w:left="0" w:leftChars="0" w:right="0" w:rightChars="0"/>
                    <w:rPr>
                      <w:rFonts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snapToGrid w:val="0"/>
                      <w:color w:val="000000" w:themeColor="text1"/>
                      <w:kern w:val="0"/>
                      <w:szCs w:val="21"/>
                      <w:lang w:val="en-US" w:eastAsia="zh-CN"/>
                      <w14:textFill>
                        <w14:solidFill>
                          <w14:schemeClr w14:val="tx1"/>
                        </w14:solidFill>
                      </w14:textFill>
                    </w:rPr>
                    <w:t>2</w:t>
                  </w: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瓶</w:t>
                  </w:r>
                </w:p>
              </w:tc>
              <w:tc>
                <w:tcPr>
                  <w:tcW w:w="907" w:type="pct"/>
                  <w:tcBorders>
                    <w:tl2br w:val="nil"/>
                    <w:tr2bl w:val="nil"/>
                  </w:tcBorders>
                  <w:shd w:val="clear" w:color="auto" w:fill="auto"/>
                  <w:vAlign w:val="center"/>
                </w:tcPr>
                <w:p w14:paraId="48711740">
                  <w:pPr>
                    <w:pStyle w:val="53"/>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snapToGrid w:val="0"/>
                      <w:color w:val="000000"/>
                      <w:kern w:val="0"/>
                      <w:szCs w:val="21"/>
                      <w:lang w:val="en-US" w:eastAsia="zh-CN"/>
                    </w:rPr>
                    <w:t>4L</w:t>
                  </w:r>
                </w:p>
              </w:tc>
            </w:tr>
            <w:tr w14:paraId="4E2DDFA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599B09C6">
                  <w:pPr>
                    <w:keepNext w:val="0"/>
                    <w:keepLines w:val="0"/>
                    <w:widowControl/>
                    <w:suppressLineNumbers w:val="0"/>
                    <w:spacing w:before="0" w:beforeAutospacing="0" w:after="0" w:afterAutospacing="0"/>
                    <w:ind w:left="0" w:right="0"/>
                    <w:jc w:val="center"/>
                    <w:rPr>
                      <w:rFonts w:hint="eastAsia" w:eastAsia="宋体"/>
                      <w:color w:val="000000"/>
                      <w:szCs w:val="21"/>
                      <w:lang w:val="en-US" w:eastAsia="zh-CN"/>
                    </w:rPr>
                  </w:pPr>
                  <w:r>
                    <w:rPr>
                      <w:rFonts w:hint="eastAsia"/>
                      <w:color w:val="000000"/>
                      <w:szCs w:val="21"/>
                      <w:lang w:val="en-US" w:eastAsia="zh-CN"/>
                    </w:rPr>
                    <w:t>3</w:t>
                  </w:r>
                </w:p>
              </w:tc>
              <w:tc>
                <w:tcPr>
                  <w:tcW w:w="1684" w:type="pct"/>
                  <w:tcBorders>
                    <w:tl2br w:val="nil"/>
                    <w:tr2bl w:val="nil"/>
                  </w:tcBorders>
                  <w:vAlign w:val="center"/>
                </w:tcPr>
                <w:p w14:paraId="1F47F7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eastAsia="宋体" w:cs="宋体"/>
                      <w:color w:val="000000"/>
                      <w:sz w:val="21"/>
                      <w:szCs w:val="21"/>
                      <w:lang w:val="en-US" w:eastAsia="zh-CN"/>
                    </w:rPr>
                    <w:t>高锰酸钾</w:t>
                  </w:r>
                </w:p>
              </w:tc>
              <w:tc>
                <w:tcPr>
                  <w:tcW w:w="968" w:type="pct"/>
                  <w:tcBorders>
                    <w:tl2br w:val="nil"/>
                    <w:tr2bl w:val="nil"/>
                  </w:tcBorders>
                  <w:vAlign w:val="center"/>
                </w:tcPr>
                <w:p w14:paraId="550E47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themeColor="text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100g/瓶</w:t>
                  </w:r>
                </w:p>
              </w:tc>
              <w:tc>
                <w:tcPr>
                  <w:tcW w:w="992" w:type="pct"/>
                  <w:tcBorders>
                    <w:tl2br w:val="nil"/>
                    <w:tr2bl w:val="nil"/>
                  </w:tcBorders>
                  <w:vAlign w:val="center"/>
                </w:tcPr>
                <w:p w14:paraId="78162B5E">
                  <w:pPr>
                    <w:pStyle w:val="53"/>
                    <w:keepNext w:val="0"/>
                    <w:keepLines w:val="0"/>
                    <w:suppressLineNumbers w:val="0"/>
                    <w:spacing w:before="0" w:beforeAutospacing="0" w:after="0" w:afterAutospacing="0" w:line="240" w:lineRule="auto"/>
                    <w:ind w:left="0" w:right="0"/>
                    <w:rPr>
                      <w:rFonts w:ascii="Times New Roman" w:hAnsi="Times New Roman"/>
                      <w:snapToGrid w:val="0"/>
                      <w:color w:val="000000" w:themeColor="text1"/>
                      <w:kern w:val="0"/>
                      <w:szCs w:val="21"/>
                      <w14:textFill>
                        <w14:solidFill>
                          <w14:schemeClr w14:val="tx1"/>
                        </w14:solidFill>
                      </w14:textFill>
                    </w:rPr>
                  </w:pP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1瓶</w:t>
                  </w:r>
                </w:p>
              </w:tc>
              <w:tc>
                <w:tcPr>
                  <w:tcW w:w="907" w:type="pct"/>
                  <w:tcBorders>
                    <w:tl2br w:val="nil"/>
                    <w:tr2bl w:val="nil"/>
                  </w:tcBorders>
                  <w:vAlign w:val="center"/>
                </w:tcPr>
                <w:p w14:paraId="061024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eastAsia="宋体" w:cs="宋体"/>
                      <w:color w:val="000000"/>
                      <w:sz w:val="21"/>
                      <w:szCs w:val="21"/>
                      <w:lang w:val="en-US" w:eastAsia="zh-CN"/>
                    </w:rPr>
                    <w:t>50g</w:t>
                  </w:r>
                </w:p>
              </w:tc>
            </w:tr>
            <w:tr w14:paraId="7B7B748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4B2B26B9">
                  <w:pPr>
                    <w:keepNext w:val="0"/>
                    <w:keepLines w:val="0"/>
                    <w:widowControl/>
                    <w:suppressLineNumbers w:val="0"/>
                    <w:spacing w:before="0" w:beforeAutospacing="0" w:after="0" w:afterAutospacing="0"/>
                    <w:ind w:left="0" w:right="0"/>
                    <w:jc w:val="center"/>
                    <w:rPr>
                      <w:rFonts w:hint="eastAsia" w:eastAsia="宋体"/>
                      <w:color w:val="000000"/>
                      <w:szCs w:val="21"/>
                      <w:lang w:val="en-US" w:eastAsia="zh-CN"/>
                    </w:rPr>
                  </w:pPr>
                  <w:r>
                    <w:rPr>
                      <w:rFonts w:hint="eastAsia"/>
                      <w:color w:val="000000"/>
                      <w:szCs w:val="21"/>
                      <w:lang w:val="en-US" w:eastAsia="zh-CN"/>
                    </w:rPr>
                    <w:t>4</w:t>
                  </w:r>
                </w:p>
              </w:tc>
              <w:tc>
                <w:tcPr>
                  <w:tcW w:w="1684" w:type="pct"/>
                  <w:tcBorders>
                    <w:tl2br w:val="nil"/>
                    <w:tr2bl w:val="nil"/>
                  </w:tcBorders>
                  <w:vAlign w:val="center"/>
                </w:tcPr>
                <w:p w14:paraId="14DBD7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eastAsia="宋体" w:cs="宋体"/>
                      <w:color w:val="000000"/>
                      <w:sz w:val="21"/>
                      <w:szCs w:val="21"/>
                      <w:lang w:val="en-US" w:eastAsia="zh-CN"/>
                    </w:rPr>
                    <w:t>硼氢化钾</w:t>
                  </w:r>
                </w:p>
              </w:tc>
              <w:tc>
                <w:tcPr>
                  <w:tcW w:w="968" w:type="pct"/>
                  <w:tcBorders>
                    <w:tl2br w:val="nil"/>
                    <w:tr2bl w:val="nil"/>
                  </w:tcBorders>
                  <w:vAlign w:val="center"/>
                </w:tcPr>
                <w:p w14:paraId="79824A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themeColor="text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100g/瓶</w:t>
                  </w:r>
                </w:p>
              </w:tc>
              <w:tc>
                <w:tcPr>
                  <w:tcW w:w="992" w:type="pct"/>
                  <w:tcBorders>
                    <w:tl2br w:val="nil"/>
                    <w:tr2bl w:val="nil"/>
                  </w:tcBorders>
                  <w:vAlign w:val="center"/>
                </w:tcPr>
                <w:p w14:paraId="4AE05B6F">
                  <w:pPr>
                    <w:pStyle w:val="53"/>
                    <w:keepNext w:val="0"/>
                    <w:keepLines w:val="0"/>
                    <w:suppressLineNumbers w:val="0"/>
                    <w:spacing w:before="0" w:beforeAutospacing="0" w:after="0" w:afterAutospacing="0" w:line="240" w:lineRule="auto"/>
                    <w:ind w:left="0" w:leftChars="0" w:right="0" w:rightChars="0"/>
                    <w:rPr>
                      <w:rFonts w:ascii="Times New Roman" w:hAnsi="Times New Roman"/>
                      <w:snapToGrid w:val="0"/>
                      <w:color w:val="000000" w:themeColor="text1"/>
                      <w:kern w:val="0"/>
                      <w:szCs w:val="21"/>
                      <w14:textFill>
                        <w14:solidFill>
                          <w14:schemeClr w14:val="tx1"/>
                        </w14:solidFill>
                      </w14:textFill>
                    </w:rPr>
                  </w:pP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1瓶</w:t>
                  </w:r>
                </w:p>
              </w:tc>
              <w:tc>
                <w:tcPr>
                  <w:tcW w:w="907" w:type="pct"/>
                  <w:tcBorders>
                    <w:tl2br w:val="nil"/>
                    <w:tr2bl w:val="nil"/>
                  </w:tcBorders>
                  <w:vAlign w:val="center"/>
                </w:tcPr>
                <w:p w14:paraId="720D54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eastAsia="宋体" w:cs="宋体"/>
                      <w:color w:val="000000"/>
                      <w:sz w:val="21"/>
                      <w:szCs w:val="21"/>
                      <w:lang w:val="en-US" w:eastAsia="zh-CN"/>
                    </w:rPr>
                    <w:t>200g</w:t>
                  </w:r>
                </w:p>
              </w:tc>
            </w:tr>
            <w:tr w14:paraId="2ED003C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36BC576B">
                  <w:pPr>
                    <w:keepNext w:val="0"/>
                    <w:keepLines w:val="0"/>
                    <w:widowControl/>
                    <w:suppressLineNumbers w:val="0"/>
                    <w:spacing w:before="0" w:beforeAutospacing="0" w:after="0" w:afterAutospacing="0"/>
                    <w:ind w:left="0" w:right="0"/>
                    <w:jc w:val="center"/>
                    <w:rPr>
                      <w:rFonts w:hint="eastAsia" w:eastAsia="宋体"/>
                      <w:color w:val="000000"/>
                      <w:szCs w:val="21"/>
                      <w:lang w:val="en-US" w:eastAsia="zh-CN"/>
                    </w:rPr>
                  </w:pPr>
                  <w:r>
                    <w:rPr>
                      <w:rFonts w:hint="eastAsia"/>
                      <w:color w:val="000000"/>
                      <w:szCs w:val="21"/>
                      <w:lang w:val="en-US" w:eastAsia="zh-CN"/>
                    </w:rPr>
                    <w:t>5</w:t>
                  </w:r>
                </w:p>
              </w:tc>
              <w:tc>
                <w:tcPr>
                  <w:tcW w:w="1684" w:type="pct"/>
                  <w:tcBorders>
                    <w:tl2br w:val="nil"/>
                    <w:tr2bl w:val="nil"/>
                  </w:tcBorders>
                  <w:vAlign w:val="center"/>
                </w:tcPr>
                <w:p w14:paraId="321337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eastAsia="宋体" w:cs="宋体"/>
                      <w:color w:val="000000"/>
                      <w:sz w:val="21"/>
                      <w:szCs w:val="21"/>
                      <w:lang w:val="en-US" w:eastAsia="zh-CN"/>
                    </w:rPr>
                    <w:t>氨水</w:t>
                  </w:r>
                  <w:r>
                    <w:rPr>
                      <w:rFonts w:hint="eastAsia"/>
                      <w:color w:val="000000"/>
                      <w:sz w:val="21"/>
                      <w:szCs w:val="21"/>
                    </w:rPr>
                    <w:t>（2</w:t>
                  </w:r>
                  <w:r>
                    <w:rPr>
                      <w:color w:val="000000"/>
                      <w:sz w:val="21"/>
                      <w:szCs w:val="21"/>
                    </w:rPr>
                    <w:t>5</w:t>
                  </w:r>
                  <w:r>
                    <w:rPr>
                      <w:rFonts w:hint="eastAsia"/>
                      <w:color w:val="000000"/>
                      <w:sz w:val="21"/>
                      <w:szCs w:val="21"/>
                    </w:rPr>
                    <w:t>%）</w:t>
                  </w:r>
                </w:p>
              </w:tc>
              <w:tc>
                <w:tcPr>
                  <w:tcW w:w="968" w:type="pct"/>
                  <w:tcBorders>
                    <w:tl2br w:val="nil"/>
                    <w:tr2bl w:val="nil"/>
                  </w:tcBorders>
                  <w:vAlign w:val="center"/>
                </w:tcPr>
                <w:p w14:paraId="304D05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themeColor="text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500mL/瓶</w:t>
                  </w:r>
                </w:p>
              </w:tc>
              <w:tc>
                <w:tcPr>
                  <w:tcW w:w="992" w:type="pct"/>
                  <w:tcBorders>
                    <w:tl2br w:val="nil"/>
                    <w:tr2bl w:val="nil"/>
                  </w:tcBorders>
                  <w:vAlign w:val="center"/>
                </w:tcPr>
                <w:p w14:paraId="29DCD067">
                  <w:pPr>
                    <w:pStyle w:val="53"/>
                    <w:keepNext w:val="0"/>
                    <w:keepLines w:val="0"/>
                    <w:suppressLineNumbers w:val="0"/>
                    <w:spacing w:before="0" w:beforeAutospacing="0" w:after="0" w:afterAutospacing="0" w:line="240" w:lineRule="auto"/>
                    <w:ind w:left="0" w:right="0"/>
                    <w:rPr>
                      <w:rFonts w:ascii="Times New Roman" w:hAnsi="Times New Roman"/>
                      <w:snapToGrid w:val="0"/>
                      <w:color w:val="000000" w:themeColor="text1"/>
                      <w:kern w:val="0"/>
                      <w:szCs w:val="21"/>
                      <w14:textFill>
                        <w14:solidFill>
                          <w14:schemeClr w14:val="tx1"/>
                        </w14:solidFill>
                      </w14:textFill>
                    </w:rPr>
                  </w:pP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1瓶</w:t>
                  </w:r>
                </w:p>
              </w:tc>
              <w:tc>
                <w:tcPr>
                  <w:tcW w:w="907" w:type="pct"/>
                  <w:tcBorders>
                    <w:tl2br w:val="nil"/>
                    <w:tr2bl w:val="nil"/>
                  </w:tcBorders>
                  <w:vAlign w:val="center"/>
                </w:tcPr>
                <w:p w14:paraId="444042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eastAsia="宋体" w:cs="宋体"/>
                      <w:color w:val="000000"/>
                      <w:sz w:val="21"/>
                      <w:szCs w:val="21"/>
                      <w:lang w:val="en-US" w:eastAsia="zh-CN"/>
                    </w:rPr>
                    <w:t>0.5L</w:t>
                  </w:r>
                </w:p>
              </w:tc>
            </w:tr>
            <w:tr w14:paraId="34CF101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641923C9">
                  <w:pPr>
                    <w:keepNext w:val="0"/>
                    <w:keepLines w:val="0"/>
                    <w:widowControl/>
                    <w:suppressLineNumbers w:val="0"/>
                    <w:spacing w:before="0" w:beforeAutospacing="0" w:after="0" w:afterAutospacing="0"/>
                    <w:ind w:left="0" w:right="0"/>
                    <w:jc w:val="center"/>
                    <w:rPr>
                      <w:rFonts w:hint="eastAsia" w:eastAsia="宋体"/>
                      <w:color w:val="000000"/>
                      <w:szCs w:val="21"/>
                      <w:lang w:val="en-US" w:eastAsia="zh-CN"/>
                    </w:rPr>
                  </w:pPr>
                  <w:r>
                    <w:rPr>
                      <w:rFonts w:hint="eastAsia"/>
                      <w:color w:val="000000"/>
                      <w:szCs w:val="21"/>
                      <w:lang w:val="en-US" w:eastAsia="zh-CN"/>
                    </w:rPr>
                    <w:t>6</w:t>
                  </w:r>
                </w:p>
              </w:tc>
              <w:tc>
                <w:tcPr>
                  <w:tcW w:w="1684" w:type="pct"/>
                  <w:tcBorders>
                    <w:tl2br w:val="nil"/>
                    <w:tr2bl w:val="nil"/>
                  </w:tcBorders>
                  <w:vAlign w:val="center"/>
                </w:tcPr>
                <w:p w14:paraId="2D722F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ascii="Times New Roman" w:hAnsi="Times New Roman" w:eastAsia="宋体" w:cs="宋体"/>
                      <w:color w:val="000000"/>
                      <w:sz w:val="21"/>
                      <w:szCs w:val="21"/>
                      <w:lang w:val="en-US" w:eastAsia="zh-CN"/>
                    </w:rPr>
                    <w:t>碘化钾</w:t>
                  </w:r>
                </w:p>
              </w:tc>
              <w:tc>
                <w:tcPr>
                  <w:tcW w:w="968" w:type="pct"/>
                  <w:tcBorders>
                    <w:tl2br w:val="nil"/>
                    <w:tr2bl w:val="nil"/>
                  </w:tcBorders>
                  <w:vAlign w:val="center"/>
                </w:tcPr>
                <w:p w14:paraId="532D72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themeColor="text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25g/瓶</w:t>
                  </w:r>
                </w:p>
              </w:tc>
              <w:tc>
                <w:tcPr>
                  <w:tcW w:w="992" w:type="pct"/>
                  <w:tcBorders>
                    <w:tl2br w:val="nil"/>
                    <w:tr2bl w:val="nil"/>
                  </w:tcBorders>
                  <w:vAlign w:val="center"/>
                </w:tcPr>
                <w:p w14:paraId="3F5A98F5">
                  <w:pPr>
                    <w:pStyle w:val="53"/>
                    <w:keepNext w:val="0"/>
                    <w:keepLines w:val="0"/>
                    <w:suppressLineNumbers w:val="0"/>
                    <w:spacing w:before="0" w:beforeAutospacing="0" w:after="0" w:afterAutospacing="0" w:line="240" w:lineRule="auto"/>
                    <w:ind w:left="0" w:right="0"/>
                    <w:rPr>
                      <w:rFonts w:ascii="Times New Roman" w:hAnsi="Times New Roman"/>
                      <w:snapToGrid w:val="0"/>
                      <w:color w:val="000000" w:themeColor="text1"/>
                      <w:kern w:val="0"/>
                      <w:szCs w:val="21"/>
                      <w14:textFill>
                        <w14:solidFill>
                          <w14:schemeClr w14:val="tx1"/>
                        </w14:solidFill>
                      </w14:textFill>
                    </w:rPr>
                  </w:pP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2瓶</w:t>
                  </w:r>
                </w:p>
              </w:tc>
              <w:tc>
                <w:tcPr>
                  <w:tcW w:w="907" w:type="pct"/>
                  <w:tcBorders>
                    <w:tl2br w:val="nil"/>
                    <w:tr2bl w:val="nil"/>
                  </w:tcBorders>
                  <w:vAlign w:val="center"/>
                </w:tcPr>
                <w:p w14:paraId="189E92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eastAsia="宋体" w:cs="宋体"/>
                      <w:color w:val="000000"/>
                      <w:sz w:val="21"/>
                      <w:szCs w:val="21"/>
                      <w:lang w:val="en-US" w:eastAsia="zh-CN"/>
                    </w:rPr>
                    <w:t>100g</w:t>
                  </w:r>
                </w:p>
              </w:tc>
            </w:tr>
            <w:tr w14:paraId="4EC50AD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4D847E86">
                  <w:pPr>
                    <w:keepNext w:val="0"/>
                    <w:keepLines w:val="0"/>
                    <w:widowControl/>
                    <w:suppressLineNumbers w:val="0"/>
                    <w:spacing w:before="0" w:beforeAutospacing="0" w:after="0" w:afterAutospacing="0"/>
                    <w:ind w:left="0" w:right="0"/>
                    <w:jc w:val="center"/>
                    <w:rPr>
                      <w:rFonts w:hint="eastAsia" w:eastAsia="宋体"/>
                      <w:color w:val="000000"/>
                      <w:szCs w:val="21"/>
                      <w:lang w:val="en-US" w:eastAsia="zh-CN"/>
                    </w:rPr>
                  </w:pPr>
                  <w:r>
                    <w:rPr>
                      <w:rFonts w:hint="eastAsia"/>
                      <w:color w:val="000000"/>
                      <w:szCs w:val="21"/>
                      <w:lang w:val="en-US" w:eastAsia="zh-CN"/>
                    </w:rPr>
                    <w:t>7</w:t>
                  </w:r>
                </w:p>
              </w:tc>
              <w:tc>
                <w:tcPr>
                  <w:tcW w:w="1684" w:type="pct"/>
                  <w:tcBorders>
                    <w:tl2br w:val="nil"/>
                    <w:tr2bl w:val="nil"/>
                  </w:tcBorders>
                  <w:vAlign w:val="center"/>
                </w:tcPr>
                <w:p w14:paraId="0E879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ascii="Times New Roman" w:hAnsi="Times New Roman" w:eastAsia="宋体" w:cs="宋体"/>
                      <w:color w:val="000000"/>
                      <w:sz w:val="21"/>
                      <w:szCs w:val="21"/>
                      <w:lang w:val="en-US" w:eastAsia="zh-CN"/>
                    </w:rPr>
                    <w:t>草酸钠</w:t>
                  </w:r>
                </w:p>
              </w:tc>
              <w:tc>
                <w:tcPr>
                  <w:tcW w:w="968" w:type="pct"/>
                  <w:tcBorders>
                    <w:tl2br w:val="nil"/>
                    <w:tr2bl w:val="nil"/>
                  </w:tcBorders>
                  <w:vAlign w:val="center"/>
                </w:tcPr>
                <w:p w14:paraId="3E4B76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szCs w:val="21"/>
                    </w:rPr>
                  </w:pPr>
                  <w:r>
                    <w:rPr>
                      <w:rFonts w:hint="eastAsia" w:ascii="Times New Roman" w:hAnsi="Times New Roman" w:eastAsia="宋体" w:cs="宋体"/>
                      <w:color w:val="000000"/>
                      <w:sz w:val="21"/>
                      <w:szCs w:val="21"/>
                      <w:lang w:val="en-US" w:eastAsia="zh-CN"/>
                    </w:rPr>
                    <w:t>500g/瓶</w:t>
                  </w:r>
                </w:p>
              </w:tc>
              <w:tc>
                <w:tcPr>
                  <w:tcW w:w="992" w:type="pct"/>
                  <w:tcBorders>
                    <w:tl2br w:val="nil"/>
                    <w:tr2bl w:val="nil"/>
                  </w:tcBorders>
                  <w:vAlign w:val="center"/>
                </w:tcPr>
                <w:p w14:paraId="73079919">
                  <w:pPr>
                    <w:pStyle w:val="53"/>
                    <w:keepNext w:val="0"/>
                    <w:keepLines w:val="0"/>
                    <w:suppressLineNumbers w:val="0"/>
                    <w:spacing w:before="0" w:beforeAutospacing="0" w:after="0" w:afterAutospacing="0" w:line="240" w:lineRule="auto"/>
                    <w:ind w:left="0" w:right="0"/>
                    <w:rPr>
                      <w:rFonts w:ascii="Times New Roman" w:hAnsi="Times New Roman"/>
                      <w:snapToGrid w:val="0"/>
                      <w:color w:val="000000"/>
                      <w:kern w:val="0"/>
                      <w:szCs w:val="21"/>
                    </w:rPr>
                  </w:pP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1瓶</w:t>
                  </w:r>
                </w:p>
              </w:tc>
              <w:tc>
                <w:tcPr>
                  <w:tcW w:w="907" w:type="pct"/>
                  <w:tcBorders>
                    <w:tl2br w:val="nil"/>
                    <w:tr2bl w:val="nil"/>
                  </w:tcBorders>
                  <w:vAlign w:val="center"/>
                </w:tcPr>
                <w:p w14:paraId="0E3954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eastAsia="宋体" w:cs="宋体"/>
                      <w:color w:val="000000"/>
                      <w:sz w:val="21"/>
                      <w:szCs w:val="21"/>
                      <w:lang w:val="en-US" w:eastAsia="zh-CN"/>
                    </w:rPr>
                    <w:t>200g</w:t>
                  </w:r>
                </w:p>
              </w:tc>
            </w:tr>
            <w:tr w14:paraId="20C42D2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4D9A85E9">
                  <w:pPr>
                    <w:keepNext w:val="0"/>
                    <w:keepLines w:val="0"/>
                    <w:widowControl/>
                    <w:suppressLineNumbers w:val="0"/>
                    <w:spacing w:before="0" w:beforeAutospacing="0" w:after="0" w:afterAutospacing="0"/>
                    <w:ind w:left="0" w:right="0"/>
                    <w:jc w:val="center"/>
                    <w:rPr>
                      <w:rFonts w:hint="eastAsia" w:eastAsia="宋体"/>
                      <w:color w:val="000000"/>
                      <w:szCs w:val="21"/>
                      <w:lang w:val="en-US" w:eastAsia="zh-CN"/>
                    </w:rPr>
                  </w:pPr>
                  <w:r>
                    <w:rPr>
                      <w:rFonts w:hint="eastAsia"/>
                      <w:color w:val="000000"/>
                      <w:szCs w:val="21"/>
                      <w:lang w:val="en-US" w:eastAsia="zh-CN"/>
                    </w:rPr>
                    <w:t>8</w:t>
                  </w:r>
                </w:p>
              </w:tc>
              <w:tc>
                <w:tcPr>
                  <w:tcW w:w="1684" w:type="pct"/>
                  <w:tcBorders>
                    <w:tl2br w:val="nil"/>
                    <w:tr2bl w:val="nil"/>
                  </w:tcBorders>
                  <w:vAlign w:val="center"/>
                </w:tcPr>
                <w:p w14:paraId="14132A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ascii="Times New Roman" w:hAnsi="Times New Roman" w:eastAsia="宋体" w:cs="宋体"/>
                      <w:color w:val="000000"/>
                      <w:sz w:val="21"/>
                      <w:szCs w:val="21"/>
                      <w:lang w:val="en-US" w:eastAsia="zh-CN"/>
                    </w:rPr>
                    <w:t>氯胺T</w:t>
                  </w:r>
                </w:p>
              </w:tc>
              <w:tc>
                <w:tcPr>
                  <w:tcW w:w="968" w:type="pct"/>
                  <w:tcBorders>
                    <w:tl2br w:val="nil"/>
                    <w:tr2bl w:val="nil"/>
                  </w:tcBorders>
                  <w:vAlign w:val="center"/>
                </w:tcPr>
                <w:p w14:paraId="300610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szCs w:val="21"/>
                    </w:rPr>
                  </w:pPr>
                  <w:r>
                    <w:rPr>
                      <w:rFonts w:hint="eastAsia" w:eastAsia="宋体" w:cs="宋体"/>
                      <w:color w:val="000000"/>
                      <w:sz w:val="21"/>
                      <w:szCs w:val="21"/>
                      <w:lang w:val="en-US" w:eastAsia="zh-CN"/>
                    </w:rPr>
                    <w:t>100g</w:t>
                  </w:r>
                  <w:r>
                    <w:rPr>
                      <w:rFonts w:hint="eastAsia" w:ascii="Times New Roman" w:hAnsi="Times New Roman" w:eastAsia="宋体" w:cs="宋体"/>
                      <w:color w:val="000000"/>
                      <w:sz w:val="21"/>
                      <w:szCs w:val="21"/>
                      <w:lang w:val="en-US" w:eastAsia="zh-CN"/>
                    </w:rPr>
                    <w:t>/瓶</w:t>
                  </w:r>
                </w:p>
              </w:tc>
              <w:tc>
                <w:tcPr>
                  <w:tcW w:w="992" w:type="pct"/>
                  <w:tcBorders>
                    <w:tl2br w:val="nil"/>
                    <w:tr2bl w:val="nil"/>
                  </w:tcBorders>
                  <w:vAlign w:val="center"/>
                </w:tcPr>
                <w:p w14:paraId="54053E04">
                  <w:pPr>
                    <w:pStyle w:val="53"/>
                    <w:keepNext w:val="0"/>
                    <w:keepLines w:val="0"/>
                    <w:suppressLineNumbers w:val="0"/>
                    <w:spacing w:before="0" w:beforeAutospacing="0" w:after="0" w:afterAutospacing="0" w:line="240" w:lineRule="auto"/>
                    <w:ind w:left="0" w:right="0"/>
                    <w:rPr>
                      <w:rFonts w:ascii="Times New Roman" w:hAnsi="Times New Roman"/>
                      <w:snapToGrid w:val="0"/>
                      <w:color w:val="000000"/>
                      <w:kern w:val="0"/>
                      <w:szCs w:val="21"/>
                    </w:rPr>
                  </w:pP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1瓶</w:t>
                  </w:r>
                </w:p>
              </w:tc>
              <w:tc>
                <w:tcPr>
                  <w:tcW w:w="907" w:type="pct"/>
                  <w:tcBorders>
                    <w:tl2br w:val="nil"/>
                    <w:tr2bl w:val="nil"/>
                  </w:tcBorders>
                  <w:vAlign w:val="center"/>
                </w:tcPr>
                <w:p w14:paraId="1767F3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snapToGrid w:val="0"/>
                      <w:color w:val="000000"/>
                      <w:kern w:val="0"/>
                      <w:szCs w:val="21"/>
                    </w:rPr>
                  </w:pPr>
                  <w:r>
                    <w:rPr>
                      <w:rFonts w:hint="eastAsia" w:eastAsia="宋体" w:cs="宋体"/>
                      <w:color w:val="000000"/>
                      <w:sz w:val="21"/>
                      <w:szCs w:val="21"/>
                      <w:lang w:val="en-US" w:eastAsia="zh-CN"/>
                    </w:rPr>
                    <w:t>50g</w:t>
                  </w:r>
                </w:p>
              </w:tc>
            </w:tr>
            <w:tr w14:paraId="358C70D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70AAAFEE">
                  <w:pPr>
                    <w:keepNext w:val="0"/>
                    <w:keepLines w:val="0"/>
                    <w:widowControl/>
                    <w:suppressLineNumbers w:val="0"/>
                    <w:spacing w:before="0" w:beforeAutospacing="0" w:after="0" w:afterAutospacing="0"/>
                    <w:ind w:left="0" w:right="0"/>
                    <w:jc w:val="center"/>
                    <w:rPr>
                      <w:rFonts w:hint="eastAsia" w:eastAsia="宋体"/>
                      <w:color w:val="000000"/>
                      <w:szCs w:val="21"/>
                      <w:lang w:val="en-US" w:eastAsia="zh-CN"/>
                    </w:rPr>
                  </w:pPr>
                  <w:r>
                    <w:rPr>
                      <w:rFonts w:hint="eastAsia"/>
                      <w:color w:val="000000"/>
                      <w:szCs w:val="21"/>
                      <w:lang w:val="en-US" w:eastAsia="zh-CN"/>
                    </w:rPr>
                    <w:t>9</w:t>
                  </w:r>
                </w:p>
              </w:tc>
              <w:tc>
                <w:tcPr>
                  <w:tcW w:w="1684" w:type="pct"/>
                  <w:tcBorders>
                    <w:tl2br w:val="nil"/>
                    <w:tr2bl w:val="nil"/>
                  </w:tcBorders>
                  <w:vAlign w:val="center"/>
                </w:tcPr>
                <w:p w14:paraId="18B896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Times New Roman" w:hAnsi="Times New Roman"/>
                      <w:snapToGrid w:val="0"/>
                      <w:color w:val="000000"/>
                      <w:kern w:val="0"/>
                      <w:szCs w:val="21"/>
                    </w:rPr>
                  </w:pPr>
                  <w:r>
                    <w:rPr>
                      <w:rFonts w:hint="eastAsia" w:ascii="Times New Roman" w:hAnsi="Times New Roman" w:eastAsia="宋体" w:cs="宋体"/>
                      <w:color w:val="000000"/>
                      <w:sz w:val="21"/>
                      <w:szCs w:val="21"/>
                      <w:lang w:val="en-US" w:eastAsia="zh-CN"/>
                    </w:rPr>
                    <w:t>无水乙醇95%</w:t>
                  </w:r>
                </w:p>
              </w:tc>
              <w:tc>
                <w:tcPr>
                  <w:tcW w:w="968" w:type="pct"/>
                  <w:tcBorders>
                    <w:tl2br w:val="nil"/>
                    <w:tr2bl w:val="nil"/>
                  </w:tcBorders>
                  <w:vAlign w:val="center"/>
                </w:tcPr>
                <w:p w14:paraId="5EB2F3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color w:val="000000"/>
                      <w:szCs w:val="21"/>
                    </w:rPr>
                  </w:pPr>
                  <w:r>
                    <w:rPr>
                      <w:rFonts w:hint="eastAsia" w:ascii="Times New Roman" w:hAnsi="Times New Roman" w:eastAsia="宋体" w:cs="宋体"/>
                      <w:color w:val="000000"/>
                      <w:sz w:val="21"/>
                      <w:szCs w:val="21"/>
                      <w:lang w:val="en-US" w:eastAsia="zh-CN"/>
                    </w:rPr>
                    <w:t>500mL/瓶</w:t>
                  </w:r>
                </w:p>
              </w:tc>
              <w:tc>
                <w:tcPr>
                  <w:tcW w:w="992" w:type="pct"/>
                  <w:tcBorders>
                    <w:tl2br w:val="nil"/>
                    <w:tr2bl w:val="nil"/>
                  </w:tcBorders>
                  <w:vAlign w:val="center"/>
                </w:tcPr>
                <w:p w14:paraId="0EB49B3E">
                  <w:pPr>
                    <w:pStyle w:val="53"/>
                    <w:keepNext w:val="0"/>
                    <w:keepLines w:val="0"/>
                    <w:suppressLineNumbers w:val="0"/>
                    <w:spacing w:before="0" w:beforeAutospacing="0" w:after="0" w:afterAutospacing="0" w:line="240" w:lineRule="auto"/>
                    <w:ind w:left="0" w:leftChars="0" w:right="0" w:rightChars="0"/>
                    <w:rPr>
                      <w:rFonts w:ascii="Times New Roman" w:hAnsi="Times New Roman"/>
                      <w:snapToGrid w:val="0"/>
                      <w:color w:val="000000"/>
                      <w:kern w:val="0"/>
                      <w:szCs w:val="21"/>
                    </w:rPr>
                  </w:pP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1瓶</w:t>
                  </w:r>
                </w:p>
              </w:tc>
              <w:tc>
                <w:tcPr>
                  <w:tcW w:w="907" w:type="pct"/>
                  <w:tcBorders>
                    <w:tl2br w:val="nil"/>
                    <w:tr2bl w:val="nil"/>
                  </w:tcBorders>
                  <w:vAlign w:val="center"/>
                </w:tcPr>
                <w:p w14:paraId="0CB712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Times New Roman" w:hAnsi="Times New Roman"/>
                      <w:snapToGrid w:val="0"/>
                      <w:color w:val="000000"/>
                      <w:kern w:val="0"/>
                      <w:szCs w:val="21"/>
                    </w:rPr>
                  </w:pPr>
                  <w:r>
                    <w:rPr>
                      <w:rFonts w:hint="eastAsia" w:eastAsia="宋体" w:cs="宋体"/>
                      <w:color w:val="000000"/>
                      <w:sz w:val="21"/>
                      <w:szCs w:val="21"/>
                      <w:lang w:val="en-US" w:eastAsia="zh-CN"/>
                    </w:rPr>
                    <w:t>0.2L</w:t>
                  </w:r>
                </w:p>
              </w:tc>
            </w:tr>
            <w:tr w14:paraId="332E062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3439B7E3">
                  <w:pPr>
                    <w:keepNext w:val="0"/>
                    <w:keepLines w:val="0"/>
                    <w:widowControl/>
                    <w:suppressLineNumbers w:val="0"/>
                    <w:spacing w:before="0" w:beforeAutospacing="0" w:after="0" w:afterAutospacing="0"/>
                    <w:ind w:left="0" w:right="0"/>
                    <w:jc w:val="center"/>
                    <w:rPr>
                      <w:rFonts w:hint="default" w:eastAsia="宋体"/>
                      <w:color w:val="000000"/>
                      <w:szCs w:val="21"/>
                      <w:lang w:val="en-US" w:eastAsia="zh-CN"/>
                    </w:rPr>
                  </w:pPr>
                  <w:r>
                    <w:rPr>
                      <w:rFonts w:hint="eastAsia"/>
                      <w:color w:val="000000"/>
                      <w:szCs w:val="21"/>
                      <w:lang w:val="en-US" w:eastAsia="zh-CN"/>
                    </w:rPr>
                    <w:t>10</w:t>
                  </w:r>
                </w:p>
              </w:tc>
              <w:tc>
                <w:tcPr>
                  <w:tcW w:w="1684" w:type="pct"/>
                  <w:tcBorders>
                    <w:tl2br w:val="nil"/>
                    <w:tr2bl w:val="nil"/>
                  </w:tcBorders>
                  <w:vAlign w:val="center"/>
                </w:tcPr>
                <w:p w14:paraId="122DE2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snapToGrid w:val="0"/>
                      <w:color w:val="000000"/>
                      <w:kern w:val="0"/>
                      <w:szCs w:val="21"/>
                      <w:lang w:eastAsia="zh-CN"/>
                    </w:rPr>
                  </w:pPr>
                  <w:r>
                    <w:rPr>
                      <w:rFonts w:hint="eastAsia"/>
                      <w:snapToGrid w:val="0"/>
                      <w:color w:val="000000"/>
                      <w:kern w:val="0"/>
                      <w:szCs w:val="21"/>
                      <w:lang w:eastAsia="zh-CN"/>
                    </w:rPr>
                    <w:t>三氯甲烷</w:t>
                  </w:r>
                </w:p>
              </w:tc>
              <w:tc>
                <w:tcPr>
                  <w:tcW w:w="968" w:type="pct"/>
                  <w:tcBorders>
                    <w:tl2br w:val="nil"/>
                    <w:tr2bl w:val="nil"/>
                  </w:tcBorders>
                  <w:vAlign w:val="center"/>
                </w:tcPr>
                <w:p w14:paraId="590010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color w:val="000000"/>
                      <w:szCs w:val="21"/>
                      <w:lang w:val="en-US" w:eastAsia="zh-CN"/>
                    </w:rPr>
                  </w:pPr>
                  <w:r>
                    <w:rPr>
                      <w:rFonts w:hint="eastAsia"/>
                      <w:color w:val="000000"/>
                      <w:szCs w:val="21"/>
                      <w:lang w:val="en-US" w:eastAsia="zh-CN"/>
                    </w:rPr>
                    <w:t>2mL/瓶</w:t>
                  </w:r>
                </w:p>
              </w:tc>
              <w:tc>
                <w:tcPr>
                  <w:tcW w:w="992" w:type="pct"/>
                  <w:tcBorders>
                    <w:tl2br w:val="nil"/>
                    <w:tr2bl w:val="nil"/>
                  </w:tcBorders>
                  <w:vAlign w:val="center"/>
                </w:tcPr>
                <w:p w14:paraId="36905A6F">
                  <w:pPr>
                    <w:pStyle w:val="53"/>
                    <w:keepNext w:val="0"/>
                    <w:keepLines w:val="0"/>
                    <w:suppressLineNumbers w:val="0"/>
                    <w:spacing w:before="0" w:beforeAutospacing="0" w:after="0" w:afterAutospacing="0" w:line="240" w:lineRule="auto"/>
                    <w:ind w:left="0" w:right="0"/>
                    <w:rPr>
                      <w:rFonts w:ascii="Times New Roman" w:hAnsi="Times New Roman"/>
                      <w:snapToGrid w:val="0"/>
                      <w:color w:val="000000"/>
                      <w:kern w:val="0"/>
                      <w:szCs w:val="21"/>
                    </w:rPr>
                  </w:pP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4瓶</w:t>
                  </w:r>
                </w:p>
              </w:tc>
              <w:tc>
                <w:tcPr>
                  <w:tcW w:w="907" w:type="pct"/>
                  <w:tcBorders>
                    <w:tl2br w:val="nil"/>
                    <w:tr2bl w:val="nil"/>
                  </w:tcBorders>
                  <w:vAlign w:val="center"/>
                </w:tcPr>
                <w:p w14:paraId="249C69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snapToGrid w:val="0"/>
                      <w:color w:val="000000"/>
                      <w:kern w:val="0"/>
                      <w:szCs w:val="21"/>
                      <w:lang w:val="en-US" w:eastAsia="zh-CN"/>
                    </w:rPr>
                  </w:pPr>
                  <w:r>
                    <w:rPr>
                      <w:rFonts w:hint="eastAsia"/>
                      <w:snapToGrid w:val="0"/>
                      <w:color w:val="000000"/>
                      <w:kern w:val="0"/>
                      <w:szCs w:val="21"/>
                      <w:lang w:val="en-US" w:eastAsia="zh-CN"/>
                    </w:rPr>
                    <w:t>0.016L</w:t>
                  </w:r>
                </w:p>
              </w:tc>
            </w:tr>
            <w:tr w14:paraId="0D13914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01D503B8">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11</w:t>
                  </w:r>
                </w:p>
              </w:tc>
              <w:tc>
                <w:tcPr>
                  <w:tcW w:w="1684" w:type="pct"/>
                  <w:tcBorders>
                    <w:tl2br w:val="nil"/>
                    <w:tr2bl w:val="nil"/>
                  </w:tcBorders>
                  <w:vAlign w:val="center"/>
                </w:tcPr>
                <w:p w14:paraId="480670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eastAsia="zh-CN"/>
                    </w:rPr>
                  </w:pPr>
                  <w:r>
                    <w:rPr>
                      <w:rFonts w:hint="eastAsia" w:ascii="Times New Roman" w:hAnsi="Times New Roman" w:eastAsia="宋体" w:cs="宋体"/>
                      <w:color w:val="000000"/>
                      <w:sz w:val="21"/>
                      <w:szCs w:val="21"/>
                      <w:lang w:val="en-US" w:eastAsia="zh-CN"/>
                    </w:rPr>
                    <w:t>对硝基苯偶氮间苯二酚</w:t>
                  </w:r>
                </w:p>
              </w:tc>
              <w:tc>
                <w:tcPr>
                  <w:tcW w:w="968" w:type="pct"/>
                  <w:tcBorders>
                    <w:tl2br w:val="nil"/>
                    <w:tr2bl w:val="nil"/>
                  </w:tcBorders>
                  <w:vAlign w:val="center"/>
                </w:tcPr>
                <w:p w14:paraId="148B86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000000"/>
                      <w:szCs w:val="21"/>
                      <w:lang w:val="en-US" w:eastAsia="zh-CN"/>
                    </w:rPr>
                  </w:pPr>
                  <w:r>
                    <w:rPr>
                      <w:rFonts w:hint="eastAsia" w:eastAsia="宋体" w:cs="宋体"/>
                      <w:color w:val="000000"/>
                      <w:sz w:val="21"/>
                      <w:szCs w:val="21"/>
                      <w:lang w:val="en-US" w:eastAsia="zh-CN"/>
                    </w:rPr>
                    <w:t>100g</w:t>
                  </w:r>
                  <w:r>
                    <w:rPr>
                      <w:rFonts w:hint="eastAsia" w:ascii="Times New Roman" w:hAnsi="Times New Roman" w:eastAsia="宋体" w:cs="宋体"/>
                      <w:color w:val="000000"/>
                      <w:sz w:val="21"/>
                      <w:szCs w:val="21"/>
                      <w:lang w:val="en-US" w:eastAsia="zh-CN"/>
                    </w:rPr>
                    <w:t>/瓶</w:t>
                  </w:r>
                </w:p>
              </w:tc>
              <w:tc>
                <w:tcPr>
                  <w:tcW w:w="992" w:type="pct"/>
                  <w:tcBorders>
                    <w:tl2br w:val="nil"/>
                    <w:tr2bl w:val="nil"/>
                  </w:tcBorders>
                  <w:vAlign w:val="center"/>
                </w:tcPr>
                <w:p w14:paraId="54000E3B">
                  <w:pPr>
                    <w:pStyle w:val="53"/>
                    <w:keepNext w:val="0"/>
                    <w:keepLines w:val="0"/>
                    <w:suppressLineNumbers w:val="0"/>
                    <w:spacing w:before="0" w:beforeAutospacing="0" w:after="0" w:afterAutospacing="0" w:line="240" w:lineRule="auto"/>
                    <w:ind w:left="0" w:right="0"/>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1瓶</w:t>
                  </w:r>
                </w:p>
              </w:tc>
              <w:tc>
                <w:tcPr>
                  <w:tcW w:w="907" w:type="pct"/>
                  <w:tcBorders>
                    <w:tl2br w:val="nil"/>
                    <w:tr2bl w:val="nil"/>
                  </w:tcBorders>
                  <w:vAlign w:val="center"/>
                </w:tcPr>
                <w:p w14:paraId="41C9A4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snapToGrid w:val="0"/>
                      <w:color w:val="000000"/>
                      <w:kern w:val="0"/>
                      <w:szCs w:val="21"/>
                      <w:lang w:val="en-US" w:eastAsia="zh-CN"/>
                    </w:rPr>
                  </w:pPr>
                  <w:r>
                    <w:rPr>
                      <w:rFonts w:hint="eastAsia"/>
                      <w:snapToGrid w:val="0"/>
                      <w:color w:val="000000"/>
                      <w:kern w:val="0"/>
                      <w:szCs w:val="21"/>
                      <w:lang w:val="en-US" w:eastAsia="zh-CN"/>
                    </w:rPr>
                    <w:t>0.2g</w:t>
                  </w:r>
                </w:p>
              </w:tc>
            </w:tr>
            <w:tr w14:paraId="56E3AD6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63AB58CA">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12</w:t>
                  </w:r>
                </w:p>
              </w:tc>
              <w:tc>
                <w:tcPr>
                  <w:tcW w:w="1684" w:type="pct"/>
                  <w:tcBorders>
                    <w:tl2br w:val="nil"/>
                    <w:tr2bl w:val="nil"/>
                  </w:tcBorders>
                  <w:vAlign w:val="center"/>
                </w:tcPr>
                <w:p w14:paraId="6F8B03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sz w:val="21"/>
                      <w:szCs w:val="21"/>
                      <w:lang w:val="en-US" w:eastAsia="zh-CN"/>
                    </w:rPr>
                  </w:pPr>
                  <w:r>
                    <w:rPr>
                      <w:rFonts w:hint="eastAsia" w:ascii="宋体" w:hAnsi="宋体" w:eastAsia="宋体" w:cs="宋体"/>
                      <w:b w:val="0"/>
                      <w:bCs w:val="0"/>
                      <w:sz w:val="21"/>
                      <w:szCs w:val="21"/>
                      <w:lang w:eastAsia="zh-CN"/>
                    </w:rPr>
                    <w:t>异丙醇</w:t>
                  </w:r>
                </w:p>
              </w:tc>
              <w:tc>
                <w:tcPr>
                  <w:tcW w:w="968" w:type="pct"/>
                  <w:tcBorders>
                    <w:tl2br w:val="nil"/>
                    <w:tr2bl w:val="nil"/>
                  </w:tcBorders>
                  <w:vAlign w:val="center"/>
                </w:tcPr>
                <w:p w14:paraId="222B98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500g</w:t>
                  </w:r>
                  <w:r>
                    <w:rPr>
                      <w:rFonts w:hint="eastAsia" w:ascii="Times New Roman" w:hAnsi="Times New Roman" w:eastAsia="宋体" w:cs="宋体"/>
                      <w:color w:val="000000"/>
                      <w:sz w:val="21"/>
                      <w:szCs w:val="21"/>
                      <w:lang w:val="en-US" w:eastAsia="zh-CN"/>
                    </w:rPr>
                    <w:t>/瓶</w:t>
                  </w:r>
                </w:p>
              </w:tc>
              <w:tc>
                <w:tcPr>
                  <w:tcW w:w="992" w:type="pct"/>
                  <w:tcBorders>
                    <w:tl2br w:val="nil"/>
                    <w:tr2bl w:val="nil"/>
                  </w:tcBorders>
                  <w:vAlign w:val="center"/>
                </w:tcPr>
                <w:p w14:paraId="5F37F559">
                  <w:pPr>
                    <w:pStyle w:val="53"/>
                    <w:keepNext w:val="0"/>
                    <w:keepLines w:val="0"/>
                    <w:suppressLineNumbers w:val="0"/>
                    <w:spacing w:before="0" w:beforeAutospacing="0" w:after="0" w:afterAutospacing="0" w:line="240" w:lineRule="auto"/>
                    <w:ind w:left="0" w:right="0"/>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t>1瓶</w:t>
                  </w:r>
                </w:p>
              </w:tc>
              <w:tc>
                <w:tcPr>
                  <w:tcW w:w="907" w:type="pct"/>
                  <w:tcBorders>
                    <w:tl2br w:val="nil"/>
                    <w:tr2bl w:val="nil"/>
                  </w:tcBorders>
                  <w:vAlign w:val="center"/>
                </w:tcPr>
                <w:p w14:paraId="69016A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snapToGrid w:val="0"/>
                      <w:color w:val="000000"/>
                      <w:kern w:val="0"/>
                      <w:szCs w:val="21"/>
                      <w:lang w:val="en-US" w:eastAsia="zh-CN"/>
                    </w:rPr>
                  </w:pPr>
                  <w:r>
                    <w:rPr>
                      <w:rFonts w:hint="eastAsia"/>
                      <w:snapToGrid w:val="0"/>
                      <w:color w:val="000000"/>
                      <w:kern w:val="0"/>
                      <w:szCs w:val="21"/>
                      <w:lang w:val="en-US" w:eastAsia="zh-CN"/>
                    </w:rPr>
                    <w:t>5g</w:t>
                  </w:r>
                </w:p>
              </w:tc>
            </w:tr>
            <w:tr w14:paraId="37D792F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03BFE630">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13</w:t>
                  </w:r>
                </w:p>
              </w:tc>
              <w:tc>
                <w:tcPr>
                  <w:tcW w:w="1684" w:type="pct"/>
                  <w:tcBorders>
                    <w:tl2br w:val="nil"/>
                    <w:tr2bl w:val="nil"/>
                  </w:tcBorders>
                  <w:vAlign w:val="center"/>
                </w:tcPr>
                <w:p w14:paraId="5D5525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六价铬标准物质</w:t>
                  </w:r>
                </w:p>
              </w:tc>
              <w:tc>
                <w:tcPr>
                  <w:tcW w:w="968" w:type="pct"/>
                  <w:tcBorders>
                    <w:tl2br w:val="nil"/>
                    <w:tr2bl w:val="nil"/>
                  </w:tcBorders>
                  <w:vAlign w:val="center"/>
                </w:tcPr>
                <w:p w14:paraId="07CCBD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50</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77E433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770B38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0.2L</w:t>
                  </w:r>
                </w:p>
              </w:tc>
            </w:tr>
            <w:tr w14:paraId="0D24FD4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23F74279">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14</w:t>
                  </w:r>
                </w:p>
              </w:tc>
              <w:tc>
                <w:tcPr>
                  <w:tcW w:w="1684" w:type="pct"/>
                  <w:tcBorders>
                    <w:tl2br w:val="nil"/>
                    <w:tr2bl w:val="nil"/>
                  </w:tcBorders>
                  <w:vAlign w:val="center"/>
                </w:tcPr>
                <w:p w14:paraId="73C0B8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砷标准物质</w:t>
                  </w:r>
                </w:p>
              </w:tc>
              <w:tc>
                <w:tcPr>
                  <w:tcW w:w="968" w:type="pct"/>
                  <w:tcBorders>
                    <w:tl2br w:val="nil"/>
                    <w:tr2bl w:val="nil"/>
                  </w:tcBorders>
                  <w:vAlign w:val="center"/>
                </w:tcPr>
                <w:p w14:paraId="203804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50</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15A776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767FEF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0.2L</w:t>
                  </w:r>
                </w:p>
              </w:tc>
            </w:tr>
            <w:tr w14:paraId="7822714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78103B55">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15</w:t>
                  </w:r>
                </w:p>
              </w:tc>
              <w:tc>
                <w:tcPr>
                  <w:tcW w:w="1684" w:type="pct"/>
                  <w:tcBorders>
                    <w:tl2br w:val="nil"/>
                    <w:tr2bl w:val="nil"/>
                  </w:tcBorders>
                  <w:vAlign w:val="center"/>
                </w:tcPr>
                <w:p w14:paraId="3A4CAB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汞标准物质</w:t>
                  </w:r>
                </w:p>
              </w:tc>
              <w:tc>
                <w:tcPr>
                  <w:tcW w:w="968" w:type="pct"/>
                  <w:tcBorders>
                    <w:tl2br w:val="nil"/>
                    <w:tr2bl w:val="nil"/>
                  </w:tcBorders>
                  <w:vAlign w:val="center"/>
                </w:tcPr>
                <w:p w14:paraId="7494B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50</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7853A5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693508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0.2L</w:t>
                  </w:r>
                </w:p>
              </w:tc>
            </w:tr>
            <w:tr w14:paraId="35AD7BA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0378BE01">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16</w:t>
                  </w:r>
                </w:p>
              </w:tc>
              <w:tc>
                <w:tcPr>
                  <w:tcW w:w="1684" w:type="pct"/>
                  <w:tcBorders>
                    <w:tl2br w:val="nil"/>
                    <w:tr2bl w:val="nil"/>
                  </w:tcBorders>
                  <w:vAlign w:val="center"/>
                </w:tcPr>
                <w:p w14:paraId="292B2F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ascii="宋体" w:hAnsi="宋体" w:eastAsia="宋体" w:cs="宋体"/>
                      <w:bCs/>
                      <w:color w:val="000000"/>
                      <w:kern w:val="0"/>
                      <w:sz w:val="21"/>
                      <w:szCs w:val="21"/>
                      <w:lang w:val="en-US" w:eastAsia="zh-CN" w:bidi="ar"/>
                    </w:rPr>
                    <w:t>氰化物</w:t>
                  </w:r>
                  <w:r>
                    <w:rPr>
                      <w:rFonts w:hint="eastAsia" w:eastAsia="宋体" w:cs="宋体"/>
                      <w:color w:val="000000"/>
                      <w:sz w:val="21"/>
                      <w:szCs w:val="21"/>
                      <w:lang w:val="en-US" w:eastAsia="zh-CN"/>
                    </w:rPr>
                    <w:t>标准物质</w:t>
                  </w:r>
                </w:p>
              </w:tc>
              <w:tc>
                <w:tcPr>
                  <w:tcW w:w="968" w:type="pct"/>
                  <w:tcBorders>
                    <w:tl2br w:val="nil"/>
                    <w:tr2bl w:val="nil"/>
                  </w:tcBorders>
                  <w:vAlign w:val="center"/>
                </w:tcPr>
                <w:p w14:paraId="73688F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50</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24270C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6F1EA4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0.2L</w:t>
                  </w:r>
                </w:p>
              </w:tc>
            </w:tr>
            <w:tr w14:paraId="15A6FF6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7850A43C">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17</w:t>
                  </w:r>
                </w:p>
              </w:tc>
              <w:tc>
                <w:tcPr>
                  <w:tcW w:w="1684" w:type="pct"/>
                  <w:tcBorders>
                    <w:tl2br w:val="nil"/>
                    <w:tr2bl w:val="nil"/>
                  </w:tcBorders>
                  <w:vAlign w:val="center"/>
                </w:tcPr>
                <w:p w14:paraId="4D3089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镉标准物质</w:t>
                  </w:r>
                </w:p>
              </w:tc>
              <w:tc>
                <w:tcPr>
                  <w:tcW w:w="968" w:type="pct"/>
                  <w:tcBorders>
                    <w:tl2br w:val="nil"/>
                    <w:tr2bl w:val="nil"/>
                  </w:tcBorders>
                  <w:vAlign w:val="center"/>
                </w:tcPr>
                <w:p w14:paraId="1B4D6F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50</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5EC50D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35A92D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0.2L</w:t>
                  </w:r>
                </w:p>
              </w:tc>
            </w:tr>
            <w:tr w14:paraId="2D54CD4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73757012">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18</w:t>
                  </w:r>
                </w:p>
              </w:tc>
              <w:tc>
                <w:tcPr>
                  <w:tcW w:w="1684" w:type="pct"/>
                  <w:tcBorders>
                    <w:tl2br w:val="nil"/>
                    <w:tr2bl w:val="nil"/>
                  </w:tcBorders>
                  <w:vAlign w:val="center"/>
                </w:tcPr>
                <w:p w14:paraId="1651F9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铅标准物质</w:t>
                  </w:r>
                </w:p>
              </w:tc>
              <w:tc>
                <w:tcPr>
                  <w:tcW w:w="968" w:type="pct"/>
                  <w:tcBorders>
                    <w:tl2br w:val="nil"/>
                    <w:tr2bl w:val="nil"/>
                  </w:tcBorders>
                  <w:vAlign w:val="center"/>
                </w:tcPr>
                <w:p w14:paraId="12DCD3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50</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3FE472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3E95BC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0.2L</w:t>
                  </w:r>
                </w:p>
              </w:tc>
            </w:tr>
            <w:tr w14:paraId="157E7FF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0F94D9FD">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19</w:t>
                  </w:r>
                </w:p>
              </w:tc>
              <w:tc>
                <w:tcPr>
                  <w:tcW w:w="1684" w:type="pct"/>
                  <w:tcBorders>
                    <w:tl2br w:val="nil"/>
                    <w:tr2bl w:val="nil"/>
                  </w:tcBorders>
                  <w:vAlign w:val="center"/>
                </w:tcPr>
                <w:p w14:paraId="614843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一氯二溴甲烷标准物质</w:t>
                  </w:r>
                </w:p>
              </w:tc>
              <w:tc>
                <w:tcPr>
                  <w:tcW w:w="968" w:type="pct"/>
                  <w:tcBorders>
                    <w:tl2br w:val="nil"/>
                    <w:tr2bl w:val="nil"/>
                  </w:tcBorders>
                  <w:vAlign w:val="center"/>
                </w:tcPr>
                <w:p w14:paraId="7A0BAD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2</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0A043E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6B2D84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0.016L</w:t>
                  </w:r>
                </w:p>
              </w:tc>
            </w:tr>
            <w:tr w14:paraId="6E386B4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3D48B894">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20</w:t>
                  </w:r>
                </w:p>
              </w:tc>
              <w:tc>
                <w:tcPr>
                  <w:tcW w:w="1684" w:type="pct"/>
                  <w:tcBorders>
                    <w:tl2br w:val="nil"/>
                    <w:tr2bl w:val="nil"/>
                  </w:tcBorders>
                  <w:vAlign w:val="center"/>
                </w:tcPr>
                <w:p w14:paraId="45E8F3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二氯一溴甲烷标准物质</w:t>
                  </w:r>
                </w:p>
              </w:tc>
              <w:tc>
                <w:tcPr>
                  <w:tcW w:w="968" w:type="pct"/>
                  <w:tcBorders>
                    <w:tl2br w:val="nil"/>
                    <w:tr2bl w:val="nil"/>
                  </w:tcBorders>
                  <w:vAlign w:val="center"/>
                </w:tcPr>
                <w:p w14:paraId="5C1527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2</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0C1939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2AB45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0.016L</w:t>
                  </w:r>
                </w:p>
              </w:tc>
            </w:tr>
            <w:tr w14:paraId="3694C48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0DB4153D">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21</w:t>
                  </w:r>
                </w:p>
              </w:tc>
              <w:tc>
                <w:tcPr>
                  <w:tcW w:w="1684" w:type="pct"/>
                  <w:tcBorders>
                    <w:tl2br w:val="nil"/>
                    <w:tr2bl w:val="nil"/>
                  </w:tcBorders>
                  <w:vAlign w:val="center"/>
                </w:tcPr>
                <w:p w14:paraId="575E32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三溴甲烷标准物质</w:t>
                  </w:r>
                </w:p>
              </w:tc>
              <w:tc>
                <w:tcPr>
                  <w:tcW w:w="968" w:type="pct"/>
                  <w:tcBorders>
                    <w:tl2br w:val="nil"/>
                    <w:tr2bl w:val="nil"/>
                  </w:tcBorders>
                  <w:vAlign w:val="center"/>
                </w:tcPr>
                <w:p w14:paraId="69DE95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2</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7C65AE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6F4AB1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0.016L</w:t>
                  </w:r>
                </w:p>
              </w:tc>
            </w:tr>
            <w:tr w14:paraId="21FA637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5DB63371">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22</w:t>
                  </w:r>
                </w:p>
              </w:tc>
              <w:tc>
                <w:tcPr>
                  <w:tcW w:w="1684" w:type="pct"/>
                  <w:tcBorders>
                    <w:tl2br w:val="nil"/>
                    <w:tr2bl w:val="nil"/>
                  </w:tcBorders>
                  <w:vAlign w:val="center"/>
                </w:tcPr>
                <w:p w14:paraId="0D9D63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二氯乙酸标准物质</w:t>
                  </w:r>
                </w:p>
              </w:tc>
              <w:tc>
                <w:tcPr>
                  <w:tcW w:w="968" w:type="pct"/>
                  <w:tcBorders>
                    <w:tl2br w:val="nil"/>
                    <w:tr2bl w:val="nil"/>
                  </w:tcBorders>
                  <w:vAlign w:val="center"/>
                </w:tcPr>
                <w:p w14:paraId="747D4E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2</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5ADF6A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7FFB54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0.016L</w:t>
                  </w:r>
                </w:p>
              </w:tc>
            </w:tr>
            <w:tr w14:paraId="0FB6EAE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08A8B5E0">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23</w:t>
                  </w:r>
                </w:p>
              </w:tc>
              <w:tc>
                <w:tcPr>
                  <w:tcW w:w="1684" w:type="pct"/>
                  <w:tcBorders>
                    <w:tl2br w:val="nil"/>
                    <w:tr2bl w:val="nil"/>
                  </w:tcBorders>
                  <w:vAlign w:val="center"/>
                </w:tcPr>
                <w:p w14:paraId="6D84CE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三氯乙酸标准物质</w:t>
                  </w:r>
                </w:p>
              </w:tc>
              <w:tc>
                <w:tcPr>
                  <w:tcW w:w="968" w:type="pct"/>
                  <w:tcBorders>
                    <w:tl2br w:val="nil"/>
                    <w:tr2bl w:val="nil"/>
                  </w:tcBorders>
                  <w:vAlign w:val="center"/>
                </w:tcPr>
                <w:p w14:paraId="72D11E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2</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169CD9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53D195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0.016L</w:t>
                  </w:r>
                </w:p>
              </w:tc>
            </w:tr>
            <w:tr w14:paraId="644C275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64638DDA">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24</w:t>
                  </w:r>
                </w:p>
              </w:tc>
              <w:tc>
                <w:tcPr>
                  <w:tcW w:w="1684" w:type="pct"/>
                  <w:tcBorders>
                    <w:tl2br w:val="nil"/>
                    <w:tr2bl w:val="nil"/>
                  </w:tcBorders>
                  <w:vAlign w:val="center"/>
                </w:tcPr>
                <w:p w14:paraId="34301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氯酸盐标准物质</w:t>
                  </w:r>
                </w:p>
              </w:tc>
              <w:tc>
                <w:tcPr>
                  <w:tcW w:w="968" w:type="pct"/>
                  <w:tcBorders>
                    <w:tl2br w:val="nil"/>
                    <w:tr2bl w:val="nil"/>
                  </w:tcBorders>
                  <w:vAlign w:val="center"/>
                </w:tcPr>
                <w:p w14:paraId="4F4FBA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50</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6F0526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0DF944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0.2L</w:t>
                  </w:r>
                </w:p>
              </w:tc>
            </w:tr>
            <w:tr w14:paraId="63EBA74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459B1660">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25</w:t>
                  </w:r>
                </w:p>
              </w:tc>
              <w:tc>
                <w:tcPr>
                  <w:tcW w:w="1684" w:type="pct"/>
                  <w:tcBorders>
                    <w:tl2br w:val="nil"/>
                    <w:tr2bl w:val="nil"/>
                  </w:tcBorders>
                  <w:vAlign w:val="center"/>
                </w:tcPr>
                <w:p w14:paraId="68BE68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硝酸盐标准物质</w:t>
                  </w:r>
                </w:p>
              </w:tc>
              <w:tc>
                <w:tcPr>
                  <w:tcW w:w="968" w:type="pct"/>
                  <w:tcBorders>
                    <w:tl2br w:val="nil"/>
                    <w:tr2bl w:val="nil"/>
                  </w:tcBorders>
                  <w:vAlign w:val="center"/>
                </w:tcPr>
                <w:p w14:paraId="2DFA2A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50</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752256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23241D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0.2L</w:t>
                  </w:r>
                </w:p>
              </w:tc>
            </w:tr>
            <w:tr w14:paraId="69E4BEE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76BC639B">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26</w:t>
                  </w:r>
                </w:p>
              </w:tc>
              <w:tc>
                <w:tcPr>
                  <w:tcW w:w="1684" w:type="pct"/>
                  <w:tcBorders>
                    <w:tl2br w:val="nil"/>
                    <w:tr2bl w:val="nil"/>
                  </w:tcBorders>
                  <w:vAlign w:val="center"/>
                </w:tcPr>
                <w:p w14:paraId="0D8DF6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sz w:val="21"/>
                      <w:szCs w:val="21"/>
                      <w:lang w:eastAsia="zh-CN"/>
                    </w:rPr>
                  </w:pPr>
                  <w:r>
                    <w:rPr>
                      <w:rFonts w:hint="eastAsia" w:eastAsia="宋体" w:cs="宋体"/>
                      <w:color w:val="000000"/>
                      <w:sz w:val="21"/>
                      <w:szCs w:val="21"/>
                      <w:lang w:val="en-US" w:eastAsia="zh-CN"/>
                    </w:rPr>
                    <w:t>氟化物标准物质</w:t>
                  </w:r>
                </w:p>
              </w:tc>
              <w:tc>
                <w:tcPr>
                  <w:tcW w:w="968" w:type="pct"/>
                  <w:tcBorders>
                    <w:tl2br w:val="nil"/>
                    <w:tr2bl w:val="nil"/>
                  </w:tcBorders>
                  <w:vAlign w:val="center"/>
                </w:tcPr>
                <w:p w14:paraId="12A20C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50</w:t>
                  </w:r>
                  <w:r>
                    <w:rPr>
                      <w:rFonts w:hint="eastAsia" w:ascii="Times New Roman" w:hAnsi="Times New Roman" w:eastAsia="宋体" w:cs="宋体"/>
                      <w:color w:val="000000"/>
                      <w:sz w:val="21"/>
                      <w:szCs w:val="21"/>
                      <w:lang w:val="en-US" w:eastAsia="zh-CN"/>
                    </w:rPr>
                    <w:t>mL/瓶</w:t>
                  </w:r>
                </w:p>
              </w:tc>
              <w:tc>
                <w:tcPr>
                  <w:tcW w:w="992" w:type="pct"/>
                  <w:tcBorders>
                    <w:tl2br w:val="nil"/>
                    <w:tr2bl w:val="nil"/>
                  </w:tcBorders>
                  <w:vAlign w:val="center"/>
                </w:tcPr>
                <w:p w14:paraId="7199B7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snapToGrid w:val="0"/>
                      <w:color w:val="000000" w:themeColor="text1"/>
                      <w:kern w:val="0"/>
                      <w:szCs w:val="21"/>
                      <w:lang w:val="en-US" w:eastAsia="zh-CN"/>
                      <w14:textFill>
                        <w14:solidFill>
                          <w14:schemeClr w14:val="tx1"/>
                        </w14:solidFill>
                      </w14:textFill>
                    </w:rPr>
                  </w:pPr>
                  <w:r>
                    <w:rPr>
                      <w:rFonts w:hint="eastAsia" w:eastAsia="宋体" w:cs="宋体"/>
                      <w:color w:val="000000"/>
                      <w:sz w:val="21"/>
                      <w:szCs w:val="21"/>
                      <w:lang w:val="en-US" w:eastAsia="zh-CN"/>
                    </w:rPr>
                    <w:t>4瓶</w:t>
                  </w:r>
                </w:p>
              </w:tc>
              <w:tc>
                <w:tcPr>
                  <w:tcW w:w="907" w:type="pct"/>
                  <w:tcBorders>
                    <w:tl2br w:val="nil"/>
                    <w:tr2bl w:val="nil"/>
                  </w:tcBorders>
                  <w:vAlign w:val="center"/>
                </w:tcPr>
                <w:p w14:paraId="481DF5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napToGrid w:val="0"/>
                      <w:color w:val="000000"/>
                      <w:kern w:val="0"/>
                      <w:szCs w:val="21"/>
                      <w:lang w:val="en-US" w:eastAsia="zh-CN"/>
                    </w:rPr>
                  </w:pPr>
                  <w:r>
                    <w:rPr>
                      <w:rFonts w:hint="eastAsia" w:eastAsia="宋体" w:cs="宋体"/>
                      <w:color w:val="000000"/>
                      <w:sz w:val="21"/>
                      <w:szCs w:val="21"/>
                      <w:lang w:val="en-US" w:eastAsia="zh-CN"/>
                    </w:rPr>
                    <w:t>0.2L</w:t>
                  </w:r>
                </w:p>
              </w:tc>
            </w:tr>
          </w:tbl>
          <w:p w14:paraId="2C5170D9">
            <w:pPr>
              <w:pStyle w:val="50"/>
              <w:keepNext w:val="0"/>
              <w:keepLines w:val="0"/>
              <w:suppressLineNumbers w:val="0"/>
              <w:spacing w:before="0" w:beforeAutospacing="0" w:after="0" w:afterAutospacing="0" w:line="360" w:lineRule="auto"/>
              <w:ind w:left="0" w:right="0" w:firstLine="0" w:firstLineChars="0"/>
              <w:jc w:val="center"/>
              <w:rPr>
                <w:rFonts w:hint="eastAsia" w:ascii="Times New Roman" w:eastAsia="黑体"/>
                <w:color w:val="000000"/>
                <w:sz w:val="21"/>
                <w:szCs w:val="21"/>
                <w:lang w:eastAsia="zh-CN"/>
              </w:rPr>
            </w:pPr>
            <w:r>
              <w:rPr>
                <w:rFonts w:ascii="Times New Roman" w:eastAsia="黑体"/>
                <w:color w:val="000000"/>
                <w:sz w:val="21"/>
                <w:szCs w:val="21"/>
              </w:rPr>
              <w:t>表2</w:t>
            </w:r>
            <w:r>
              <w:rPr>
                <w:rFonts w:hint="eastAsia" w:ascii="Times New Roman" w:eastAsia="黑体"/>
                <w:color w:val="000000"/>
                <w:sz w:val="21"/>
                <w:szCs w:val="21"/>
              </w:rPr>
              <w:t>-</w:t>
            </w:r>
            <w:r>
              <w:rPr>
                <w:rFonts w:hint="eastAsia" w:ascii="Times New Roman" w:eastAsia="黑体"/>
                <w:color w:val="000000"/>
                <w:sz w:val="21"/>
                <w:szCs w:val="21"/>
                <w:lang w:val="en-US" w:eastAsia="zh-CN"/>
              </w:rPr>
              <w:t>3</w:t>
            </w:r>
            <w:r>
              <w:rPr>
                <w:rFonts w:ascii="Times New Roman" w:eastAsia="黑体"/>
                <w:color w:val="000000"/>
                <w:sz w:val="21"/>
                <w:szCs w:val="21"/>
              </w:rPr>
              <w:t xml:space="preserve"> </w:t>
            </w:r>
            <w:r>
              <w:rPr>
                <w:rFonts w:hint="eastAsia" w:ascii="Times New Roman" w:eastAsia="黑体"/>
                <w:color w:val="000000"/>
                <w:sz w:val="21"/>
                <w:szCs w:val="21"/>
              </w:rPr>
              <w:t xml:space="preserve"> 主要原辅材料</w:t>
            </w:r>
            <w:r>
              <w:rPr>
                <w:rFonts w:hint="eastAsia" w:ascii="Times New Roman" w:eastAsia="黑体"/>
                <w:color w:val="000000"/>
                <w:sz w:val="21"/>
                <w:szCs w:val="21"/>
                <w:lang w:eastAsia="zh-CN"/>
              </w:rPr>
              <w:t>理化性质一览表</w:t>
            </w:r>
          </w:p>
          <w:tbl>
            <w:tblPr>
              <w:tblStyle w:val="20"/>
              <w:tblW w:w="4936"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666"/>
              <w:gridCol w:w="1136"/>
              <w:gridCol w:w="960"/>
              <w:gridCol w:w="4674"/>
            </w:tblGrid>
            <w:tr w14:paraId="1774DA0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68597002">
                  <w:pPr>
                    <w:keepNext w:val="0"/>
                    <w:keepLines w:val="0"/>
                    <w:widowControl/>
                    <w:suppressLineNumbers w:val="0"/>
                    <w:spacing w:before="0" w:beforeAutospacing="0" w:after="0" w:afterAutospacing="0"/>
                    <w:ind w:left="0" w:right="0"/>
                    <w:jc w:val="center"/>
                    <w:rPr>
                      <w:color w:val="000000"/>
                      <w:szCs w:val="21"/>
                    </w:rPr>
                  </w:pPr>
                  <w:r>
                    <w:rPr>
                      <w:color w:val="000000"/>
                      <w:szCs w:val="21"/>
                    </w:rPr>
                    <w:t>序号</w:t>
                  </w:r>
                </w:p>
              </w:tc>
              <w:tc>
                <w:tcPr>
                  <w:tcW w:w="763" w:type="pct"/>
                  <w:tcBorders>
                    <w:tl2br w:val="nil"/>
                    <w:tr2bl w:val="nil"/>
                  </w:tcBorders>
                  <w:vAlign w:val="center"/>
                </w:tcPr>
                <w:p w14:paraId="619974A1">
                  <w:pPr>
                    <w:keepNext w:val="0"/>
                    <w:keepLines w:val="0"/>
                    <w:widowControl/>
                    <w:suppressLineNumbers w:val="0"/>
                    <w:spacing w:before="0" w:beforeAutospacing="0" w:after="0" w:afterAutospacing="0"/>
                    <w:ind w:left="0" w:right="0"/>
                    <w:jc w:val="center"/>
                    <w:rPr>
                      <w:rFonts w:hint="eastAsia" w:eastAsia="宋体"/>
                      <w:color w:val="000000"/>
                      <w:szCs w:val="21"/>
                      <w:lang w:eastAsia="zh-CN"/>
                    </w:rPr>
                  </w:pPr>
                  <w:r>
                    <w:rPr>
                      <w:rFonts w:hint="eastAsia"/>
                      <w:color w:val="000000"/>
                      <w:szCs w:val="21"/>
                      <w:lang w:eastAsia="zh-CN"/>
                    </w:rPr>
                    <w:t>原辅材料</w:t>
                  </w:r>
                </w:p>
              </w:tc>
              <w:tc>
                <w:tcPr>
                  <w:tcW w:w="645" w:type="pct"/>
                  <w:tcBorders>
                    <w:tl2br w:val="nil"/>
                    <w:tr2bl w:val="nil"/>
                  </w:tcBorders>
                  <w:vAlign w:val="center"/>
                </w:tcPr>
                <w:p w14:paraId="3FEEEEB3">
                  <w:pPr>
                    <w:keepNext w:val="0"/>
                    <w:keepLines w:val="0"/>
                    <w:suppressLineNumbers w:val="0"/>
                    <w:spacing w:before="0" w:beforeAutospacing="0" w:after="0" w:afterAutospacing="0"/>
                    <w:ind w:left="0" w:right="0"/>
                    <w:jc w:val="center"/>
                    <w:rPr>
                      <w:rFonts w:hint="eastAsia" w:eastAsia="宋体"/>
                      <w:color w:val="000000"/>
                      <w:szCs w:val="21"/>
                      <w:lang w:eastAsia="zh-CN"/>
                    </w:rPr>
                  </w:pPr>
                  <w:r>
                    <w:rPr>
                      <w:rFonts w:hint="eastAsia" w:eastAsia="宋体"/>
                      <w:color w:val="000000"/>
                      <w:szCs w:val="21"/>
                      <w:lang w:eastAsia="zh-CN"/>
                    </w:rPr>
                    <w:t>分子式</w:t>
                  </w:r>
                </w:p>
              </w:tc>
              <w:tc>
                <w:tcPr>
                  <w:tcW w:w="3142" w:type="pct"/>
                  <w:tcBorders>
                    <w:tl2br w:val="nil"/>
                    <w:tr2bl w:val="nil"/>
                  </w:tcBorders>
                  <w:vAlign w:val="center"/>
                </w:tcPr>
                <w:p w14:paraId="2992C084">
                  <w:pPr>
                    <w:keepNext w:val="0"/>
                    <w:keepLines w:val="0"/>
                    <w:suppressLineNumbers w:val="0"/>
                    <w:spacing w:before="0" w:beforeAutospacing="0" w:after="0" w:afterAutospacing="0"/>
                    <w:ind w:left="0" w:right="0"/>
                    <w:jc w:val="center"/>
                    <w:rPr>
                      <w:rFonts w:hint="eastAsia" w:eastAsia="宋体"/>
                      <w:color w:val="000000"/>
                      <w:szCs w:val="21"/>
                      <w:lang w:eastAsia="zh-CN"/>
                    </w:rPr>
                  </w:pPr>
                  <w:r>
                    <w:rPr>
                      <w:rFonts w:hint="eastAsia" w:eastAsia="宋体"/>
                      <w:color w:val="000000"/>
                      <w:szCs w:val="21"/>
                      <w:lang w:eastAsia="zh-CN"/>
                    </w:rPr>
                    <w:t>理化性质</w:t>
                  </w:r>
                </w:p>
              </w:tc>
            </w:tr>
            <w:tr w14:paraId="4CE0464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0D175755">
                  <w:pPr>
                    <w:keepNext w:val="0"/>
                    <w:keepLines w:val="0"/>
                    <w:widowControl/>
                    <w:suppressLineNumbers w:val="0"/>
                    <w:spacing w:before="0" w:beforeAutospacing="0" w:after="0" w:afterAutospacing="0"/>
                    <w:ind w:left="0" w:right="0"/>
                    <w:jc w:val="center"/>
                    <w:rPr>
                      <w:rFonts w:hint="eastAsia" w:eastAsia="宋体"/>
                      <w:color w:val="000000"/>
                      <w:szCs w:val="21"/>
                      <w:lang w:val="en-US" w:eastAsia="zh-CN"/>
                    </w:rPr>
                  </w:pPr>
                  <w:r>
                    <w:rPr>
                      <w:rFonts w:hint="eastAsia"/>
                      <w:color w:val="000000"/>
                      <w:szCs w:val="21"/>
                      <w:lang w:val="en-US" w:eastAsia="zh-CN"/>
                    </w:rPr>
                    <w:t>1</w:t>
                  </w:r>
                </w:p>
              </w:tc>
              <w:tc>
                <w:tcPr>
                  <w:tcW w:w="763" w:type="pct"/>
                  <w:tcBorders>
                    <w:tl2br w:val="nil"/>
                    <w:tr2bl w:val="nil"/>
                  </w:tcBorders>
                  <w:vAlign w:val="center"/>
                </w:tcPr>
                <w:p w14:paraId="0994DE39">
                  <w:pPr>
                    <w:keepNext w:val="0"/>
                    <w:keepLines w:val="0"/>
                    <w:widowControl/>
                    <w:suppressLineNumbers w:val="0"/>
                    <w:spacing w:before="0" w:beforeAutospacing="0" w:after="0" w:afterAutospacing="0"/>
                    <w:ind w:left="0" w:right="0"/>
                    <w:jc w:val="center"/>
                    <w:rPr>
                      <w:rFonts w:hint="eastAsia"/>
                      <w:color w:val="000000"/>
                      <w:szCs w:val="21"/>
                      <w:lang w:eastAsia="zh-CN"/>
                    </w:rPr>
                  </w:pPr>
                  <w:r>
                    <w:rPr>
                      <w:rFonts w:hint="eastAsia" w:ascii="Times New Roman" w:hAnsi="Times New Roman"/>
                      <w:color w:val="000000"/>
                      <w:szCs w:val="21"/>
                      <w:lang w:eastAsia="zh-CN"/>
                    </w:rPr>
                    <w:t>硫酸</w:t>
                  </w:r>
                </w:p>
              </w:tc>
              <w:tc>
                <w:tcPr>
                  <w:tcW w:w="645" w:type="pct"/>
                  <w:tcBorders>
                    <w:tl2br w:val="nil"/>
                    <w:tr2bl w:val="nil"/>
                  </w:tcBorders>
                  <w:vAlign w:val="center"/>
                </w:tcPr>
                <w:p w14:paraId="0B9E048E">
                  <w:pPr>
                    <w:keepNext w:val="0"/>
                    <w:keepLines w:val="0"/>
                    <w:suppressLineNumbers w:val="0"/>
                    <w:spacing w:before="0" w:beforeAutospacing="0" w:after="0" w:afterAutospacing="0"/>
                    <w:ind w:left="0" w:right="0"/>
                    <w:jc w:val="center"/>
                    <w:rPr>
                      <w:rFonts w:hint="default" w:eastAsia="宋体"/>
                      <w:color w:val="000000"/>
                      <w:szCs w:val="21"/>
                      <w:lang w:val="en-US" w:eastAsia="zh-CN"/>
                    </w:rPr>
                  </w:pPr>
                  <w:r>
                    <w:rPr>
                      <w:rFonts w:hint="eastAsia" w:eastAsia="宋体"/>
                      <w:color w:val="000000"/>
                      <w:szCs w:val="21"/>
                      <w:lang w:val="en-US" w:eastAsia="zh-CN"/>
                    </w:rPr>
                    <w:t>H</w:t>
                  </w:r>
                  <w:r>
                    <w:rPr>
                      <w:rFonts w:hint="eastAsia" w:eastAsia="宋体"/>
                      <w:color w:val="000000"/>
                      <w:szCs w:val="21"/>
                      <w:vertAlign w:val="subscript"/>
                      <w:lang w:val="en-US" w:eastAsia="zh-CN"/>
                    </w:rPr>
                    <w:t>2</w:t>
                  </w:r>
                  <w:r>
                    <w:rPr>
                      <w:rFonts w:hint="eastAsia" w:eastAsia="宋体"/>
                      <w:color w:val="000000"/>
                      <w:szCs w:val="21"/>
                      <w:lang w:val="en-US" w:eastAsia="zh-CN"/>
                    </w:rPr>
                    <w:t>SO</w:t>
                  </w:r>
                  <w:r>
                    <w:rPr>
                      <w:rFonts w:hint="eastAsia" w:eastAsia="宋体"/>
                      <w:color w:val="000000"/>
                      <w:szCs w:val="21"/>
                      <w:vertAlign w:val="subscript"/>
                      <w:lang w:val="en-US" w:eastAsia="zh-CN"/>
                    </w:rPr>
                    <w:t>4</w:t>
                  </w:r>
                </w:p>
              </w:tc>
              <w:tc>
                <w:tcPr>
                  <w:tcW w:w="3142" w:type="pct"/>
                  <w:tcBorders>
                    <w:tl2br w:val="nil"/>
                    <w:tr2bl w:val="nil"/>
                  </w:tcBorders>
                  <w:vAlign w:val="center"/>
                </w:tcPr>
                <w:p w14:paraId="3A162908">
                  <w:pPr>
                    <w:keepNext w:val="0"/>
                    <w:keepLines w:val="0"/>
                    <w:suppressLineNumbers w:val="0"/>
                    <w:spacing w:before="0" w:beforeAutospacing="0" w:after="0" w:afterAutospacing="0"/>
                    <w:ind w:left="0" w:right="0"/>
                    <w:jc w:val="both"/>
                    <w:rPr>
                      <w:rFonts w:hint="eastAsia" w:eastAsia="宋体"/>
                      <w:color w:val="000000"/>
                      <w:szCs w:val="21"/>
                      <w:lang w:eastAsia="zh-CN"/>
                    </w:rPr>
                  </w:pPr>
                  <w:r>
                    <w:rPr>
                      <w:rFonts w:hint="eastAsia" w:ascii="宋体" w:hAnsi="宋体" w:eastAsia="宋体" w:cs="宋体"/>
                      <w:color w:val="000000"/>
                      <w:kern w:val="0"/>
                      <w:sz w:val="21"/>
                      <w:szCs w:val="21"/>
                      <w:lang w:val="en-US" w:eastAsia="zh-CN" w:bidi="ar"/>
                    </w:rPr>
                    <w:t>硫</w:t>
                  </w:r>
                  <w:r>
                    <w:rPr>
                      <w:rFonts w:hint="eastAsia" w:ascii="Times New Roman" w:hAnsi="Times New Roman" w:eastAsia="宋体" w:cs="Times New Roman"/>
                      <w:color w:val="000000"/>
                      <w:szCs w:val="21"/>
                      <w:lang w:val="en-US" w:eastAsia="zh-CN"/>
                    </w:rPr>
                    <w:t>酸是一种最活泼的二元无机强酸，能和绝大多数金属发生反应。高浓度的硫酸有强烈吸水性，可用作脱水剂，碳化木材、纸张、棉麻织物及生物皮肉等含碳水化合物的物质；与水混合时，亦会放出大量热能；其具有强烈的腐蚀性和氧化性。</w:t>
                  </w:r>
                  <w:r>
                    <w:rPr>
                      <w:rFonts w:hint="default" w:ascii="Times New Roman" w:hAnsi="Times New Roman" w:eastAsia="宋体" w:cs="Times New Roman"/>
                      <w:color w:val="000000"/>
                      <w:szCs w:val="21"/>
                      <w:lang w:val="en-US" w:eastAsia="zh-CN"/>
                    </w:rPr>
                    <w:t>CAS</w:t>
                  </w:r>
                  <w:r>
                    <w:rPr>
                      <w:rFonts w:hint="eastAsia" w:ascii="Times New Roman" w:hAnsi="Times New Roman" w:eastAsia="宋体" w:cs="Times New Roman"/>
                      <w:color w:val="000000"/>
                      <w:szCs w:val="21"/>
                      <w:lang w:val="en-US" w:eastAsia="zh-CN"/>
                    </w:rPr>
                    <w:t>号：</w:t>
                  </w:r>
                  <w:r>
                    <w:rPr>
                      <w:rFonts w:hint="default" w:ascii="Times New Roman" w:hAnsi="Times New Roman" w:eastAsia="宋体" w:cs="Times New Roman"/>
                      <w:color w:val="000000"/>
                      <w:szCs w:val="21"/>
                      <w:lang w:val="en-US" w:eastAsia="zh-CN"/>
                    </w:rPr>
                    <w:t>7664-93-9</w:t>
                  </w:r>
                  <w:r>
                    <w:rPr>
                      <w:rFonts w:hint="eastAsia" w:ascii="Times New Roman" w:hAnsi="Times New Roman" w:eastAsia="宋体" w:cs="Times New Roman"/>
                      <w:color w:val="000000"/>
                      <w:szCs w:val="21"/>
                      <w:lang w:val="en-US" w:eastAsia="zh-CN"/>
                    </w:rPr>
                    <w:t>。相对密度为</w:t>
                  </w:r>
                  <w:r>
                    <w:rPr>
                      <w:rFonts w:hint="default" w:ascii="Times New Roman" w:hAnsi="Times New Roman" w:eastAsia="宋体" w:cs="Times New Roman"/>
                      <w:color w:val="000000"/>
                      <w:szCs w:val="21"/>
                      <w:lang w:val="en-US" w:eastAsia="zh-CN"/>
                    </w:rPr>
                    <w:t>1.07~1.83g/cm</w:t>
                  </w:r>
                  <w:r>
                    <w:rPr>
                      <w:rFonts w:hint="default" w:ascii="Times New Roman" w:hAnsi="Times New Roman" w:eastAsia="宋体" w:cs="Times New Roman"/>
                      <w:color w:val="000000"/>
                      <w:szCs w:val="21"/>
                      <w:vertAlign w:val="superscript"/>
                      <w:lang w:val="en-US" w:eastAsia="zh-CN"/>
                    </w:rPr>
                    <w:t>3</w:t>
                  </w:r>
                  <w:r>
                    <w:rPr>
                      <w:rFonts w:hint="eastAsia" w:ascii="Times New Roman" w:hAnsi="Times New Roman" w:eastAsia="宋体" w:cs="Times New Roman"/>
                      <w:color w:val="000000"/>
                      <w:szCs w:val="21"/>
                      <w:lang w:val="en-US" w:eastAsia="zh-CN"/>
                    </w:rPr>
                    <w:t>，熔点</w:t>
                  </w:r>
                  <w:r>
                    <w:rPr>
                      <w:rFonts w:hint="default" w:ascii="Times New Roman" w:hAnsi="Times New Roman" w:eastAsia="宋体" w:cs="Times New Roman"/>
                      <w:color w:val="000000"/>
                      <w:szCs w:val="21"/>
                      <w:lang w:val="en-US" w:eastAsia="zh-CN"/>
                    </w:rPr>
                    <w:t>10.7</w:t>
                  </w:r>
                  <w:r>
                    <w:rPr>
                      <w:rFonts w:hint="eastAsia" w:ascii="Times New Roman" w:hAnsi="Times New Roman" w:eastAsia="宋体" w:cs="Times New Roman"/>
                      <w:color w:val="000000"/>
                      <w:szCs w:val="21"/>
                      <w:lang w:val="en-US" w:eastAsia="zh-CN"/>
                    </w:rPr>
                    <w:t>℃，沸点</w:t>
                  </w:r>
                  <w:r>
                    <w:rPr>
                      <w:rFonts w:hint="default" w:ascii="Times New Roman" w:hAnsi="Times New Roman" w:eastAsia="宋体" w:cs="Times New Roman"/>
                      <w:color w:val="000000"/>
                      <w:szCs w:val="21"/>
                      <w:lang w:val="en-US" w:eastAsia="zh-CN"/>
                    </w:rPr>
                    <w:t>337</w:t>
                  </w:r>
                  <w:r>
                    <w:rPr>
                      <w:rFonts w:hint="eastAsia" w:ascii="Times New Roman" w:hAnsi="Times New Roman" w:eastAsia="宋体" w:cs="Times New Roman"/>
                      <w:color w:val="000000"/>
                      <w:szCs w:val="21"/>
                      <w:lang w:val="en-US" w:eastAsia="zh-CN"/>
                    </w:rPr>
                    <w:t>℃。可用于制造肥料、药物、炸药、颜料、蓄电池等，也广泛应用于净化石油、金属冶炼以及染料等工业中，也常用作化学试剂等。</w:t>
                  </w:r>
                </w:p>
              </w:tc>
            </w:tr>
            <w:tr w14:paraId="744B667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6FC44693">
                  <w:pPr>
                    <w:keepNext w:val="0"/>
                    <w:keepLines w:val="0"/>
                    <w:widowControl/>
                    <w:suppressLineNumbers w:val="0"/>
                    <w:spacing w:before="0" w:beforeAutospacing="0" w:after="0" w:afterAutospacing="0"/>
                    <w:ind w:left="0" w:right="0"/>
                    <w:jc w:val="center"/>
                    <w:rPr>
                      <w:rFonts w:hint="eastAsia" w:eastAsia="宋体"/>
                      <w:color w:val="000000"/>
                      <w:szCs w:val="21"/>
                      <w:lang w:val="en-US" w:eastAsia="zh-CN"/>
                    </w:rPr>
                  </w:pPr>
                  <w:r>
                    <w:rPr>
                      <w:rFonts w:hint="eastAsia"/>
                      <w:color w:val="000000"/>
                      <w:szCs w:val="21"/>
                      <w:lang w:val="en-US" w:eastAsia="zh-CN"/>
                    </w:rPr>
                    <w:t>2</w:t>
                  </w:r>
                </w:p>
              </w:tc>
              <w:tc>
                <w:tcPr>
                  <w:tcW w:w="763" w:type="pct"/>
                  <w:tcBorders>
                    <w:tl2br w:val="nil"/>
                    <w:tr2bl w:val="nil"/>
                  </w:tcBorders>
                  <w:vAlign w:val="center"/>
                </w:tcPr>
                <w:p w14:paraId="6D2FCE9B">
                  <w:pPr>
                    <w:keepNext w:val="0"/>
                    <w:keepLines w:val="0"/>
                    <w:widowControl/>
                    <w:suppressLineNumbers w:val="0"/>
                    <w:spacing w:before="0" w:beforeAutospacing="0" w:after="0" w:afterAutospacing="0"/>
                    <w:ind w:left="0" w:right="0"/>
                    <w:jc w:val="center"/>
                    <w:rPr>
                      <w:rFonts w:hint="eastAsia"/>
                      <w:color w:val="000000"/>
                      <w:szCs w:val="21"/>
                      <w:lang w:eastAsia="zh-CN"/>
                    </w:rPr>
                  </w:pPr>
                  <w:r>
                    <w:rPr>
                      <w:rFonts w:hint="eastAsia" w:eastAsia="宋体" w:cs="宋体"/>
                      <w:color w:val="000000"/>
                      <w:sz w:val="21"/>
                      <w:szCs w:val="21"/>
                      <w:lang w:val="en-US" w:eastAsia="zh-CN"/>
                    </w:rPr>
                    <w:t>盐酸</w:t>
                  </w:r>
                </w:p>
              </w:tc>
              <w:tc>
                <w:tcPr>
                  <w:tcW w:w="645" w:type="pct"/>
                  <w:tcBorders>
                    <w:tl2br w:val="nil"/>
                    <w:tr2bl w:val="nil"/>
                  </w:tcBorders>
                  <w:vAlign w:val="center"/>
                </w:tcPr>
                <w:p w14:paraId="15DB65A1">
                  <w:pPr>
                    <w:keepNext w:val="0"/>
                    <w:keepLines w:val="0"/>
                    <w:suppressLineNumbers w:val="0"/>
                    <w:spacing w:before="0" w:beforeAutospacing="0" w:after="0" w:afterAutospacing="0"/>
                    <w:ind w:left="0" w:right="0"/>
                    <w:jc w:val="center"/>
                    <w:rPr>
                      <w:rFonts w:hint="default" w:eastAsia="宋体"/>
                      <w:color w:val="000000"/>
                      <w:szCs w:val="21"/>
                      <w:lang w:val="en-US" w:eastAsia="zh-CN"/>
                    </w:rPr>
                  </w:pPr>
                  <w:r>
                    <w:rPr>
                      <w:rFonts w:hint="eastAsia" w:eastAsia="宋体"/>
                      <w:color w:val="000000"/>
                      <w:szCs w:val="21"/>
                      <w:lang w:val="en-US" w:eastAsia="zh-CN"/>
                    </w:rPr>
                    <w:t>HCl</w:t>
                  </w:r>
                </w:p>
              </w:tc>
              <w:tc>
                <w:tcPr>
                  <w:tcW w:w="3142" w:type="pct"/>
                  <w:tcBorders>
                    <w:tl2br w:val="nil"/>
                    <w:tr2bl w:val="nil"/>
                  </w:tcBorders>
                  <w:vAlign w:val="center"/>
                </w:tcPr>
                <w:p w14:paraId="63ADA073">
                  <w:pPr>
                    <w:keepNext w:val="0"/>
                    <w:keepLines w:val="0"/>
                    <w:suppressLineNumbers w:val="0"/>
                    <w:spacing w:before="0" w:beforeAutospacing="0" w:after="0" w:afterAutospacing="0"/>
                    <w:ind w:left="0" w:right="0"/>
                    <w:jc w:val="both"/>
                    <w:rPr>
                      <w:rFonts w:hint="eastAsia" w:eastAsia="宋体"/>
                      <w:color w:val="000000"/>
                      <w:szCs w:val="21"/>
                      <w:lang w:eastAsia="zh-CN"/>
                    </w:rPr>
                  </w:pPr>
                  <w:r>
                    <w:rPr>
                      <w:rFonts w:hint="default" w:ascii="Times New Roman" w:hAnsi="Times New Roman" w:eastAsia="宋体" w:cs="Times New Roman"/>
                      <w:color w:val="000000"/>
                      <w:kern w:val="0"/>
                      <w:sz w:val="21"/>
                      <w:szCs w:val="21"/>
                      <w:lang w:val="en-US" w:eastAsia="zh-CN" w:bidi="ar"/>
                    </w:rPr>
                    <w:t>属于一元无机强酸，外观为无色透明的液体，有强烈的刺鼻气味，具有较高的腐蚀性。浓盐酸（质量分数约为37%）具有极强的挥发性。CAS号：7647-01-0。相对密度为1.1g/cm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，熔点-27.32℃，沸点48℃。盐酸与水、乙醇任意混溶，氯化氢能溶于许多有机溶剂。浓盐酸稀释有热量放出。广泛应用于生物用途、金属精炼、分析化学、食品添加剂等。</w:t>
                  </w:r>
                </w:p>
              </w:tc>
            </w:tr>
            <w:tr w14:paraId="1F96978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1746C56F">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3</w:t>
                  </w:r>
                </w:p>
              </w:tc>
              <w:tc>
                <w:tcPr>
                  <w:tcW w:w="763" w:type="pct"/>
                  <w:tcBorders>
                    <w:tl2br w:val="nil"/>
                    <w:tr2bl w:val="nil"/>
                  </w:tcBorders>
                  <w:vAlign w:val="center"/>
                </w:tcPr>
                <w:p w14:paraId="04D04029">
                  <w:pPr>
                    <w:keepNext w:val="0"/>
                    <w:keepLines w:val="0"/>
                    <w:widowControl/>
                    <w:suppressLineNumbers w:val="0"/>
                    <w:spacing w:before="0" w:beforeAutospacing="0" w:after="0" w:afterAutospacing="0"/>
                    <w:ind w:left="0" w:right="0"/>
                    <w:jc w:val="center"/>
                    <w:rPr>
                      <w:rFonts w:hint="eastAsia" w:eastAsia="宋体" w:cs="宋体"/>
                      <w:color w:val="000000"/>
                      <w:sz w:val="21"/>
                      <w:szCs w:val="21"/>
                      <w:lang w:val="en-US" w:eastAsia="zh-CN"/>
                    </w:rPr>
                  </w:pPr>
                  <w:r>
                    <w:rPr>
                      <w:rFonts w:hint="eastAsia" w:eastAsia="宋体" w:cs="宋体"/>
                      <w:color w:val="000000"/>
                      <w:sz w:val="21"/>
                      <w:szCs w:val="21"/>
                      <w:lang w:val="en-US" w:eastAsia="zh-CN"/>
                    </w:rPr>
                    <w:t>高锰酸盐</w:t>
                  </w:r>
                </w:p>
              </w:tc>
              <w:tc>
                <w:tcPr>
                  <w:tcW w:w="645" w:type="pct"/>
                  <w:tcBorders>
                    <w:tl2br w:val="nil"/>
                    <w:tr2bl w:val="nil"/>
                  </w:tcBorders>
                  <w:vAlign w:val="center"/>
                </w:tcPr>
                <w:p w14:paraId="74D8AC47">
                  <w:pPr>
                    <w:keepNext w:val="0"/>
                    <w:keepLines w:val="0"/>
                    <w:suppressLineNumbers w:val="0"/>
                    <w:spacing w:before="0" w:beforeAutospacing="0" w:after="0" w:afterAutospacing="0"/>
                    <w:ind w:left="0" w:right="0"/>
                    <w:jc w:val="center"/>
                    <w:rPr>
                      <w:rFonts w:hint="default" w:eastAsia="宋体"/>
                      <w:color w:val="000000"/>
                      <w:szCs w:val="21"/>
                      <w:lang w:val="en-US" w:eastAsia="zh-CN"/>
                    </w:rPr>
                  </w:pPr>
                  <w:r>
                    <w:rPr>
                      <w:rFonts w:hint="eastAsia" w:eastAsia="宋体"/>
                      <w:color w:val="000000"/>
                      <w:szCs w:val="21"/>
                      <w:lang w:val="en-US" w:eastAsia="zh-CN"/>
                    </w:rPr>
                    <w:t>KMnO</w:t>
                  </w:r>
                  <w:r>
                    <w:rPr>
                      <w:rFonts w:hint="eastAsia" w:eastAsia="宋体"/>
                      <w:color w:val="000000"/>
                      <w:szCs w:val="21"/>
                      <w:vertAlign w:val="subscript"/>
                      <w:lang w:val="en-US" w:eastAsia="zh-CN"/>
                    </w:rPr>
                    <w:t>4</w:t>
                  </w:r>
                </w:p>
              </w:tc>
              <w:tc>
                <w:tcPr>
                  <w:tcW w:w="3142" w:type="pct"/>
                  <w:tcBorders>
                    <w:tl2br w:val="nil"/>
                    <w:tr2bl w:val="nil"/>
                  </w:tcBorders>
                  <w:vAlign w:val="center"/>
                </w:tcPr>
                <w:p w14:paraId="56A325DD">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为黑紫色结晶，带蓝色的金属光泽，无臭。</w:t>
                  </w:r>
                  <w:r>
                    <w:rPr>
                      <w:rFonts w:hint="default" w:ascii="Times New Roman" w:hAnsi="Times New Roman" w:eastAsia="宋体" w:cs="Times New Roman"/>
                      <w:color w:val="000000"/>
                      <w:kern w:val="0"/>
                      <w:sz w:val="21"/>
                      <w:szCs w:val="21"/>
                      <w:lang w:val="en-US" w:eastAsia="zh-CN" w:bidi="ar"/>
                    </w:rPr>
                    <w:t>CAS号：7722-64-7</w:t>
                  </w:r>
                  <w:r>
                    <w:rPr>
                      <w:rFonts w:hint="eastAsia" w:ascii="Times New Roman" w:hAnsi="Times New Roman" w:eastAsia="宋体" w:cs="Times New Roman"/>
                      <w:color w:val="000000"/>
                      <w:kern w:val="0"/>
                      <w:sz w:val="21"/>
                      <w:szCs w:val="21"/>
                      <w:lang w:val="en-US" w:eastAsia="zh-CN" w:bidi="ar"/>
                    </w:rPr>
                    <w:t>。密度为</w:t>
                  </w:r>
                  <w:r>
                    <w:rPr>
                      <w:rFonts w:hint="default" w:ascii="Times New Roman" w:hAnsi="Times New Roman" w:eastAsia="宋体" w:cs="Times New Roman"/>
                      <w:color w:val="000000"/>
                      <w:kern w:val="0"/>
                      <w:sz w:val="21"/>
                      <w:szCs w:val="21"/>
                      <w:lang w:val="en-US" w:eastAsia="zh-CN" w:bidi="ar"/>
                    </w:rPr>
                    <w:t>2.7g/cm</w:t>
                  </w:r>
                  <w:r>
                    <w:rPr>
                      <w:rFonts w:hint="default" w:ascii="Times New Roman" w:hAnsi="Times New Roman" w:eastAsia="宋体" w:cs="Times New Roman"/>
                      <w:color w:val="000000"/>
                      <w:kern w:val="0"/>
                      <w:sz w:val="21"/>
                      <w:szCs w:val="21"/>
                      <w:vertAlign w:val="superscript"/>
                      <w:lang w:val="en-US" w:eastAsia="zh-CN" w:bidi="ar"/>
                    </w:rPr>
                    <w:t>3</w:t>
                  </w:r>
                  <w:r>
                    <w:rPr>
                      <w:rFonts w:hint="eastAsia" w:ascii="Times New Roman" w:hAnsi="Times New Roman" w:eastAsia="宋体" w:cs="Times New Roman"/>
                      <w:color w:val="000000"/>
                      <w:kern w:val="0"/>
                      <w:sz w:val="21"/>
                      <w:szCs w:val="21"/>
                      <w:lang w:val="en-US" w:eastAsia="zh-CN" w:bidi="ar"/>
                    </w:rPr>
                    <w:t>，熔点</w:t>
                  </w:r>
                  <w:r>
                    <w:rPr>
                      <w:rFonts w:hint="default" w:ascii="Times New Roman" w:hAnsi="Times New Roman" w:eastAsia="宋体" w:cs="Times New Roman"/>
                      <w:color w:val="000000"/>
                      <w:kern w:val="0"/>
                      <w:sz w:val="21"/>
                      <w:szCs w:val="21"/>
                      <w:lang w:val="en-US" w:eastAsia="zh-CN" w:bidi="ar"/>
                    </w:rPr>
                    <w:t>240</w:t>
                  </w:r>
                  <w:r>
                    <w:rPr>
                      <w:rFonts w:hint="eastAsia" w:ascii="Times New Roman" w:hAnsi="Times New Roman" w:eastAsia="宋体" w:cs="Times New Roman"/>
                      <w:color w:val="000000"/>
                      <w:kern w:val="0"/>
                      <w:sz w:val="21"/>
                      <w:szCs w:val="21"/>
                      <w:lang w:val="en-US" w:eastAsia="zh-CN" w:bidi="ar"/>
                    </w:rPr>
                    <w:t>℃。与某些有机物或易氧化物接触，易发生爆炸，溶于水、碱液，微溶于甲醇、丙酮、硫酸。在化学品生产中广泛用作氧化剂，</w:t>
                  </w:r>
                  <w:r>
                    <w:rPr>
                      <w:rFonts w:hint="eastAsia" w:cs="Times New Roman"/>
                      <w:color w:val="000000"/>
                      <w:kern w:val="0"/>
                      <w:sz w:val="21"/>
                      <w:szCs w:val="21"/>
                      <w:lang w:val="en-US" w:eastAsia="zh-CN" w:bidi="ar"/>
                    </w:rPr>
                    <w:t>在</w:t>
                  </w:r>
                  <w:r>
                    <w:rPr>
                      <w:rFonts w:hint="eastAsia" w:ascii="Times New Roman" w:hAnsi="Times New Roman" w:eastAsia="宋体" w:cs="Times New Roman"/>
                      <w:color w:val="000000"/>
                      <w:kern w:val="0"/>
                      <w:sz w:val="21"/>
                      <w:szCs w:val="21"/>
                      <w:lang w:val="en-US" w:eastAsia="zh-CN" w:bidi="ar"/>
                    </w:rPr>
                    <w:t>医药中用作防腐剂、消毒剂、除臭剂及解毒剂等。</w:t>
                  </w:r>
                </w:p>
              </w:tc>
            </w:tr>
            <w:tr w14:paraId="4F4FCE2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75A33962">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4</w:t>
                  </w:r>
                </w:p>
              </w:tc>
              <w:tc>
                <w:tcPr>
                  <w:tcW w:w="763" w:type="pct"/>
                  <w:tcBorders>
                    <w:tl2br w:val="nil"/>
                    <w:tr2bl w:val="nil"/>
                  </w:tcBorders>
                  <w:vAlign w:val="center"/>
                </w:tcPr>
                <w:p w14:paraId="4B54A2E7">
                  <w:pPr>
                    <w:keepNext w:val="0"/>
                    <w:keepLines w:val="0"/>
                    <w:widowControl/>
                    <w:suppressLineNumbers w:val="0"/>
                    <w:spacing w:before="0" w:beforeAutospacing="0" w:after="0" w:afterAutospacing="0"/>
                    <w:ind w:left="0" w:right="0"/>
                    <w:jc w:val="center"/>
                    <w:rPr>
                      <w:rFonts w:hint="eastAsia" w:eastAsia="宋体" w:cs="宋体"/>
                      <w:color w:val="000000"/>
                      <w:sz w:val="21"/>
                      <w:szCs w:val="21"/>
                      <w:lang w:val="en-US" w:eastAsia="zh-CN"/>
                    </w:rPr>
                  </w:pPr>
                  <w:r>
                    <w:rPr>
                      <w:rFonts w:hint="eastAsia" w:eastAsia="宋体" w:cs="宋体"/>
                      <w:color w:val="000000"/>
                      <w:sz w:val="21"/>
                      <w:szCs w:val="21"/>
                      <w:lang w:val="en-US" w:eastAsia="zh-CN"/>
                    </w:rPr>
                    <w:t>硼氢化钾</w:t>
                  </w:r>
                </w:p>
              </w:tc>
              <w:tc>
                <w:tcPr>
                  <w:tcW w:w="645" w:type="pct"/>
                  <w:tcBorders>
                    <w:tl2br w:val="nil"/>
                    <w:tr2bl w:val="nil"/>
                  </w:tcBorders>
                  <w:vAlign w:val="center"/>
                </w:tcPr>
                <w:p w14:paraId="5B51E408">
                  <w:pPr>
                    <w:keepNext w:val="0"/>
                    <w:keepLines w:val="0"/>
                    <w:suppressLineNumbers w:val="0"/>
                    <w:spacing w:before="0" w:beforeAutospacing="0" w:after="0" w:afterAutospacing="0"/>
                    <w:ind w:left="0" w:right="0"/>
                    <w:jc w:val="center"/>
                    <w:rPr>
                      <w:rFonts w:hint="default" w:eastAsia="宋体"/>
                      <w:color w:val="000000"/>
                      <w:szCs w:val="21"/>
                      <w:lang w:val="en-US" w:eastAsia="zh-CN"/>
                    </w:rPr>
                  </w:pPr>
                  <w:r>
                    <w:rPr>
                      <w:rFonts w:hint="eastAsia" w:eastAsia="宋体"/>
                      <w:color w:val="000000"/>
                      <w:szCs w:val="21"/>
                      <w:lang w:val="en-US" w:eastAsia="zh-CN"/>
                    </w:rPr>
                    <w:t>KBH</w:t>
                  </w:r>
                  <w:r>
                    <w:rPr>
                      <w:rFonts w:hint="eastAsia" w:eastAsia="宋体"/>
                      <w:color w:val="000000"/>
                      <w:szCs w:val="21"/>
                      <w:vertAlign w:val="subscript"/>
                      <w:lang w:val="en-US" w:eastAsia="zh-CN"/>
                    </w:rPr>
                    <w:t>4</w:t>
                  </w:r>
                </w:p>
              </w:tc>
              <w:tc>
                <w:tcPr>
                  <w:tcW w:w="3142" w:type="pct"/>
                  <w:tcBorders>
                    <w:tl2br w:val="nil"/>
                    <w:tr2bl w:val="nil"/>
                  </w:tcBorders>
                  <w:vAlign w:val="center"/>
                </w:tcPr>
                <w:p w14:paraId="0BA76757">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为白色结晶粉末。</w:t>
                  </w:r>
                  <w:r>
                    <w:rPr>
                      <w:rFonts w:hint="default" w:ascii="Times New Roman" w:hAnsi="Times New Roman" w:eastAsia="宋体" w:cs="Times New Roman"/>
                      <w:color w:val="000000"/>
                      <w:kern w:val="0"/>
                      <w:sz w:val="21"/>
                      <w:szCs w:val="21"/>
                      <w:lang w:val="en-US" w:eastAsia="zh-CN" w:bidi="ar"/>
                    </w:rPr>
                    <w:t>CAS号：</w:t>
                  </w:r>
                  <w:r>
                    <w:rPr>
                      <w:rFonts w:hint="eastAsia" w:cs="Times New Roman"/>
                      <w:color w:val="000000"/>
                      <w:kern w:val="0"/>
                      <w:sz w:val="21"/>
                      <w:szCs w:val="21"/>
                      <w:lang w:val="en-US" w:eastAsia="zh-CN" w:bidi="ar"/>
                    </w:rPr>
                    <w:t>13762</w:t>
                  </w:r>
                  <w:r>
                    <w:rPr>
                      <w:rFonts w:hint="default" w:ascii="Times New Roman" w:hAnsi="Times New Roman" w:eastAsia="宋体" w:cs="Times New Roman"/>
                      <w:color w:val="000000"/>
                      <w:kern w:val="0"/>
                      <w:sz w:val="21"/>
                      <w:szCs w:val="21"/>
                      <w:lang w:val="en-US" w:eastAsia="zh-CN" w:bidi="ar"/>
                    </w:rPr>
                    <w:t>-</w:t>
                  </w:r>
                  <w:r>
                    <w:rPr>
                      <w:rFonts w:hint="eastAsia" w:cs="Times New Roman"/>
                      <w:color w:val="000000"/>
                      <w:kern w:val="0"/>
                      <w:sz w:val="21"/>
                      <w:szCs w:val="21"/>
                      <w:lang w:val="en-US" w:eastAsia="zh-CN" w:bidi="ar"/>
                    </w:rPr>
                    <w:t>51</w:t>
                  </w:r>
                  <w:r>
                    <w:rPr>
                      <w:rFonts w:hint="default" w:ascii="Times New Roman" w:hAnsi="Times New Roman" w:eastAsia="宋体" w:cs="Times New Roman"/>
                      <w:color w:val="000000"/>
                      <w:kern w:val="0"/>
                      <w:sz w:val="21"/>
                      <w:szCs w:val="21"/>
                      <w:lang w:val="en-US" w:eastAsia="zh-CN" w:bidi="ar"/>
                    </w:rPr>
                    <w:t>-</w:t>
                  </w:r>
                  <w:r>
                    <w:rPr>
                      <w:rFonts w:hint="eastAsia" w:cs="Times New Roman"/>
                      <w:color w:val="000000"/>
                      <w:kern w:val="0"/>
                      <w:sz w:val="21"/>
                      <w:szCs w:val="21"/>
                      <w:lang w:val="en-US" w:eastAsia="zh-CN" w:bidi="ar"/>
                    </w:rPr>
                    <w:t>1</w:t>
                  </w:r>
                  <w:r>
                    <w:rPr>
                      <w:rFonts w:hint="eastAsia" w:ascii="Times New Roman" w:hAnsi="Times New Roman" w:eastAsia="宋体" w:cs="Times New Roman"/>
                      <w:color w:val="000000"/>
                      <w:kern w:val="0"/>
                      <w:sz w:val="21"/>
                      <w:szCs w:val="21"/>
                      <w:lang w:val="en-US" w:eastAsia="zh-CN" w:bidi="ar"/>
                    </w:rPr>
                    <w:t>。密度为1.18</w:t>
                  </w:r>
                  <w:r>
                    <w:rPr>
                      <w:rFonts w:hint="default" w:ascii="Times New Roman" w:hAnsi="Times New Roman" w:eastAsia="宋体" w:cs="Times New Roman"/>
                      <w:color w:val="000000"/>
                      <w:kern w:val="0"/>
                      <w:sz w:val="21"/>
                      <w:szCs w:val="21"/>
                      <w:lang w:val="en-US" w:eastAsia="zh-CN" w:bidi="ar"/>
                    </w:rPr>
                    <w:t>g/cm</w:t>
                  </w:r>
                  <w:r>
                    <w:rPr>
                      <w:rFonts w:hint="default" w:ascii="Times New Roman" w:hAnsi="Times New Roman" w:eastAsia="宋体" w:cs="Times New Roman"/>
                      <w:color w:val="000000"/>
                      <w:kern w:val="0"/>
                      <w:sz w:val="21"/>
                      <w:szCs w:val="21"/>
                      <w:vertAlign w:val="superscript"/>
                      <w:lang w:val="en-US" w:eastAsia="zh-CN" w:bidi="ar"/>
                    </w:rPr>
                    <w:t>3</w:t>
                  </w:r>
                  <w:r>
                    <w:rPr>
                      <w:rFonts w:hint="eastAsia" w:ascii="Times New Roman" w:hAnsi="Times New Roman" w:eastAsia="宋体" w:cs="Times New Roman"/>
                      <w:color w:val="000000"/>
                      <w:kern w:val="0"/>
                      <w:sz w:val="21"/>
                      <w:szCs w:val="21"/>
                      <w:lang w:val="en-US" w:eastAsia="zh-CN" w:bidi="ar"/>
                    </w:rPr>
                    <w:t>，熔点585℃。在空气中稳定，不吸湿性。易溶于水，溶于液氨，微溶于甲醇和乙醇。几乎不溶于乙醚、苯、四氢呋喃、甲醚及其他碳氢化合物。用于有机选择性基团的还原反应；常用作醛类、酮类和酰氯类的还原剂。主要应用于分析化学、造纸工业、含汞废水的处理及合成纤维素钾等。</w:t>
                  </w:r>
                </w:p>
              </w:tc>
            </w:tr>
            <w:tr w14:paraId="7BF63B0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278EFDD7">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5</w:t>
                  </w:r>
                </w:p>
              </w:tc>
              <w:tc>
                <w:tcPr>
                  <w:tcW w:w="1136" w:type="dxa"/>
                  <w:tcBorders>
                    <w:tl2br w:val="nil"/>
                    <w:tr2bl w:val="nil"/>
                  </w:tcBorders>
                  <w:vAlign w:val="center"/>
                </w:tcPr>
                <w:p w14:paraId="1A91AE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eastAsia="宋体" w:cs="宋体"/>
                      <w:color w:val="000000"/>
                      <w:sz w:val="21"/>
                      <w:szCs w:val="21"/>
                      <w:lang w:val="en-US" w:eastAsia="zh-CN"/>
                    </w:rPr>
                    <w:t>氨水</w:t>
                  </w:r>
                </w:p>
              </w:tc>
              <w:tc>
                <w:tcPr>
                  <w:tcW w:w="645" w:type="pct"/>
                  <w:tcBorders>
                    <w:tl2br w:val="nil"/>
                    <w:tr2bl w:val="nil"/>
                  </w:tcBorders>
                  <w:vAlign w:val="center"/>
                </w:tcPr>
                <w:p w14:paraId="47014AD4">
                  <w:pPr>
                    <w:keepNext w:val="0"/>
                    <w:keepLines w:val="0"/>
                    <w:suppressLineNumbers w:val="0"/>
                    <w:spacing w:before="0" w:beforeAutospacing="0" w:after="0" w:afterAutospacing="0"/>
                    <w:ind w:left="0" w:right="0"/>
                    <w:jc w:val="center"/>
                    <w:rPr>
                      <w:rFonts w:hint="default" w:eastAsia="宋体"/>
                      <w:color w:val="000000"/>
                      <w:szCs w:val="21"/>
                      <w:lang w:val="en-US" w:eastAsia="zh-CN"/>
                    </w:rPr>
                  </w:pPr>
                  <w:r>
                    <w:rPr>
                      <w:rFonts w:hint="eastAsia"/>
                      <w:color w:val="000000"/>
                      <w:szCs w:val="21"/>
                      <w:lang w:val="en-US" w:eastAsia="zh-CN"/>
                    </w:rPr>
                    <w:t>NH</w:t>
                  </w:r>
                  <w:r>
                    <w:rPr>
                      <w:rFonts w:hint="eastAsia"/>
                      <w:color w:val="000000"/>
                      <w:szCs w:val="21"/>
                      <w:vertAlign w:val="subscript"/>
                      <w:lang w:val="en-US" w:eastAsia="zh-CN"/>
                    </w:rPr>
                    <w:t>3</w:t>
                  </w:r>
                </w:p>
              </w:tc>
              <w:tc>
                <w:tcPr>
                  <w:tcW w:w="3142" w:type="pct"/>
                  <w:tcBorders>
                    <w:tl2br w:val="nil"/>
                    <w:tr2bl w:val="nil"/>
                  </w:tcBorders>
                  <w:vAlign w:val="center"/>
                </w:tcPr>
                <w:p w14:paraId="233F7B51">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极易挥发的无色氨水溶液，有刺鼻气味。</w:t>
                  </w:r>
                  <w:r>
                    <w:rPr>
                      <w:rFonts w:hint="default" w:ascii="Times New Roman" w:hAnsi="Times New Roman" w:eastAsia="宋体" w:cs="Times New Roman"/>
                      <w:color w:val="000000"/>
                      <w:kern w:val="0"/>
                      <w:sz w:val="21"/>
                      <w:szCs w:val="21"/>
                      <w:lang w:val="en-US" w:eastAsia="zh-CN" w:bidi="ar"/>
                    </w:rPr>
                    <w:t>CAS</w:t>
                  </w:r>
                  <w:r>
                    <w:rPr>
                      <w:rFonts w:hint="eastAsia" w:ascii="Times New Roman" w:hAnsi="Times New Roman" w:eastAsia="宋体" w:cs="Times New Roman"/>
                      <w:color w:val="000000"/>
                      <w:kern w:val="0"/>
                      <w:sz w:val="21"/>
                      <w:szCs w:val="21"/>
                      <w:lang w:val="en-US" w:eastAsia="zh-CN" w:bidi="ar"/>
                    </w:rPr>
                    <w:t>号：</w:t>
                  </w:r>
                  <w:r>
                    <w:rPr>
                      <w:rFonts w:hint="eastAsia" w:cs="Times New Roman"/>
                      <w:color w:val="000000"/>
                      <w:kern w:val="0"/>
                      <w:sz w:val="21"/>
                      <w:szCs w:val="21"/>
                      <w:lang w:val="en-US" w:eastAsia="zh-CN" w:bidi="ar"/>
                    </w:rPr>
                    <w:t>1336</w:t>
                  </w:r>
                  <w:r>
                    <w:rPr>
                      <w:rFonts w:hint="default" w:ascii="Times New Roman" w:hAnsi="Times New Roman" w:eastAsia="宋体" w:cs="Times New Roman"/>
                      <w:color w:val="000000"/>
                      <w:kern w:val="0"/>
                      <w:sz w:val="21"/>
                      <w:szCs w:val="21"/>
                      <w:lang w:val="en-US" w:eastAsia="zh-CN" w:bidi="ar"/>
                    </w:rPr>
                    <w:t>-</w:t>
                  </w:r>
                  <w:r>
                    <w:rPr>
                      <w:rFonts w:hint="eastAsia" w:cs="Times New Roman"/>
                      <w:color w:val="000000"/>
                      <w:kern w:val="0"/>
                      <w:sz w:val="21"/>
                      <w:szCs w:val="21"/>
                      <w:lang w:val="en-US" w:eastAsia="zh-CN" w:bidi="ar"/>
                    </w:rPr>
                    <w:t>21</w:t>
                  </w:r>
                  <w:r>
                    <w:rPr>
                      <w:rFonts w:hint="default" w:ascii="Times New Roman" w:hAnsi="Times New Roman" w:eastAsia="宋体" w:cs="Times New Roman"/>
                      <w:color w:val="000000"/>
                      <w:kern w:val="0"/>
                      <w:sz w:val="21"/>
                      <w:szCs w:val="21"/>
                      <w:lang w:val="en-US" w:eastAsia="zh-CN" w:bidi="ar"/>
                    </w:rPr>
                    <w:t>-</w:t>
                  </w:r>
                  <w:r>
                    <w:rPr>
                      <w:rFonts w:hint="eastAsia" w:cs="Times New Roman"/>
                      <w:color w:val="000000"/>
                      <w:kern w:val="0"/>
                      <w:sz w:val="21"/>
                      <w:szCs w:val="21"/>
                      <w:lang w:val="en-US" w:eastAsia="zh-CN" w:bidi="ar"/>
                    </w:rPr>
                    <w:t>6</w:t>
                  </w:r>
                  <w:r>
                    <w:rPr>
                      <w:rFonts w:hint="eastAsia" w:ascii="Times New Roman" w:hAnsi="Times New Roman" w:eastAsia="宋体" w:cs="Times New Roman"/>
                      <w:color w:val="000000"/>
                      <w:kern w:val="0"/>
                      <w:sz w:val="21"/>
                      <w:szCs w:val="21"/>
                      <w:lang w:val="en-US" w:eastAsia="zh-CN" w:bidi="ar"/>
                    </w:rPr>
                    <w:t>。密度</w:t>
                  </w:r>
                  <w:r>
                    <w:rPr>
                      <w:rFonts w:hint="eastAsia" w:cs="Times New Roman"/>
                      <w:color w:val="000000"/>
                      <w:kern w:val="0"/>
                      <w:sz w:val="21"/>
                      <w:szCs w:val="21"/>
                      <w:lang w:val="en-US" w:eastAsia="zh-CN" w:bidi="ar"/>
                    </w:rPr>
                    <w:t>0.91</w:t>
                  </w:r>
                  <w:r>
                    <w:rPr>
                      <w:rFonts w:hint="default" w:ascii="Times New Roman" w:hAnsi="Times New Roman" w:eastAsia="宋体" w:cs="Times New Roman"/>
                      <w:color w:val="000000"/>
                      <w:kern w:val="0"/>
                      <w:sz w:val="21"/>
                      <w:szCs w:val="21"/>
                      <w:lang w:val="en-US" w:eastAsia="zh-CN" w:bidi="ar"/>
                    </w:rPr>
                    <w:t>g/cm</w:t>
                  </w:r>
                  <w:r>
                    <w:rPr>
                      <w:rFonts w:hint="default" w:ascii="Times New Roman" w:hAnsi="Times New Roman" w:eastAsia="宋体" w:cs="Times New Roman"/>
                      <w:color w:val="000000"/>
                      <w:kern w:val="0"/>
                      <w:sz w:val="21"/>
                      <w:szCs w:val="21"/>
                      <w:vertAlign w:val="superscript"/>
                      <w:lang w:val="en-US" w:eastAsia="zh-CN" w:bidi="ar"/>
                    </w:rPr>
                    <w:t>3</w:t>
                  </w:r>
                  <w:r>
                    <w:rPr>
                      <w:rFonts w:hint="eastAsia" w:ascii="Times New Roman" w:hAnsi="Times New Roman" w:eastAsia="宋体" w:cs="Times New Roman"/>
                      <w:color w:val="000000"/>
                      <w:kern w:val="0"/>
                      <w:sz w:val="21"/>
                      <w:szCs w:val="21"/>
                      <w:lang w:val="en-US" w:eastAsia="zh-CN" w:bidi="ar"/>
                    </w:rPr>
                    <w:t>，熔点</w:t>
                  </w:r>
                  <w:r>
                    <w:rPr>
                      <w:rFonts w:hint="eastAsia" w:cs="Times New Roman"/>
                      <w:color w:val="000000"/>
                      <w:kern w:val="0"/>
                      <w:sz w:val="21"/>
                      <w:szCs w:val="21"/>
                      <w:lang w:val="en-US" w:eastAsia="zh-CN" w:bidi="ar"/>
                    </w:rPr>
                    <w:t>-77</w:t>
                  </w:r>
                  <w:r>
                    <w:rPr>
                      <w:rFonts w:hint="eastAsia" w:ascii="Times New Roman" w:hAnsi="Times New Roman" w:eastAsia="宋体" w:cs="Times New Roman"/>
                      <w:color w:val="000000"/>
                      <w:kern w:val="0"/>
                      <w:sz w:val="21"/>
                      <w:szCs w:val="21"/>
                      <w:lang w:val="en-US" w:eastAsia="zh-CN" w:bidi="ar"/>
                    </w:rPr>
                    <w:t>℃，沸点</w:t>
                  </w:r>
                  <w:r>
                    <w:rPr>
                      <w:rFonts w:hint="eastAsia" w:cs="Times New Roman"/>
                      <w:color w:val="000000"/>
                      <w:kern w:val="0"/>
                      <w:sz w:val="21"/>
                      <w:szCs w:val="21"/>
                      <w:lang w:val="en-US" w:eastAsia="zh-CN" w:bidi="ar"/>
                    </w:rPr>
                    <w:t>38</w:t>
                  </w:r>
                  <w:r>
                    <w:rPr>
                      <w:rFonts w:hint="eastAsia" w:ascii="Times New Roman" w:hAnsi="Times New Roman" w:eastAsia="宋体" w:cs="Times New Roman"/>
                      <w:color w:val="000000"/>
                      <w:kern w:val="0"/>
                      <w:sz w:val="21"/>
                      <w:szCs w:val="21"/>
                      <w:lang w:val="en-US" w:eastAsia="zh-CN" w:bidi="ar"/>
                    </w:rPr>
                    <w:t>℃，</w:t>
                  </w:r>
                  <w:r>
                    <w:rPr>
                      <w:rFonts w:hint="eastAsia" w:cs="Times New Roman"/>
                      <w:color w:val="000000"/>
                      <w:kern w:val="0"/>
                      <w:sz w:val="21"/>
                      <w:szCs w:val="21"/>
                      <w:lang w:val="en-US" w:eastAsia="zh-CN" w:bidi="ar"/>
                    </w:rPr>
                    <w:t>溶于水、</w:t>
                  </w:r>
                  <w:r>
                    <w:rPr>
                      <w:rFonts w:hint="eastAsia" w:ascii="Times New Roman" w:hAnsi="Times New Roman" w:eastAsia="宋体" w:cs="Times New Roman"/>
                      <w:color w:val="000000"/>
                      <w:kern w:val="0"/>
                      <w:sz w:val="21"/>
                      <w:szCs w:val="21"/>
                      <w:lang w:val="en-US" w:eastAsia="zh-CN" w:bidi="ar"/>
                    </w:rPr>
                    <w:t>乙</w:t>
                  </w:r>
                  <w:r>
                    <w:rPr>
                      <w:rFonts w:hint="eastAsia" w:cs="Times New Roman"/>
                      <w:color w:val="000000"/>
                      <w:kern w:val="0"/>
                      <w:sz w:val="21"/>
                      <w:szCs w:val="21"/>
                      <w:lang w:val="en-US" w:eastAsia="zh-CN" w:bidi="ar"/>
                    </w:rPr>
                    <w:t>醇。广泛用于工业、农业、实验室、日常生活等领域。</w:t>
                  </w:r>
                </w:p>
              </w:tc>
            </w:tr>
            <w:tr w14:paraId="76506C1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0ACCE3E1">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6</w:t>
                  </w:r>
                </w:p>
              </w:tc>
              <w:tc>
                <w:tcPr>
                  <w:tcW w:w="1136" w:type="dxa"/>
                  <w:tcBorders>
                    <w:tl2br w:val="nil"/>
                    <w:tr2bl w:val="nil"/>
                  </w:tcBorders>
                  <w:vAlign w:val="center"/>
                </w:tcPr>
                <w:p w14:paraId="2E865B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碘化钾</w:t>
                  </w:r>
                </w:p>
              </w:tc>
              <w:tc>
                <w:tcPr>
                  <w:tcW w:w="645" w:type="pct"/>
                  <w:tcBorders>
                    <w:tl2br w:val="nil"/>
                    <w:tr2bl w:val="nil"/>
                  </w:tcBorders>
                  <w:vAlign w:val="center"/>
                </w:tcPr>
                <w:p w14:paraId="532243E5">
                  <w:pPr>
                    <w:keepNext w:val="0"/>
                    <w:keepLines w:val="0"/>
                    <w:suppressLineNumbers w:val="0"/>
                    <w:spacing w:before="0" w:beforeAutospacing="0" w:after="0" w:afterAutospacing="0"/>
                    <w:ind w:left="0" w:right="0"/>
                    <w:jc w:val="center"/>
                    <w:rPr>
                      <w:rFonts w:hint="default" w:eastAsia="宋体"/>
                      <w:color w:val="000000"/>
                      <w:szCs w:val="21"/>
                      <w:lang w:val="en-US" w:eastAsia="zh-CN"/>
                    </w:rPr>
                  </w:pPr>
                  <w:r>
                    <w:rPr>
                      <w:rFonts w:hint="eastAsia" w:eastAsia="宋体"/>
                      <w:color w:val="000000"/>
                      <w:szCs w:val="21"/>
                      <w:lang w:val="en-US" w:eastAsia="zh-CN"/>
                    </w:rPr>
                    <w:t>KI</w:t>
                  </w:r>
                </w:p>
              </w:tc>
              <w:tc>
                <w:tcPr>
                  <w:tcW w:w="3142" w:type="pct"/>
                  <w:tcBorders>
                    <w:tl2br w:val="nil"/>
                    <w:tr2bl w:val="nil"/>
                  </w:tcBorders>
                  <w:vAlign w:val="center"/>
                </w:tcPr>
                <w:p w14:paraId="3FD0E73B">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为无色或白色晶体，无臭，有浓苦咸味。</w:t>
                  </w:r>
                  <w:r>
                    <w:rPr>
                      <w:rFonts w:hint="default" w:ascii="Times New Roman" w:hAnsi="Times New Roman" w:eastAsia="宋体" w:cs="Times New Roman"/>
                      <w:color w:val="000000"/>
                      <w:kern w:val="0"/>
                      <w:sz w:val="21"/>
                      <w:szCs w:val="21"/>
                      <w:lang w:val="en-US" w:eastAsia="zh-CN" w:bidi="ar"/>
                    </w:rPr>
                    <w:t>CAS</w:t>
                  </w:r>
                  <w:r>
                    <w:rPr>
                      <w:rFonts w:hint="eastAsia" w:ascii="Times New Roman" w:hAnsi="Times New Roman" w:eastAsia="宋体" w:cs="Times New Roman"/>
                      <w:color w:val="000000"/>
                      <w:kern w:val="0"/>
                      <w:sz w:val="21"/>
                      <w:szCs w:val="21"/>
                      <w:lang w:val="en-US" w:eastAsia="zh-CN" w:bidi="ar"/>
                    </w:rPr>
                    <w:t>号：</w:t>
                  </w:r>
                  <w:r>
                    <w:rPr>
                      <w:rFonts w:hint="default" w:ascii="Times New Roman" w:hAnsi="Times New Roman" w:eastAsia="宋体" w:cs="Times New Roman"/>
                      <w:color w:val="000000"/>
                      <w:kern w:val="0"/>
                      <w:sz w:val="21"/>
                      <w:szCs w:val="21"/>
                      <w:lang w:val="en-US" w:eastAsia="zh-CN" w:bidi="ar"/>
                    </w:rPr>
                    <w:t>7681-11-0</w:t>
                  </w:r>
                  <w:r>
                    <w:rPr>
                      <w:rFonts w:hint="eastAsia" w:ascii="Times New Roman" w:hAnsi="Times New Roman" w:eastAsia="宋体" w:cs="Times New Roman"/>
                      <w:color w:val="000000"/>
                      <w:kern w:val="0"/>
                      <w:sz w:val="21"/>
                      <w:szCs w:val="21"/>
                      <w:lang w:val="en-US" w:eastAsia="zh-CN" w:bidi="ar"/>
                    </w:rPr>
                    <w:t>。密度</w:t>
                  </w:r>
                  <w:r>
                    <w:rPr>
                      <w:rFonts w:hint="default" w:ascii="Times New Roman" w:hAnsi="Times New Roman" w:eastAsia="宋体" w:cs="Times New Roman"/>
                      <w:color w:val="000000"/>
                      <w:kern w:val="0"/>
                      <w:sz w:val="21"/>
                      <w:szCs w:val="21"/>
                      <w:lang w:val="en-US" w:eastAsia="zh-CN" w:bidi="ar"/>
                    </w:rPr>
                    <w:t>3.13g/cm</w:t>
                  </w:r>
                  <w:r>
                    <w:rPr>
                      <w:rFonts w:hint="default" w:ascii="Times New Roman" w:hAnsi="Times New Roman" w:eastAsia="宋体" w:cs="Times New Roman"/>
                      <w:color w:val="000000"/>
                      <w:kern w:val="0"/>
                      <w:sz w:val="21"/>
                      <w:szCs w:val="21"/>
                      <w:vertAlign w:val="superscript"/>
                      <w:lang w:val="en-US" w:eastAsia="zh-CN" w:bidi="ar"/>
                    </w:rPr>
                    <w:t>3</w:t>
                  </w:r>
                  <w:r>
                    <w:rPr>
                      <w:rFonts w:hint="eastAsia" w:ascii="Times New Roman" w:hAnsi="Times New Roman" w:eastAsia="宋体" w:cs="Times New Roman"/>
                      <w:color w:val="000000"/>
                      <w:kern w:val="0"/>
                      <w:sz w:val="21"/>
                      <w:szCs w:val="21"/>
                      <w:lang w:val="en-US" w:eastAsia="zh-CN" w:bidi="ar"/>
                    </w:rPr>
                    <w:t>，熔点</w:t>
                  </w:r>
                  <w:r>
                    <w:rPr>
                      <w:rFonts w:hint="default" w:ascii="Times New Roman" w:hAnsi="Times New Roman" w:eastAsia="宋体" w:cs="Times New Roman"/>
                      <w:color w:val="000000"/>
                      <w:kern w:val="0"/>
                      <w:sz w:val="21"/>
                      <w:szCs w:val="21"/>
                      <w:lang w:val="en-US" w:eastAsia="zh-CN" w:bidi="ar"/>
                    </w:rPr>
                    <w:t>618</w:t>
                  </w:r>
                  <w:r>
                    <w:rPr>
                      <w:rFonts w:hint="eastAsia" w:ascii="Times New Roman" w:hAnsi="Times New Roman" w:eastAsia="宋体" w:cs="Times New Roman"/>
                      <w:color w:val="000000"/>
                      <w:kern w:val="0"/>
                      <w:sz w:val="21"/>
                      <w:szCs w:val="21"/>
                      <w:lang w:val="en-US" w:eastAsia="zh-CN" w:bidi="ar"/>
                    </w:rPr>
                    <w:t>℃，沸点</w:t>
                  </w:r>
                  <w:r>
                    <w:rPr>
                      <w:rFonts w:hint="default" w:ascii="Times New Roman" w:hAnsi="Times New Roman" w:eastAsia="宋体" w:cs="Times New Roman"/>
                      <w:color w:val="000000"/>
                      <w:kern w:val="0"/>
                      <w:sz w:val="21"/>
                      <w:szCs w:val="21"/>
                      <w:lang w:val="en-US" w:eastAsia="zh-CN" w:bidi="ar"/>
                    </w:rPr>
                    <w:t>1345</w:t>
                  </w:r>
                  <w:r>
                    <w:rPr>
                      <w:rFonts w:hint="eastAsia" w:ascii="Times New Roman" w:hAnsi="Times New Roman" w:eastAsia="宋体" w:cs="Times New Roman"/>
                      <w:color w:val="000000"/>
                      <w:kern w:val="0"/>
                      <w:sz w:val="21"/>
                      <w:szCs w:val="21"/>
                      <w:lang w:val="en-US" w:eastAsia="zh-CN" w:bidi="ar"/>
                    </w:rPr>
                    <w:t>℃，易溶于水和乙醇。用作制有机化合物及制药原料，医疗上用于防治甲状腺肿和</w:t>
                  </w:r>
                  <w:r>
                    <w:rPr>
                      <w:rFonts w:hint="eastAsia" w:cs="Times New Roman"/>
                      <w:color w:val="000000"/>
                      <w:kern w:val="0"/>
                      <w:sz w:val="21"/>
                      <w:szCs w:val="21"/>
                      <w:lang w:val="en-US" w:eastAsia="zh-CN" w:bidi="ar"/>
                    </w:rPr>
                    <w:t>甲状腺功能</w:t>
                  </w:r>
                  <w:r>
                    <w:rPr>
                      <w:rFonts w:hint="eastAsia" w:ascii="Times New Roman" w:hAnsi="Times New Roman" w:eastAsia="宋体" w:cs="Times New Roman"/>
                      <w:color w:val="000000"/>
                      <w:kern w:val="0"/>
                      <w:sz w:val="21"/>
                      <w:szCs w:val="21"/>
                      <w:lang w:val="en-US" w:eastAsia="zh-CN" w:bidi="ar"/>
                    </w:rPr>
                    <w:t>亢进的手术前准备，也可用作祛痰药，还可用于照相制版等。</w:t>
                  </w:r>
                </w:p>
              </w:tc>
            </w:tr>
            <w:tr w14:paraId="65D104E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0E9370DA">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7</w:t>
                  </w:r>
                </w:p>
              </w:tc>
              <w:tc>
                <w:tcPr>
                  <w:tcW w:w="1136" w:type="dxa"/>
                  <w:tcBorders>
                    <w:tl2br w:val="nil"/>
                    <w:tr2bl w:val="nil"/>
                  </w:tcBorders>
                  <w:vAlign w:val="center"/>
                </w:tcPr>
                <w:p w14:paraId="43C58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草酸钠</w:t>
                  </w:r>
                </w:p>
              </w:tc>
              <w:tc>
                <w:tcPr>
                  <w:tcW w:w="645" w:type="pct"/>
                  <w:tcBorders>
                    <w:tl2br w:val="nil"/>
                    <w:tr2bl w:val="nil"/>
                  </w:tcBorders>
                  <w:vAlign w:val="center"/>
                </w:tcPr>
                <w:p w14:paraId="07437762">
                  <w:pPr>
                    <w:keepNext w:val="0"/>
                    <w:keepLines w:val="0"/>
                    <w:suppressLineNumbers w:val="0"/>
                    <w:spacing w:before="0" w:beforeAutospacing="0" w:after="0" w:afterAutospacing="0"/>
                    <w:ind w:left="0" w:right="0"/>
                    <w:jc w:val="center"/>
                    <w:rPr>
                      <w:rFonts w:hint="default" w:eastAsia="宋体"/>
                      <w:color w:val="000000"/>
                      <w:szCs w:val="21"/>
                      <w:lang w:val="en-US" w:eastAsia="zh-CN"/>
                    </w:rPr>
                  </w:pPr>
                  <w:r>
                    <w:rPr>
                      <w:rFonts w:hint="eastAsia"/>
                      <w:color w:val="000000"/>
                      <w:szCs w:val="21"/>
                      <w:lang w:val="en-US" w:eastAsia="zh-CN"/>
                    </w:rPr>
                    <w:t>Na</w:t>
                  </w:r>
                  <w:r>
                    <w:rPr>
                      <w:rFonts w:hint="eastAsia"/>
                      <w:color w:val="000000"/>
                      <w:szCs w:val="21"/>
                      <w:vertAlign w:val="subscript"/>
                      <w:lang w:val="en-US" w:eastAsia="zh-CN"/>
                    </w:rPr>
                    <w:t>2</w:t>
                  </w:r>
                  <w:r>
                    <w:rPr>
                      <w:rFonts w:hint="eastAsia"/>
                      <w:color w:val="000000"/>
                      <w:szCs w:val="21"/>
                      <w:lang w:val="en-US" w:eastAsia="zh-CN"/>
                    </w:rPr>
                    <w:t>C</w:t>
                  </w:r>
                  <w:r>
                    <w:rPr>
                      <w:rFonts w:hint="eastAsia"/>
                      <w:color w:val="000000"/>
                      <w:szCs w:val="21"/>
                      <w:vertAlign w:val="subscript"/>
                      <w:lang w:val="en-US" w:eastAsia="zh-CN"/>
                    </w:rPr>
                    <w:t>2</w:t>
                  </w:r>
                  <w:r>
                    <w:rPr>
                      <w:rFonts w:hint="eastAsia"/>
                      <w:color w:val="000000"/>
                      <w:szCs w:val="21"/>
                      <w:lang w:val="en-US" w:eastAsia="zh-CN"/>
                    </w:rPr>
                    <w:t>O</w:t>
                  </w:r>
                  <w:r>
                    <w:rPr>
                      <w:rFonts w:hint="eastAsia"/>
                      <w:color w:val="000000"/>
                      <w:szCs w:val="21"/>
                      <w:vertAlign w:val="subscript"/>
                      <w:lang w:val="en-US" w:eastAsia="zh-CN"/>
                    </w:rPr>
                    <w:t>4</w:t>
                  </w:r>
                </w:p>
              </w:tc>
              <w:tc>
                <w:tcPr>
                  <w:tcW w:w="3142" w:type="pct"/>
                  <w:tcBorders>
                    <w:tl2br w:val="nil"/>
                    <w:tr2bl w:val="nil"/>
                  </w:tcBorders>
                  <w:vAlign w:val="center"/>
                </w:tcPr>
                <w:p w14:paraId="68C8ED2A">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白色结晶粉末，无气味，</w:t>
                  </w:r>
                  <w:r>
                    <w:rPr>
                      <w:rFonts w:hint="eastAsia" w:ascii="Times New Roman" w:hAnsi="Times New Roman" w:eastAsia="宋体" w:cs="Times New Roman"/>
                      <w:color w:val="000000"/>
                      <w:kern w:val="0"/>
                      <w:sz w:val="21"/>
                      <w:szCs w:val="21"/>
                      <w:lang w:val="en-US" w:eastAsia="zh-CN" w:bidi="ar"/>
                    </w:rPr>
                    <w:t>有吸湿性。</w:t>
                  </w:r>
                  <w:r>
                    <w:rPr>
                      <w:rFonts w:hint="default" w:ascii="Times New Roman" w:hAnsi="Times New Roman" w:eastAsia="宋体" w:cs="Times New Roman"/>
                      <w:color w:val="000000"/>
                      <w:kern w:val="0"/>
                      <w:sz w:val="21"/>
                      <w:szCs w:val="21"/>
                      <w:lang w:val="en-US" w:eastAsia="zh-CN" w:bidi="ar"/>
                    </w:rPr>
                    <w:t>CAS</w:t>
                  </w:r>
                  <w:r>
                    <w:rPr>
                      <w:rFonts w:hint="eastAsia" w:ascii="Times New Roman" w:hAnsi="Times New Roman" w:eastAsia="宋体" w:cs="Times New Roman"/>
                      <w:color w:val="000000"/>
                      <w:kern w:val="0"/>
                      <w:sz w:val="21"/>
                      <w:szCs w:val="21"/>
                      <w:lang w:val="en-US" w:eastAsia="zh-CN" w:bidi="ar"/>
                    </w:rPr>
                    <w:t>号：</w:t>
                  </w:r>
                  <w:r>
                    <w:rPr>
                      <w:rFonts w:hint="eastAsia" w:cs="Times New Roman"/>
                      <w:color w:val="000000"/>
                      <w:kern w:val="0"/>
                      <w:sz w:val="21"/>
                      <w:szCs w:val="21"/>
                      <w:lang w:val="en-US" w:eastAsia="zh-CN" w:bidi="ar"/>
                    </w:rPr>
                    <w:t>62</w:t>
                  </w:r>
                  <w:r>
                    <w:rPr>
                      <w:rFonts w:hint="default" w:ascii="Times New Roman" w:hAnsi="Times New Roman" w:eastAsia="宋体" w:cs="Times New Roman"/>
                      <w:color w:val="000000"/>
                      <w:kern w:val="0"/>
                      <w:sz w:val="21"/>
                      <w:szCs w:val="21"/>
                      <w:lang w:val="en-US" w:eastAsia="zh-CN" w:bidi="ar"/>
                    </w:rPr>
                    <w:t>-</w:t>
                  </w:r>
                  <w:r>
                    <w:rPr>
                      <w:rFonts w:hint="eastAsia" w:cs="Times New Roman"/>
                      <w:color w:val="000000"/>
                      <w:kern w:val="0"/>
                      <w:sz w:val="21"/>
                      <w:szCs w:val="21"/>
                      <w:lang w:val="en-US" w:eastAsia="zh-CN" w:bidi="ar"/>
                    </w:rPr>
                    <w:t>76</w:t>
                  </w:r>
                  <w:r>
                    <w:rPr>
                      <w:rFonts w:hint="default" w:ascii="Times New Roman" w:hAnsi="Times New Roman" w:eastAsia="宋体" w:cs="Times New Roman"/>
                      <w:color w:val="000000"/>
                      <w:kern w:val="0"/>
                      <w:sz w:val="21"/>
                      <w:szCs w:val="21"/>
                      <w:lang w:val="en-US" w:eastAsia="zh-CN" w:bidi="ar"/>
                    </w:rPr>
                    <w:t>-0</w:t>
                  </w:r>
                  <w:r>
                    <w:rPr>
                      <w:rFonts w:hint="eastAsia" w:ascii="Times New Roman" w:hAnsi="Times New Roman" w:eastAsia="宋体" w:cs="Times New Roman"/>
                      <w:color w:val="000000"/>
                      <w:kern w:val="0"/>
                      <w:sz w:val="21"/>
                      <w:szCs w:val="21"/>
                      <w:lang w:val="en-US" w:eastAsia="zh-CN" w:bidi="ar"/>
                    </w:rPr>
                    <w:t>。密度</w:t>
                  </w:r>
                  <w:r>
                    <w:rPr>
                      <w:rFonts w:hint="eastAsia" w:cs="Times New Roman"/>
                      <w:color w:val="000000"/>
                      <w:kern w:val="0"/>
                      <w:sz w:val="21"/>
                      <w:szCs w:val="21"/>
                      <w:lang w:val="en-US" w:eastAsia="zh-CN" w:bidi="ar"/>
                    </w:rPr>
                    <w:t>2.34</w:t>
                  </w:r>
                  <w:r>
                    <w:rPr>
                      <w:rFonts w:hint="default" w:ascii="Times New Roman" w:hAnsi="Times New Roman" w:eastAsia="宋体" w:cs="Times New Roman"/>
                      <w:color w:val="000000"/>
                      <w:kern w:val="0"/>
                      <w:sz w:val="21"/>
                      <w:szCs w:val="21"/>
                      <w:lang w:val="en-US" w:eastAsia="zh-CN" w:bidi="ar"/>
                    </w:rPr>
                    <w:t>g/cm</w:t>
                  </w:r>
                  <w:r>
                    <w:rPr>
                      <w:rFonts w:hint="default" w:ascii="Times New Roman" w:hAnsi="Times New Roman" w:eastAsia="宋体" w:cs="Times New Roman"/>
                      <w:color w:val="000000"/>
                      <w:kern w:val="0"/>
                      <w:sz w:val="21"/>
                      <w:szCs w:val="21"/>
                      <w:vertAlign w:val="superscript"/>
                      <w:lang w:val="en-US" w:eastAsia="zh-CN" w:bidi="ar"/>
                    </w:rPr>
                    <w:t>3</w:t>
                  </w:r>
                  <w:r>
                    <w:rPr>
                      <w:rFonts w:hint="eastAsia" w:ascii="Times New Roman" w:hAnsi="Times New Roman" w:eastAsia="宋体" w:cs="Times New Roman"/>
                      <w:color w:val="000000"/>
                      <w:kern w:val="0"/>
                      <w:sz w:val="21"/>
                      <w:szCs w:val="21"/>
                      <w:lang w:val="en-US" w:eastAsia="zh-CN" w:bidi="ar"/>
                    </w:rPr>
                    <w:t>，熔点</w:t>
                  </w:r>
                  <w:r>
                    <w:rPr>
                      <w:rFonts w:hint="eastAsia" w:cs="Times New Roman"/>
                      <w:color w:val="000000"/>
                      <w:kern w:val="0"/>
                      <w:sz w:val="21"/>
                      <w:szCs w:val="21"/>
                      <w:lang w:val="en-US" w:eastAsia="zh-CN" w:bidi="ar"/>
                    </w:rPr>
                    <w:t>250-257</w:t>
                  </w:r>
                  <w:r>
                    <w:rPr>
                      <w:rFonts w:hint="eastAsia" w:ascii="Times New Roman" w:hAnsi="Times New Roman" w:eastAsia="宋体" w:cs="Times New Roman"/>
                      <w:color w:val="000000"/>
                      <w:kern w:val="0"/>
                      <w:sz w:val="21"/>
                      <w:szCs w:val="21"/>
                      <w:lang w:val="en-US" w:eastAsia="zh-CN" w:bidi="ar"/>
                    </w:rPr>
                    <w:t>℃</w:t>
                  </w:r>
                  <w:r>
                    <w:rPr>
                      <w:rFonts w:hint="eastAsia"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溶于水，不溶于乙醇。主要用作化学分析试剂和体外抗凝剂。</w:t>
                  </w:r>
                  <w:r>
                    <w:rPr>
                      <w:rFonts w:ascii="Arial" w:hAnsi="Arial" w:eastAsia="Arial" w:cs="Arial"/>
                      <w:i w:val="0"/>
                      <w:iCs w:val="0"/>
                      <w:caps w:val="0"/>
                      <w:color w:val="333333"/>
                      <w:spacing w:val="0"/>
                      <w:sz w:val="19"/>
                      <w:szCs w:val="19"/>
                      <w:shd w:val="clear" w:fill="FFFFFF"/>
                    </w:rPr>
                    <w:t>‌‌</w:t>
                  </w:r>
                </w:p>
              </w:tc>
            </w:tr>
            <w:tr w14:paraId="247AE85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06F44F3B">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8</w:t>
                  </w:r>
                </w:p>
              </w:tc>
              <w:tc>
                <w:tcPr>
                  <w:tcW w:w="1136" w:type="dxa"/>
                  <w:tcBorders>
                    <w:tl2br w:val="nil"/>
                    <w:tr2bl w:val="nil"/>
                  </w:tcBorders>
                  <w:vAlign w:val="center"/>
                </w:tcPr>
                <w:p w14:paraId="3AFFE0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氯胺T</w:t>
                  </w:r>
                </w:p>
              </w:tc>
              <w:tc>
                <w:tcPr>
                  <w:tcW w:w="645" w:type="pct"/>
                  <w:tcBorders>
                    <w:tl2br w:val="nil"/>
                    <w:tr2bl w:val="nil"/>
                  </w:tcBorders>
                  <w:vAlign w:val="center"/>
                </w:tcPr>
                <w:p w14:paraId="3B5A2971">
                  <w:pPr>
                    <w:keepNext w:val="0"/>
                    <w:keepLines w:val="0"/>
                    <w:suppressLineNumbers w:val="0"/>
                    <w:spacing w:before="0" w:beforeAutospacing="0" w:after="0" w:afterAutospacing="0"/>
                    <w:ind w:left="0" w:right="0"/>
                    <w:jc w:val="center"/>
                    <w:rPr>
                      <w:rFonts w:hint="eastAsia" w:eastAsia="宋体"/>
                      <w:color w:val="000000"/>
                      <w:szCs w:val="21"/>
                      <w:lang w:val="en-US" w:eastAsia="zh-CN"/>
                    </w:rPr>
                  </w:pPr>
                  <w:r>
                    <w:rPr>
                      <w:rFonts w:hint="eastAsia" w:eastAsia="宋体"/>
                      <w:color w:val="000000"/>
                      <w:szCs w:val="21"/>
                      <w:lang w:val="en-US" w:eastAsia="zh-CN"/>
                    </w:rPr>
                    <w:t>C</w:t>
                  </w:r>
                  <w:r>
                    <w:rPr>
                      <w:rFonts w:hint="eastAsia" w:eastAsia="宋体"/>
                      <w:color w:val="000000"/>
                      <w:szCs w:val="21"/>
                      <w:vertAlign w:val="subscript"/>
                      <w:lang w:val="en-US" w:eastAsia="zh-CN"/>
                    </w:rPr>
                    <w:t>7</w:t>
                  </w:r>
                  <w:r>
                    <w:rPr>
                      <w:rFonts w:hint="eastAsia" w:eastAsia="宋体"/>
                      <w:color w:val="000000"/>
                      <w:szCs w:val="21"/>
                      <w:lang w:val="en-US" w:eastAsia="zh-CN"/>
                    </w:rPr>
                    <w:t>H</w:t>
                  </w:r>
                  <w:r>
                    <w:rPr>
                      <w:rFonts w:hint="eastAsia" w:eastAsia="宋体"/>
                      <w:color w:val="000000"/>
                      <w:szCs w:val="21"/>
                      <w:vertAlign w:val="subscript"/>
                      <w:lang w:val="en-US" w:eastAsia="zh-CN"/>
                    </w:rPr>
                    <w:t>7</w:t>
                  </w:r>
                  <w:r>
                    <w:rPr>
                      <w:rFonts w:hint="eastAsia" w:eastAsia="宋体"/>
                      <w:color w:val="000000"/>
                      <w:szCs w:val="21"/>
                      <w:lang w:val="en-US" w:eastAsia="zh-CN"/>
                    </w:rPr>
                    <w:t>ClNNaO</w:t>
                  </w:r>
                  <w:r>
                    <w:rPr>
                      <w:rFonts w:hint="eastAsia" w:eastAsia="宋体"/>
                      <w:color w:val="000000"/>
                      <w:szCs w:val="21"/>
                      <w:vertAlign w:val="subscript"/>
                      <w:lang w:val="en-US" w:eastAsia="zh-CN"/>
                    </w:rPr>
                    <w:t>2</w:t>
                  </w:r>
                  <w:r>
                    <w:rPr>
                      <w:rFonts w:hint="eastAsia" w:eastAsia="宋体"/>
                      <w:color w:val="000000"/>
                      <w:szCs w:val="21"/>
                      <w:lang w:val="en-US" w:eastAsia="zh-CN"/>
                    </w:rPr>
                    <w:t>S</w:t>
                  </w:r>
                </w:p>
              </w:tc>
              <w:tc>
                <w:tcPr>
                  <w:tcW w:w="3142" w:type="pct"/>
                  <w:tcBorders>
                    <w:tl2br w:val="nil"/>
                    <w:tr2bl w:val="nil"/>
                  </w:tcBorders>
                  <w:vAlign w:val="center"/>
                </w:tcPr>
                <w:p w14:paraId="382B08C9">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白色至微黄色结晶性粉末</w:t>
                  </w:r>
                  <w:r>
                    <w:rPr>
                      <w:rFonts w:hint="default" w:cs="Times New Roman"/>
                      <w:color w:val="000000"/>
                      <w:kern w:val="0"/>
                      <w:sz w:val="21"/>
                      <w:szCs w:val="21"/>
                      <w:lang w:val="en-US" w:eastAsia="zh-CN" w:bidi="ar"/>
                    </w:rPr>
                    <w:t>‌，微带氯气味，味苦。CAS</w:t>
                  </w:r>
                  <w:r>
                    <w:rPr>
                      <w:rFonts w:hint="eastAsia" w:cs="Times New Roman"/>
                      <w:color w:val="000000"/>
                      <w:kern w:val="0"/>
                      <w:sz w:val="21"/>
                      <w:szCs w:val="21"/>
                      <w:lang w:val="en-US" w:eastAsia="zh-CN" w:bidi="ar"/>
                    </w:rPr>
                    <w:t>号：127</w:t>
                  </w:r>
                  <w:r>
                    <w:rPr>
                      <w:rFonts w:hint="default" w:cs="Times New Roman"/>
                      <w:color w:val="000000"/>
                      <w:kern w:val="0"/>
                      <w:sz w:val="21"/>
                      <w:szCs w:val="21"/>
                      <w:lang w:val="en-US" w:eastAsia="zh-CN" w:bidi="ar"/>
                    </w:rPr>
                    <w:t>-</w:t>
                  </w:r>
                  <w:r>
                    <w:rPr>
                      <w:rFonts w:hint="eastAsia" w:cs="Times New Roman"/>
                      <w:color w:val="000000"/>
                      <w:kern w:val="0"/>
                      <w:sz w:val="21"/>
                      <w:szCs w:val="21"/>
                      <w:lang w:val="en-US" w:eastAsia="zh-CN" w:bidi="ar"/>
                    </w:rPr>
                    <w:t>65</w:t>
                  </w:r>
                  <w:r>
                    <w:rPr>
                      <w:rFonts w:hint="default" w:cs="Times New Roman"/>
                      <w:color w:val="000000"/>
                      <w:kern w:val="0"/>
                      <w:sz w:val="21"/>
                      <w:szCs w:val="21"/>
                      <w:lang w:val="en-US" w:eastAsia="zh-CN" w:bidi="ar"/>
                    </w:rPr>
                    <w:t>-</w:t>
                  </w:r>
                  <w:r>
                    <w:rPr>
                      <w:rFonts w:hint="eastAsia" w:cs="Times New Roman"/>
                      <w:color w:val="000000"/>
                      <w:kern w:val="0"/>
                      <w:sz w:val="21"/>
                      <w:szCs w:val="21"/>
                      <w:lang w:val="en-US" w:eastAsia="zh-CN" w:bidi="ar"/>
                    </w:rPr>
                    <w:t>1。</w:t>
                  </w:r>
                  <w:r>
                    <w:rPr>
                      <w:rFonts w:hint="eastAsia" w:ascii="Times New Roman" w:hAnsi="Times New Roman" w:eastAsia="宋体" w:cs="Times New Roman"/>
                      <w:color w:val="000000"/>
                      <w:kern w:val="0"/>
                      <w:sz w:val="21"/>
                      <w:szCs w:val="21"/>
                      <w:lang w:val="en-US" w:eastAsia="zh-CN" w:bidi="ar"/>
                    </w:rPr>
                    <w:t>密度</w:t>
                  </w:r>
                  <w:r>
                    <w:rPr>
                      <w:rFonts w:hint="eastAsia" w:cs="Times New Roman"/>
                      <w:color w:val="000000"/>
                      <w:kern w:val="0"/>
                      <w:sz w:val="21"/>
                      <w:szCs w:val="21"/>
                      <w:lang w:val="en-US" w:eastAsia="zh-CN" w:bidi="ar"/>
                    </w:rPr>
                    <w:t>1.36</w:t>
                  </w:r>
                  <w:r>
                    <w:rPr>
                      <w:rFonts w:hint="default" w:ascii="Times New Roman" w:hAnsi="Times New Roman" w:eastAsia="宋体" w:cs="Times New Roman"/>
                      <w:color w:val="000000"/>
                      <w:kern w:val="0"/>
                      <w:sz w:val="21"/>
                      <w:szCs w:val="21"/>
                      <w:lang w:val="en-US" w:eastAsia="zh-CN" w:bidi="ar"/>
                    </w:rPr>
                    <w:t>g/cm</w:t>
                  </w:r>
                  <w:r>
                    <w:rPr>
                      <w:rFonts w:hint="default" w:ascii="Times New Roman" w:hAnsi="Times New Roman" w:eastAsia="宋体" w:cs="Times New Roman"/>
                      <w:color w:val="000000"/>
                      <w:kern w:val="0"/>
                      <w:sz w:val="21"/>
                      <w:szCs w:val="21"/>
                      <w:vertAlign w:val="superscript"/>
                      <w:lang w:val="en-US" w:eastAsia="zh-CN" w:bidi="ar"/>
                    </w:rPr>
                    <w:t>3</w:t>
                  </w:r>
                  <w:r>
                    <w:rPr>
                      <w:rFonts w:hint="eastAsia" w:ascii="Times New Roman" w:hAnsi="Times New Roman" w:eastAsia="宋体" w:cs="Times New Roman"/>
                      <w:color w:val="000000"/>
                      <w:kern w:val="0"/>
                      <w:sz w:val="21"/>
                      <w:szCs w:val="21"/>
                      <w:lang w:val="en-US" w:eastAsia="zh-CN" w:bidi="ar"/>
                    </w:rPr>
                    <w:t>，熔点</w:t>
                  </w:r>
                  <w:r>
                    <w:rPr>
                      <w:rFonts w:hint="eastAsia" w:cs="Times New Roman"/>
                      <w:color w:val="000000"/>
                      <w:kern w:val="0"/>
                      <w:sz w:val="21"/>
                      <w:szCs w:val="21"/>
                      <w:lang w:val="en-US" w:eastAsia="zh-CN" w:bidi="ar"/>
                    </w:rPr>
                    <w:t>167-170</w:t>
                  </w:r>
                  <w:r>
                    <w:rPr>
                      <w:rFonts w:hint="eastAsia" w:ascii="Times New Roman" w:hAnsi="Times New Roman" w:eastAsia="宋体" w:cs="Times New Roman"/>
                      <w:color w:val="000000"/>
                      <w:kern w:val="0"/>
                      <w:sz w:val="21"/>
                      <w:szCs w:val="21"/>
                      <w:lang w:val="en-US" w:eastAsia="zh-CN" w:bidi="ar"/>
                    </w:rPr>
                    <w:t>℃</w:t>
                  </w:r>
                  <w:r>
                    <w:rPr>
                      <w:rFonts w:hint="eastAsia" w:cs="Times New Roman"/>
                      <w:color w:val="000000"/>
                      <w:kern w:val="0"/>
                      <w:sz w:val="21"/>
                      <w:szCs w:val="21"/>
                      <w:lang w:val="en-US" w:eastAsia="zh-CN" w:bidi="ar"/>
                    </w:rPr>
                    <w:t>，易溶于水</w:t>
                  </w:r>
                  <w:r>
                    <w:rPr>
                      <w:rFonts w:hint="default" w:cs="Times New Roman"/>
                      <w:color w:val="000000"/>
                      <w:kern w:val="0"/>
                      <w:sz w:val="21"/>
                      <w:szCs w:val="21"/>
                      <w:lang w:val="en-US" w:eastAsia="zh-CN" w:bidi="ar"/>
                    </w:rPr>
                    <w:t>、‌乙醇‌和甘油；‌不溶于‌乙醚、苯、氯仿等非极性溶剂</w:t>
                  </w:r>
                  <w:r>
                    <w:rPr>
                      <w:rFonts w:hint="eastAsia" w:cs="Times New Roman"/>
                      <w:color w:val="000000"/>
                      <w:kern w:val="0"/>
                      <w:sz w:val="21"/>
                      <w:szCs w:val="21"/>
                      <w:lang w:val="en-US" w:eastAsia="zh-CN" w:bidi="ar"/>
                    </w:rPr>
                    <w:t>。</w:t>
                  </w:r>
                  <w:r>
                    <w:rPr>
                      <w:rFonts w:hint="default" w:cs="Times New Roman"/>
                      <w:color w:val="000000"/>
                      <w:kern w:val="0"/>
                      <w:sz w:val="21"/>
                      <w:szCs w:val="21"/>
                      <w:lang w:val="en-US" w:eastAsia="zh-CN" w:bidi="ar"/>
                    </w:rPr>
                    <w:t>主要用作温和持久的外用消毒剂，也是重要的化学氧化剂和漂白剂。在医疗、生活及科研领域都有广泛应用。</w:t>
                  </w:r>
                  <w:r>
                    <w:rPr>
                      <w:rFonts w:hint="default" w:ascii="Arial" w:hAnsi="Arial" w:eastAsia="Arial" w:cs="Arial"/>
                      <w:i w:val="0"/>
                      <w:iCs w:val="0"/>
                      <w:caps w:val="0"/>
                      <w:color w:val="333333"/>
                      <w:spacing w:val="0"/>
                      <w:sz w:val="19"/>
                      <w:szCs w:val="19"/>
                      <w:shd w:val="clear" w:fill="FFFFFF"/>
                    </w:rPr>
                    <w:t>‌‌</w:t>
                  </w:r>
                </w:p>
              </w:tc>
            </w:tr>
            <w:tr w14:paraId="40912E2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37A6AC7D">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9</w:t>
                  </w:r>
                </w:p>
              </w:tc>
              <w:tc>
                <w:tcPr>
                  <w:tcW w:w="1136" w:type="dxa"/>
                  <w:tcBorders>
                    <w:tl2br w:val="nil"/>
                    <w:tr2bl w:val="nil"/>
                  </w:tcBorders>
                  <w:vAlign w:val="center"/>
                </w:tcPr>
                <w:p w14:paraId="6E311A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无水乙醇95%</w:t>
                  </w:r>
                </w:p>
              </w:tc>
              <w:tc>
                <w:tcPr>
                  <w:tcW w:w="645" w:type="pct"/>
                  <w:tcBorders>
                    <w:tl2br w:val="nil"/>
                    <w:tr2bl w:val="nil"/>
                  </w:tcBorders>
                  <w:vAlign w:val="center"/>
                </w:tcPr>
                <w:p w14:paraId="37D79DFA">
                  <w:pPr>
                    <w:keepNext w:val="0"/>
                    <w:keepLines w:val="0"/>
                    <w:widowControl/>
                    <w:suppressLineNumbers w:val="0"/>
                    <w:spacing w:before="0" w:beforeAutospacing="0" w:after="0" w:afterAutospacing="0"/>
                    <w:ind w:left="0" w:right="0"/>
                    <w:jc w:val="left"/>
                    <w:rPr>
                      <w:rFonts w:hint="eastAsia" w:eastAsia="宋体"/>
                      <w:color w:val="000000"/>
                      <w:szCs w:val="21"/>
                      <w:lang w:val="en-US" w:eastAsia="zh-CN"/>
                    </w:rPr>
                  </w:pPr>
                  <w:r>
                    <w:rPr>
                      <w:rFonts w:hint="default" w:ascii="Times New Roman" w:hAnsi="Times New Roman" w:eastAsia="宋体" w:cs="Times New Roman"/>
                      <w:color w:val="000000"/>
                      <w:kern w:val="0"/>
                      <w:sz w:val="21"/>
                      <w:szCs w:val="21"/>
                      <w:lang w:val="en-US" w:eastAsia="zh-CN" w:bidi="ar"/>
                    </w:rPr>
                    <w:t>C</w:t>
                  </w:r>
                  <w:r>
                    <w:rPr>
                      <w:rFonts w:hint="default" w:ascii="Times New Roman" w:hAnsi="Times New Roman" w:eastAsia="宋体" w:cs="Times New Roman"/>
                      <w:color w:val="000000"/>
                      <w:kern w:val="0"/>
                      <w:sz w:val="13"/>
                      <w:szCs w:val="13"/>
                      <w:lang w:val="en-US" w:eastAsia="zh-CN" w:bidi="ar"/>
                    </w:rPr>
                    <w:t>2</w:t>
                  </w:r>
                  <w:r>
                    <w:rPr>
                      <w:rFonts w:hint="default" w:ascii="Times New Roman" w:hAnsi="Times New Roman" w:eastAsia="宋体" w:cs="Times New Roman"/>
                      <w:color w:val="000000"/>
                      <w:kern w:val="0"/>
                      <w:sz w:val="21"/>
                      <w:szCs w:val="21"/>
                      <w:lang w:val="en-US" w:eastAsia="zh-CN" w:bidi="ar"/>
                    </w:rPr>
                    <w:t>H</w:t>
                  </w:r>
                  <w:r>
                    <w:rPr>
                      <w:rFonts w:hint="default" w:ascii="Times New Roman" w:hAnsi="Times New Roman" w:eastAsia="宋体" w:cs="Times New Roman"/>
                      <w:color w:val="000000"/>
                      <w:kern w:val="0"/>
                      <w:sz w:val="13"/>
                      <w:szCs w:val="13"/>
                      <w:lang w:val="en-US" w:eastAsia="zh-CN" w:bidi="ar"/>
                    </w:rPr>
                    <w:t>5</w:t>
                  </w:r>
                  <w:r>
                    <w:rPr>
                      <w:rFonts w:hint="default" w:ascii="Times New Roman" w:hAnsi="Times New Roman" w:eastAsia="宋体" w:cs="Times New Roman"/>
                      <w:color w:val="000000"/>
                      <w:kern w:val="0"/>
                      <w:sz w:val="21"/>
                      <w:szCs w:val="21"/>
                      <w:lang w:val="en-US" w:eastAsia="zh-CN" w:bidi="ar"/>
                    </w:rPr>
                    <w:t>OH</w:t>
                  </w:r>
                </w:p>
              </w:tc>
              <w:tc>
                <w:tcPr>
                  <w:tcW w:w="3142" w:type="pct"/>
                  <w:tcBorders>
                    <w:tl2br w:val="nil"/>
                    <w:tr2bl w:val="nil"/>
                  </w:tcBorders>
                  <w:vAlign w:val="center"/>
                </w:tcPr>
                <w:p w14:paraId="69324D55">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别名：酒精，为无色透明液体（纯酒精），有特殊香味，易挥发。</w:t>
                  </w:r>
                  <w:r>
                    <w:rPr>
                      <w:rFonts w:hint="default" w:cs="Times New Roman"/>
                      <w:color w:val="000000"/>
                      <w:kern w:val="0"/>
                      <w:sz w:val="21"/>
                      <w:szCs w:val="21"/>
                      <w:lang w:val="en-US" w:eastAsia="zh-CN" w:bidi="ar"/>
                    </w:rPr>
                    <w:t>CAS</w:t>
                  </w:r>
                  <w:r>
                    <w:rPr>
                      <w:rFonts w:hint="eastAsia" w:cs="Times New Roman"/>
                      <w:color w:val="000000"/>
                      <w:kern w:val="0"/>
                      <w:sz w:val="21"/>
                      <w:szCs w:val="21"/>
                      <w:lang w:val="en-US" w:eastAsia="zh-CN" w:bidi="ar"/>
                    </w:rPr>
                    <w:t>号：</w:t>
                  </w:r>
                  <w:r>
                    <w:rPr>
                      <w:rFonts w:hint="default" w:cs="Times New Roman"/>
                      <w:color w:val="000000"/>
                      <w:kern w:val="0"/>
                      <w:sz w:val="21"/>
                      <w:szCs w:val="21"/>
                      <w:lang w:val="en-US" w:eastAsia="zh-CN" w:bidi="ar"/>
                    </w:rPr>
                    <w:t>64-17-5</w:t>
                  </w:r>
                  <w:r>
                    <w:rPr>
                      <w:rFonts w:hint="eastAsia" w:cs="Times New Roman"/>
                      <w:color w:val="000000"/>
                      <w:kern w:val="0"/>
                      <w:sz w:val="21"/>
                      <w:szCs w:val="21"/>
                      <w:lang w:val="en-US" w:eastAsia="zh-CN" w:bidi="ar"/>
                    </w:rPr>
                    <w:t>，密度为</w:t>
                  </w:r>
                  <w:r>
                    <w:rPr>
                      <w:rFonts w:hint="default" w:cs="Times New Roman"/>
                      <w:color w:val="000000"/>
                      <w:kern w:val="0"/>
                      <w:sz w:val="21"/>
                      <w:szCs w:val="21"/>
                      <w:lang w:val="en-US" w:eastAsia="zh-CN" w:bidi="ar"/>
                    </w:rPr>
                    <w:t>0.789g/cm</w:t>
                  </w:r>
                  <w:r>
                    <w:rPr>
                      <w:rFonts w:hint="default" w:cs="Times New Roman"/>
                      <w:color w:val="000000"/>
                      <w:kern w:val="0"/>
                      <w:sz w:val="21"/>
                      <w:szCs w:val="21"/>
                      <w:vertAlign w:val="superscript"/>
                      <w:lang w:val="en-US" w:eastAsia="zh-CN" w:bidi="ar"/>
                    </w:rPr>
                    <w:t>3</w:t>
                  </w:r>
                  <w:r>
                    <w:rPr>
                      <w:rFonts w:hint="eastAsia" w:cs="Times New Roman"/>
                      <w:color w:val="000000"/>
                      <w:kern w:val="0"/>
                      <w:sz w:val="21"/>
                      <w:szCs w:val="21"/>
                      <w:lang w:val="en-US" w:eastAsia="zh-CN" w:bidi="ar"/>
                    </w:rPr>
                    <w:t>，熔点</w:t>
                  </w:r>
                  <w:r>
                    <w:rPr>
                      <w:rFonts w:hint="default" w:cs="Times New Roman"/>
                      <w:color w:val="000000"/>
                      <w:kern w:val="0"/>
                      <w:sz w:val="21"/>
                      <w:szCs w:val="21"/>
                      <w:lang w:val="en-US" w:eastAsia="zh-CN" w:bidi="ar"/>
                    </w:rPr>
                    <w:t>-114.1</w:t>
                  </w:r>
                  <w:r>
                    <w:rPr>
                      <w:rFonts w:hint="eastAsia" w:cs="Times New Roman"/>
                      <w:color w:val="000000"/>
                      <w:kern w:val="0"/>
                      <w:sz w:val="21"/>
                      <w:szCs w:val="21"/>
                      <w:lang w:val="en-US" w:eastAsia="zh-CN" w:bidi="ar"/>
                    </w:rPr>
                    <w:t>℃，沸点</w:t>
                  </w:r>
                  <w:r>
                    <w:rPr>
                      <w:rFonts w:hint="default" w:cs="Times New Roman"/>
                      <w:color w:val="000000"/>
                      <w:kern w:val="0"/>
                      <w:sz w:val="21"/>
                      <w:szCs w:val="21"/>
                      <w:lang w:val="en-US" w:eastAsia="zh-CN" w:bidi="ar"/>
                    </w:rPr>
                    <w:t>78.3</w:t>
                  </w:r>
                  <w:r>
                    <w:rPr>
                      <w:rFonts w:hint="eastAsia" w:cs="Times New Roman"/>
                      <w:color w:val="000000"/>
                      <w:kern w:val="0"/>
                      <w:sz w:val="21"/>
                      <w:szCs w:val="21"/>
                      <w:lang w:val="en-US" w:eastAsia="zh-CN" w:bidi="ar"/>
                    </w:rPr>
                    <w:t>℃，闪点</w:t>
                  </w:r>
                  <w:r>
                    <w:rPr>
                      <w:rFonts w:hint="default" w:cs="Times New Roman"/>
                      <w:color w:val="000000"/>
                      <w:kern w:val="0"/>
                      <w:sz w:val="21"/>
                      <w:szCs w:val="21"/>
                      <w:lang w:val="en-US" w:eastAsia="zh-CN" w:bidi="ar"/>
                    </w:rPr>
                    <w:t>13</w:t>
                  </w:r>
                  <w:r>
                    <w:rPr>
                      <w:rFonts w:hint="eastAsia" w:cs="Times New Roman"/>
                      <w:color w:val="000000"/>
                      <w:kern w:val="0"/>
                      <w:sz w:val="21"/>
                      <w:szCs w:val="21"/>
                      <w:lang w:val="en-US" w:eastAsia="zh-CN" w:bidi="ar"/>
                    </w:rPr>
                    <w:t>℃。能与水以任意比互溶；可混溶于醚、氯仿、甲醇、丙酮、甘油等多数有机溶剂。乙醇的用途很广，可用乙醇制造醋酸、饮料、香精、染料、燃料等；医疗上也常用体积分数为</w:t>
                  </w:r>
                  <w:r>
                    <w:rPr>
                      <w:rFonts w:hint="default" w:cs="Times New Roman"/>
                      <w:color w:val="000000"/>
                      <w:kern w:val="0"/>
                      <w:sz w:val="21"/>
                      <w:szCs w:val="21"/>
                      <w:lang w:val="en-US" w:eastAsia="zh-CN" w:bidi="ar"/>
                    </w:rPr>
                    <w:t>70%~75%</w:t>
                  </w:r>
                  <w:r>
                    <w:rPr>
                      <w:rFonts w:hint="eastAsia" w:cs="Times New Roman"/>
                      <w:color w:val="000000"/>
                      <w:kern w:val="0"/>
                      <w:sz w:val="21"/>
                      <w:szCs w:val="21"/>
                      <w:lang w:val="en-US" w:eastAsia="zh-CN" w:bidi="ar"/>
                    </w:rPr>
                    <w:t>的乙醇作消毒剂等，在国防工业、医疗卫生、有机合成、食品工业、工农业生产中都有广泛的用途。</w:t>
                  </w:r>
                </w:p>
              </w:tc>
            </w:tr>
            <w:tr w14:paraId="7316F5A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7162DB2E">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10</w:t>
                  </w:r>
                </w:p>
              </w:tc>
              <w:tc>
                <w:tcPr>
                  <w:tcW w:w="1136" w:type="dxa"/>
                  <w:tcBorders>
                    <w:tl2br w:val="nil"/>
                    <w:tr2bl w:val="nil"/>
                  </w:tcBorders>
                  <w:vAlign w:val="center"/>
                </w:tcPr>
                <w:p w14:paraId="3EB2D0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sz w:val="21"/>
                      <w:szCs w:val="21"/>
                      <w:lang w:val="en-US" w:eastAsia="zh-CN"/>
                    </w:rPr>
                  </w:pPr>
                  <w:r>
                    <w:rPr>
                      <w:rFonts w:hint="eastAsia"/>
                      <w:snapToGrid w:val="0"/>
                      <w:color w:val="000000"/>
                      <w:kern w:val="0"/>
                      <w:szCs w:val="21"/>
                      <w:lang w:eastAsia="zh-CN"/>
                    </w:rPr>
                    <w:t>三氯甲烷</w:t>
                  </w:r>
                </w:p>
              </w:tc>
              <w:tc>
                <w:tcPr>
                  <w:tcW w:w="645" w:type="pct"/>
                  <w:tcBorders>
                    <w:tl2br w:val="nil"/>
                    <w:tr2bl w:val="nil"/>
                  </w:tcBorders>
                  <w:vAlign w:val="center"/>
                </w:tcPr>
                <w:p w14:paraId="68542626">
                  <w:pPr>
                    <w:keepNext w:val="0"/>
                    <w:keepLines w:val="0"/>
                    <w:suppressLineNumbers w:val="0"/>
                    <w:spacing w:before="0" w:beforeAutospacing="0" w:after="0" w:afterAutospacing="0"/>
                    <w:ind w:left="0" w:right="0"/>
                    <w:jc w:val="center"/>
                    <w:rPr>
                      <w:rFonts w:hint="default" w:eastAsia="宋体"/>
                      <w:color w:val="000000"/>
                      <w:szCs w:val="21"/>
                      <w:lang w:val="en-US" w:eastAsia="zh-CN"/>
                    </w:rPr>
                  </w:pPr>
                  <w:r>
                    <w:rPr>
                      <w:rFonts w:hint="eastAsia"/>
                      <w:color w:val="000000"/>
                      <w:szCs w:val="21"/>
                      <w:lang w:val="en-US" w:eastAsia="zh-CN"/>
                    </w:rPr>
                    <w:t>CHCl</w:t>
                  </w:r>
                  <w:r>
                    <w:rPr>
                      <w:rFonts w:hint="eastAsia"/>
                      <w:color w:val="000000"/>
                      <w:szCs w:val="21"/>
                      <w:vertAlign w:val="subscript"/>
                      <w:lang w:val="en-US" w:eastAsia="zh-CN"/>
                    </w:rPr>
                    <w:t>3</w:t>
                  </w:r>
                </w:p>
              </w:tc>
              <w:tc>
                <w:tcPr>
                  <w:tcW w:w="3142" w:type="pct"/>
                  <w:tcBorders>
                    <w:tl2br w:val="nil"/>
                    <w:tr2bl w:val="nil"/>
                  </w:tcBorders>
                  <w:vAlign w:val="center"/>
                </w:tcPr>
                <w:p w14:paraId="60743FE0">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无色透明液体，极易挥发，有特殊甜味。</w:t>
                  </w:r>
                  <w:r>
                    <w:rPr>
                      <w:rFonts w:hint="default" w:cs="Times New Roman"/>
                      <w:color w:val="000000"/>
                      <w:kern w:val="0"/>
                      <w:sz w:val="21"/>
                      <w:szCs w:val="21"/>
                      <w:lang w:val="en-US" w:eastAsia="zh-CN" w:bidi="ar"/>
                    </w:rPr>
                    <w:t>CAS</w:t>
                  </w:r>
                  <w:r>
                    <w:rPr>
                      <w:rFonts w:hint="eastAsia" w:cs="Times New Roman"/>
                      <w:color w:val="000000"/>
                      <w:kern w:val="0"/>
                      <w:sz w:val="21"/>
                      <w:szCs w:val="21"/>
                      <w:lang w:val="en-US" w:eastAsia="zh-CN" w:bidi="ar"/>
                    </w:rPr>
                    <w:t>号：</w:t>
                  </w:r>
                  <w:r>
                    <w:rPr>
                      <w:rFonts w:hint="default" w:cs="Times New Roman"/>
                      <w:color w:val="000000"/>
                      <w:kern w:val="0"/>
                      <w:sz w:val="21"/>
                      <w:szCs w:val="21"/>
                      <w:lang w:val="en-US" w:eastAsia="zh-CN" w:bidi="ar"/>
                    </w:rPr>
                    <w:t>6</w:t>
                  </w:r>
                  <w:r>
                    <w:rPr>
                      <w:rFonts w:hint="eastAsia" w:cs="Times New Roman"/>
                      <w:color w:val="000000"/>
                      <w:kern w:val="0"/>
                      <w:sz w:val="21"/>
                      <w:szCs w:val="21"/>
                      <w:lang w:val="en-US" w:eastAsia="zh-CN" w:bidi="ar"/>
                    </w:rPr>
                    <w:t>7</w:t>
                  </w:r>
                  <w:r>
                    <w:rPr>
                      <w:rFonts w:hint="default" w:cs="Times New Roman"/>
                      <w:color w:val="000000"/>
                      <w:kern w:val="0"/>
                      <w:sz w:val="21"/>
                      <w:szCs w:val="21"/>
                      <w:lang w:val="en-US" w:eastAsia="zh-CN" w:bidi="ar"/>
                    </w:rPr>
                    <w:t>-</w:t>
                  </w:r>
                  <w:r>
                    <w:rPr>
                      <w:rFonts w:hint="eastAsia" w:cs="Times New Roman"/>
                      <w:color w:val="000000"/>
                      <w:kern w:val="0"/>
                      <w:sz w:val="21"/>
                      <w:szCs w:val="21"/>
                      <w:lang w:val="en-US" w:eastAsia="zh-CN" w:bidi="ar"/>
                    </w:rPr>
                    <w:t>66-3，密度为1.48</w:t>
                  </w:r>
                  <w:r>
                    <w:rPr>
                      <w:rFonts w:hint="default" w:cs="Times New Roman"/>
                      <w:color w:val="000000"/>
                      <w:kern w:val="0"/>
                      <w:sz w:val="21"/>
                      <w:szCs w:val="21"/>
                      <w:lang w:val="en-US" w:eastAsia="zh-CN" w:bidi="ar"/>
                    </w:rPr>
                    <w:t>g/cm</w:t>
                  </w:r>
                  <w:r>
                    <w:rPr>
                      <w:rFonts w:hint="default" w:cs="Times New Roman"/>
                      <w:color w:val="000000"/>
                      <w:kern w:val="0"/>
                      <w:sz w:val="21"/>
                      <w:szCs w:val="21"/>
                      <w:vertAlign w:val="superscript"/>
                      <w:lang w:val="en-US" w:eastAsia="zh-CN" w:bidi="ar"/>
                    </w:rPr>
                    <w:t>3</w:t>
                  </w:r>
                  <w:r>
                    <w:rPr>
                      <w:rFonts w:hint="eastAsia" w:cs="Times New Roman"/>
                      <w:color w:val="000000"/>
                      <w:kern w:val="0"/>
                      <w:sz w:val="21"/>
                      <w:szCs w:val="21"/>
                      <w:lang w:val="en-US" w:eastAsia="zh-CN" w:bidi="ar"/>
                    </w:rPr>
                    <w:t>，熔点</w:t>
                  </w:r>
                  <w:r>
                    <w:rPr>
                      <w:rFonts w:hint="default" w:cs="Times New Roman"/>
                      <w:color w:val="000000"/>
                      <w:kern w:val="0"/>
                      <w:sz w:val="21"/>
                      <w:szCs w:val="21"/>
                      <w:lang w:val="en-US" w:eastAsia="zh-CN" w:bidi="ar"/>
                    </w:rPr>
                    <w:t>-</w:t>
                  </w:r>
                  <w:r>
                    <w:rPr>
                      <w:rFonts w:hint="eastAsia" w:cs="Times New Roman"/>
                      <w:color w:val="000000"/>
                      <w:kern w:val="0"/>
                      <w:sz w:val="21"/>
                      <w:szCs w:val="21"/>
                      <w:lang w:val="en-US" w:eastAsia="zh-CN" w:bidi="ar"/>
                    </w:rPr>
                    <w:t>63.5℃，沸点61.2-61.3℃。不溶于水，溶于乙醇、苯、乙醚等有机溶剂。在工业中用作溶剂；在医学上常用作麻醉剂；在</w:t>
                  </w:r>
                  <w:r>
                    <w:rPr>
                      <w:rFonts w:hint="eastAsia" w:ascii="Times New Roman" w:hAnsi="Times New Roman" w:eastAsia="宋体" w:cs="Times New Roman"/>
                      <w:color w:val="000000"/>
                      <w:kern w:val="0"/>
                      <w:sz w:val="21"/>
                      <w:szCs w:val="21"/>
                      <w:lang w:val="en-US" w:eastAsia="zh-CN" w:bidi="ar"/>
                    </w:rPr>
                    <w:t>实验室中被用作化学试剂，用于特定的实验和分析。</w:t>
                  </w:r>
                </w:p>
              </w:tc>
            </w:tr>
            <w:tr w14:paraId="530A5DE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1D2DCABD">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11</w:t>
                  </w:r>
                </w:p>
              </w:tc>
              <w:tc>
                <w:tcPr>
                  <w:tcW w:w="1136" w:type="dxa"/>
                  <w:tcBorders>
                    <w:tl2br w:val="nil"/>
                    <w:tr2bl w:val="nil"/>
                  </w:tcBorders>
                  <w:vAlign w:val="center"/>
                </w:tcPr>
                <w:p w14:paraId="761AB7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snapToGrid w:val="0"/>
                      <w:color w:val="000000"/>
                      <w:kern w:val="0"/>
                      <w:szCs w:val="21"/>
                      <w:lang w:eastAsia="zh-CN"/>
                    </w:rPr>
                  </w:pPr>
                  <w:r>
                    <w:rPr>
                      <w:rFonts w:hint="eastAsia" w:ascii="Times New Roman" w:hAnsi="Times New Roman" w:eastAsia="宋体" w:cs="宋体"/>
                      <w:color w:val="000000"/>
                      <w:sz w:val="21"/>
                      <w:szCs w:val="21"/>
                      <w:lang w:val="en-US" w:eastAsia="zh-CN"/>
                    </w:rPr>
                    <w:t>对硝基苯偶氮间苯二酚</w:t>
                  </w:r>
                </w:p>
              </w:tc>
              <w:tc>
                <w:tcPr>
                  <w:tcW w:w="645" w:type="pct"/>
                  <w:tcBorders>
                    <w:tl2br w:val="nil"/>
                    <w:tr2bl w:val="nil"/>
                  </w:tcBorders>
                  <w:vAlign w:val="center"/>
                </w:tcPr>
                <w:p w14:paraId="109EDF61">
                  <w:pPr>
                    <w:keepNext w:val="0"/>
                    <w:keepLines w:val="0"/>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C</w:t>
                  </w:r>
                  <w:r>
                    <w:rPr>
                      <w:rFonts w:hint="eastAsia"/>
                      <w:color w:val="000000"/>
                      <w:szCs w:val="21"/>
                      <w:vertAlign w:val="subscript"/>
                      <w:lang w:val="en-US" w:eastAsia="zh-CN"/>
                    </w:rPr>
                    <w:t>12</w:t>
                  </w:r>
                  <w:r>
                    <w:rPr>
                      <w:rFonts w:hint="eastAsia"/>
                      <w:color w:val="000000"/>
                      <w:szCs w:val="21"/>
                      <w:lang w:val="en-US" w:eastAsia="zh-CN"/>
                    </w:rPr>
                    <w:t>H</w:t>
                  </w:r>
                  <w:r>
                    <w:rPr>
                      <w:rFonts w:hint="eastAsia"/>
                      <w:color w:val="000000"/>
                      <w:szCs w:val="21"/>
                      <w:vertAlign w:val="subscript"/>
                      <w:lang w:val="en-US" w:eastAsia="zh-CN"/>
                    </w:rPr>
                    <w:t>9</w:t>
                  </w:r>
                  <w:r>
                    <w:rPr>
                      <w:rFonts w:hint="eastAsia"/>
                      <w:color w:val="000000"/>
                      <w:szCs w:val="21"/>
                      <w:lang w:val="en-US" w:eastAsia="zh-CN"/>
                    </w:rPr>
                    <w:t>N</w:t>
                  </w:r>
                  <w:r>
                    <w:rPr>
                      <w:rFonts w:hint="eastAsia"/>
                      <w:color w:val="000000"/>
                      <w:szCs w:val="21"/>
                      <w:vertAlign w:val="subscript"/>
                      <w:lang w:val="en-US" w:eastAsia="zh-CN"/>
                    </w:rPr>
                    <w:t>3</w:t>
                  </w:r>
                  <w:r>
                    <w:rPr>
                      <w:rFonts w:hint="eastAsia"/>
                      <w:color w:val="000000"/>
                      <w:szCs w:val="21"/>
                      <w:lang w:val="en-US" w:eastAsia="zh-CN"/>
                    </w:rPr>
                    <w:t>O</w:t>
                  </w:r>
                  <w:r>
                    <w:rPr>
                      <w:rFonts w:hint="eastAsia"/>
                      <w:color w:val="000000"/>
                      <w:szCs w:val="21"/>
                      <w:vertAlign w:val="subscript"/>
                      <w:lang w:val="en-US" w:eastAsia="zh-CN"/>
                    </w:rPr>
                    <w:t>4</w:t>
                  </w:r>
                </w:p>
              </w:tc>
              <w:tc>
                <w:tcPr>
                  <w:tcW w:w="3142" w:type="pct"/>
                  <w:tcBorders>
                    <w:tl2br w:val="nil"/>
                    <w:tr2bl w:val="nil"/>
                  </w:tcBorders>
                  <w:vAlign w:val="center"/>
                </w:tcPr>
                <w:p w14:paraId="4EEBD095">
                  <w:pPr>
                    <w:keepNext w:val="0"/>
                    <w:keepLines w:val="0"/>
                    <w:suppressLineNumbers w:val="0"/>
                    <w:spacing w:before="0" w:beforeAutospacing="0" w:after="0" w:afterAutospacing="0"/>
                    <w:ind w:left="0" w:right="0"/>
                    <w:jc w:val="both"/>
                    <w:rPr>
                      <w:rFonts w:hint="eastAsia"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别名：镁试剂I、偶氮紫，是一种红棕色结晶粉末。</w:t>
                  </w:r>
                  <w:r>
                    <w:rPr>
                      <w:rFonts w:hint="default" w:cs="Times New Roman"/>
                      <w:color w:val="000000"/>
                      <w:kern w:val="0"/>
                      <w:sz w:val="21"/>
                      <w:szCs w:val="21"/>
                      <w:lang w:val="en-US" w:eastAsia="zh-CN" w:bidi="ar"/>
                    </w:rPr>
                    <w:t>CAS</w:t>
                  </w:r>
                  <w:r>
                    <w:rPr>
                      <w:rFonts w:hint="eastAsia" w:cs="Times New Roman"/>
                      <w:color w:val="000000"/>
                      <w:kern w:val="0"/>
                      <w:sz w:val="21"/>
                      <w:szCs w:val="21"/>
                      <w:lang w:val="en-US" w:eastAsia="zh-CN" w:bidi="ar"/>
                    </w:rPr>
                    <w:t>号：74</w:t>
                  </w:r>
                  <w:r>
                    <w:rPr>
                      <w:rFonts w:hint="default" w:cs="Times New Roman"/>
                      <w:color w:val="000000"/>
                      <w:kern w:val="0"/>
                      <w:sz w:val="21"/>
                      <w:szCs w:val="21"/>
                      <w:lang w:val="en-US" w:eastAsia="zh-CN" w:bidi="ar"/>
                    </w:rPr>
                    <w:t>-</w:t>
                  </w:r>
                  <w:r>
                    <w:rPr>
                      <w:rFonts w:hint="eastAsia" w:cs="Times New Roman"/>
                      <w:color w:val="000000"/>
                      <w:kern w:val="0"/>
                      <w:sz w:val="21"/>
                      <w:szCs w:val="21"/>
                      <w:lang w:val="en-US" w:eastAsia="zh-CN" w:bidi="ar"/>
                    </w:rPr>
                    <w:t>39-5，密度为1.45</w:t>
                  </w:r>
                  <w:r>
                    <w:rPr>
                      <w:rFonts w:hint="default" w:cs="Times New Roman"/>
                      <w:color w:val="000000"/>
                      <w:kern w:val="0"/>
                      <w:sz w:val="21"/>
                      <w:szCs w:val="21"/>
                      <w:lang w:val="en-US" w:eastAsia="zh-CN" w:bidi="ar"/>
                    </w:rPr>
                    <w:t>g/cm</w:t>
                  </w:r>
                  <w:r>
                    <w:rPr>
                      <w:rFonts w:hint="default" w:cs="Times New Roman"/>
                      <w:color w:val="000000"/>
                      <w:kern w:val="0"/>
                      <w:sz w:val="21"/>
                      <w:szCs w:val="21"/>
                      <w:vertAlign w:val="superscript"/>
                      <w:lang w:val="en-US" w:eastAsia="zh-CN" w:bidi="ar"/>
                    </w:rPr>
                    <w:t>3</w:t>
                  </w:r>
                  <w:r>
                    <w:rPr>
                      <w:rFonts w:hint="eastAsia" w:cs="Times New Roman"/>
                      <w:color w:val="000000"/>
                      <w:kern w:val="0"/>
                      <w:sz w:val="21"/>
                      <w:szCs w:val="21"/>
                      <w:lang w:val="en-US" w:eastAsia="zh-CN" w:bidi="ar"/>
                    </w:rPr>
                    <w:t>，熔点195-200℃，沸点509.2℃。</w:t>
                  </w:r>
                  <w:r>
                    <w:rPr>
                      <w:rFonts w:hint="eastAsia" w:ascii="Times New Roman" w:hAnsi="Times New Roman" w:eastAsia="宋体" w:cs="Times New Roman"/>
                      <w:color w:val="000000"/>
                      <w:kern w:val="0"/>
                      <w:sz w:val="21"/>
                      <w:szCs w:val="21"/>
                      <w:lang w:val="en-US" w:eastAsia="zh-CN" w:bidi="ar"/>
                    </w:rPr>
                    <w:t>易溶于乙醇、乙醚和乙酸乙酯等有机溶剂，微溶于热水。该化合物主要用作分析试剂、镁的定量分析试剂和光度测定试剂。</w:t>
                  </w:r>
                </w:p>
              </w:tc>
            </w:tr>
            <w:tr w14:paraId="2F7DED8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78CA1D9C">
                  <w:pPr>
                    <w:keepNext w:val="0"/>
                    <w:keepLines w:val="0"/>
                    <w:widowControl/>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12</w:t>
                  </w:r>
                </w:p>
              </w:tc>
              <w:tc>
                <w:tcPr>
                  <w:tcW w:w="1136" w:type="dxa"/>
                  <w:tcBorders>
                    <w:tl2br w:val="nil"/>
                    <w:tr2bl w:val="nil"/>
                  </w:tcBorders>
                  <w:vAlign w:val="center"/>
                </w:tcPr>
                <w:p w14:paraId="01034A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snapToGrid w:val="0"/>
                      <w:color w:val="000000"/>
                      <w:kern w:val="0"/>
                      <w:szCs w:val="21"/>
                      <w:lang w:eastAsia="zh-CN"/>
                    </w:rPr>
                  </w:pPr>
                  <w:r>
                    <w:rPr>
                      <w:rFonts w:hint="eastAsia" w:ascii="宋体" w:hAnsi="宋体" w:eastAsia="宋体" w:cs="宋体"/>
                      <w:b w:val="0"/>
                      <w:bCs w:val="0"/>
                      <w:sz w:val="21"/>
                      <w:szCs w:val="21"/>
                      <w:lang w:eastAsia="zh-CN"/>
                    </w:rPr>
                    <w:t>异丙醇</w:t>
                  </w:r>
                </w:p>
              </w:tc>
              <w:tc>
                <w:tcPr>
                  <w:tcW w:w="645" w:type="pct"/>
                  <w:tcBorders>
                    <w:tl2br w:val="nil"/>
                    <w:tr2bl w:val="nil"/>
                  </w:tcBorders>
                  <w:vAlign w:val="center"/>
                </w:tcPr>
                <w:p w14:paraId="6DCD9330">
                  <w:pPr>
                    <w:keepNext w:val="0"/>
                    <w:keepLines w:val="0"/>
                    <w:suppressLineNumbers w:val="0"/>
                    <w:spacing w:before="0" w:beforeAutospacing="0" w:after="0" w:afterAutospacing="0"/>
                    <w:ind w:left="0" w:right="0"/>
                    <w:jc w:val="center"/>
                    <w:rPr>
                      <w:rFonts w:hint="default"/>
                      <w:color w:val="000000"/>
                      <w:szCs w:val="21"/>
                      <w:lang w:val="en-US" w:eastAsia="zh-CN"/>
                    </w:rPr>
                  </w:pPr>
                  <w:r>
                    <w:rPr>
                      <w:rFonts w:hint="eastAsia"/>
                      <w:color w:val="000000"/>
                      <w:szCs w:val="21"/>
                      <w:lang w:val="en-US" w:eastAsia="zh-CN"/>
                    </w:rPr>
                    <w:t>C</w:t>
                  </w:r>
                  <w:r>
                    <w:rPr>
                      <w:rFonts w:hint="eastAsia"/>
                      <w:color w:val="000000"/>
                      <w:szCs w:val="21"/>
                      <w:vertAlign w:val="subscript"/>
                      <w:lang w:val="en-US" w:eastAsia="zh-CN"/>
                    </w:rPr>
                    <w:t>3</w:t>
                  </w:r>
                  <w:r>
                    <w:rPr>
                      <w:rFonts w:hint="eastAsia"/>
                      <w:color w:val="000000"/>
                      <w:szCs w:val="21"/>
                      <w:lang w:val="en-US" w:eastAsia="zh-CN"/>
                    </w:rPr>
                    <w:t>H</w:t>
                  </w:r>
                  <w:r>
                    <w:rPr>
                      <w:rFonts w:hint="eastAsia"/>
                      <w:color w:val="000000"/>
                      <w:szCs w:val="21"/>
                      <w:vertAlign w:val="subscript"/>
                      <w:lang w:val="en-US" w:eastAsia="zh-CN"/>
                    </w:rPr>
                    <w:t>8</w:t>
                  </w:r>
                  <w:r>
                    <w:rPr>
                      <w:rFonts w:hint="eastAsia"/>
                      <w:color w:val="000000"/>
                      <w:szCs w:val="21"/>
                      <w:lang w:val="en-US" w:eastAsia="zh-CN"/>
                    </w:rPr>
                    <w:t>O</w:t>
                  </w:r>
                </w:p>
              </w:tc>
              <w:tc>
                <w:tcPr>
                  <w:tcW w:w="3142" w:type="pct"/>
                  <w:tcBorders>
                    <w:tl2br w:val="nil"/>
                    <w:tr2bl w:val="nil"/>
                  </w:tcBorders>
                  <w:vAlign w:val="center"/>
                </w:tcPr>
                <w:p w14:paraId="55E3F668">
                  <w:pPr>
                    <w:keepNext w:val="0"/>
                    <w:keepLines w:val="0"/>
                    <w:suppressLineNumbers w:val="0"/>
                    <w:spacing w:before="0" w:beforeAutospacing="0" w:after="0" w:afterAutospacing="0"/>
                    <w:ind w:left="0" w:right="0"/>
                    <w:jc w:val="both"/>
                    <w:rPr>
                      <w:rFonts w:hint="eastAsia"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无色透明液体，有类似乙醇</w:t>
                  </w:r>
                  <w:r>
                    <w:rPr>
                      <w:rFonts w:hint="default" w:ascii="Times New Roman" w:hAnsi="Times New Roman" w:eastAsia="宋体" w:cs="Times New Roman"/>
                      <w:color w:val="000000"/>
                      <w:kern w:val="0"/>
                      <w:sz w:val="21"/>
                      <w:szCs w:val="21"/>
                      <w:lang w:val="en-US" w:eastAsia="zh-CN" w:bidi="ar"/>
                    </w:rPr>
                    <w:t>和</w:t>
                  </w:r>
                  <w:r>
                    <w:rPr>
                      <w:rFonts w:hint="eastAsia" w:ascii="Times New Roman" w:hAnsi="Times New Roman" w:eastAsia="宋体" w:cs="Times New Roman"/>
                      <w:color w:val="000000"/>
                      <w:kern w:val="0"/>
                      <w:sz w:val="21"/>
                      <w:szCs w:val="21"/>
                      <w:lang w:val="en-US" w:eastAsia="zh-CN" w:bidi="ar"/>
                    </w:rPr>
                    <w:t>丙酮</w:t>
                  </w:r>
                  <w:r>
                    <w:rPr>
                      <w:rFonts w:hint="default" w:ascii="Times New Roman" w:hAnsi="Times New Roman" w:eastAsia="宋体" w:cs="Times New Roman"/>
                      <w:color w:val="000000"/>
                      <w:kern w:val="0"/>
                      <w:sz w:val="21"/>
                      <w:szCs w:val="21"/>
                      <w:lang w:val="en-US" w:eastAsia="zh-CN" w:bidi="ar"/>
                    </w:rPr>
                    <w:t>混合物的特殊气味，易挥发。C</w:t>
                  </w:r>
                  <w:r>
                    <w:rPr>
                      <w:rFonts w:hint="default" w:cs="Times New Roman"/>
                      <w:color w:val="000000"/>
                      <w:kern w:val="0"/>
                      <w:sz w:val="21"/>
                      <w:szCs w:val="21"/>
                      <w:lang w:val="en-US" w:eastAsia="zh-CN" w:bidi="ar"/>
                    </w:rPr>
                    <w:t>AS</w:t>
                  </w:r>
                  <w:r>
                    <w:rPr>
                      <w:rFonts w:hint="eastAsia" w:cs="Times New Roman"/>
                      <w:color w:val="000000"/>
                      <w:kern w:val="0"/>
                      <w:sz w:val="21"/>
                      <w:szCs w:val="21"/>
                      <w:lang w:val="en-US" w:eastAsia="zh-CN" w:bidi="ar"/>
                    </w:rPr>
                    <w:t>号：67</w:t>
                  </w:r>
                  <w:r>
                    <w:rPr>
                      <w:rFonts w:hint="default" w:cs="Times New Roman"/>
                      <w:color w:val="000000"/>
                      <w:kern w:val="0"/>
                      <w:sz w:val="21"/>
                      <w:szCs w:val="21"/>
                      <w:lang w:val="en-US" w:eastAsia="zh-CN" w:bidi="ar"/>
                    </w:rPr>
                    <w:t>-</w:t>
                  </w:r>
                  <w:r>
                    <w:rPr>
                      <w:rFonts w:hint="eastAsia" w:cs="Times New Roman"/>
                      <w:color w:val="000000"/>
                      <w:kern w:val="0"/>
                      <w:sz w:val="21"/>
                      <w:szCs w:val="21"/>
                      <w:lang w:val="en-US" w:eastAsia="zh-CN" w:bidi="ar"/>
                    </w:rPr>
                    <w:t>63-0，密度为0.758</w:t>
                  </w:r>
                  <w:r>
                    <w:rPr>
                      <w:rFonts w:hint="default" w:cs="Times New Roman"/>
                      <w:color w:val="000000"/>
                      <w:kern w:val="0"/>
                      <w:sz w:val="21"/>
                      <w:szCs w:val="21"/>
                      <w:lang w:val="en-US" w:eastAsia="zh-CN" w:bidi="ar"/>
                    </w:rPr>
                    <w:t>g/cm</w:t>
                  </w:r>
                  <w:r>
                    <w:rPr>
                      <w:rFonts w:hint="default" w:cs="Times New Roman"/>
                      <w:color w:val="000000"/>
                      <w:kern w:val="0"/>
                      <w:sz w:val="21"/>
                      <w:szCs w:val="21"/>
                      <w:vertAlign w:val="superscript"/>
                      <w:lang w:val="en-US" w:eastAsia="zh-CN" w:bidi="ar"/>
                    </w:rPr>
                    <w:t>3</w:t>
                  </w:r>
                  <w:r>
                    <w:rPr>
                      <w:rFonts w:hint="eastAsia" w:cs="Times New Roman"/>
                      <w:color w:val="000000"/>
                      <w:kern w:val="0"/>
                      <w:sz w:val="21"/>
                      <w:szCs w:val="21"/>
                      <w:lang w:val="en-US" w:eastAsia="zh-CN" w:bidi="ar"/>
                    </w:rPr>
                    <w:t>，熔点-89.5℃，沸点约82.5℃，闪点约11.7℃</w:t>
                  </w:r>
                  <w:r>
                    <w:rPr>
                      <w:rFonts w:hint="eastAsia" w:ascii="Times New Roman" w:hAnsi="Times New Roman" w:eastAsia="宋体" w:cs="Times New Roman"/>
                      <w:color w:val="000000"/>
                      <w:kern w:val="0"/>
                      <w:sz w:val="21"/>
                      <w:szCs w:val="21"/>
                      <w:lang w:val="en-US" w:eastAsia="zh-CN" w:bidi="ar"/>
                    </w:rPr>
                    <w:t>。溶于水、乙醇</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乙醚</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氯仿</w:t>
                  </w:r>
                  <w:r>
                    <w:rPr>
                      <w:rFonts w:hint="default" w:ascii="Times New Roman" w:hAnsi="Times New Roman" w:eastAsia="宋体" w:cs="Times New Roman"/>
                      <w:color w:val="000000"/>
                      <w:kern w:val="0"/>
                      <w:sz w:val="21"/>
                      <w:szCs w:val="21"/>
                      <w:lang w:val="en-US" w:eastAsia="zh-CN" w:bidi="ar"/>
                    </w:rPr>
                    <w:t>等多数有机溶剂</w:t>
                  </w:r>
                  <w:r>
                    <w:rPr>
                      <w:rFonts w:hint="eastAsia" w:ascii="Times New Roman" w:hAnsi="Times New Roman" w:eastAsia="宋体" w:cs="Times New Roman"/>
                      <w:color w:val="000000"/>
                      <w:kern w:val="0"/>
                      <w:sz w:val="21"/>
                      <w:szCs w:val="21"/>
                      <w:lang w:val="en-US" w:eastAsia="zh-CN" w:bidi="ar"/>
                    </w:rPr>
                    <w:t>。常作为溶剂</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消毒剂</w:t>
                  </w:r>
                  <w:r>
                    <w:rPr>
                      <w:rFonts w:hint="default" w:ascii="Times New Roman" w:hAnsi="Times New Roman" w:eastAsia="宋体" w:cs="Times New Roman"/>
                      <w:color w:val="000000"/>
                      <w:kern w:val="0"/>
                      <w:sz w:val="21"/>
                      <w:szCs w:val="21"/>
                      <w:lang w:val="en-US" w:eastAsia="zh-CN" w:bidi="ar"/>
                    </w:rPr>
                    <w:t>或</w:t>
                  </w:r>
                  <w:r>
                    <w:rPr>
                      <w:rFonts w:hint="eastAsia" w:ascii="Times New Roman" w:hAnsi="Times New Roman" w:eastAsia="宋体" w:cs="Times New Roman"/>
                      <w:color w:val="000000"/>
                      <w:kern w:val="0"/>
                      <w:sz w:val="21"/>
                      <w:szCs w:val="21"/>
                      <w:lang w:val="en-US" w:eastAsia="zh-CN" w:bidi="ar"/>
                    </w:rPr>
                    <w:t>化工原料</w:t>
                  </w:r>
                  <w:r>
                    <w:rPr>
                      <w:rFonts w:hint="default" w:ascii="Times New Roman" w:hAnsi="Times New Roman" w:eastAsia="宋体" w:cs="Times New Roman"/>
                      <w:color w:val="000000"/>
                      <w:kern w:val="0"/>
                      <w:sz w:val="21"/>
                      <w:szCs w:val="21"/>
                      <w:lang w:val="en-US" w:eastAsia="zh-CN" w:bidi="ar"/>
                    </w:rPr>
                    <w:t>，广泛应用于</w:t>
                  </w:r>
                  <w:r>
                    <w:rPr>
                      <w:rFonts w:hint="eastAsia" w:ascii="Times New Roman" w:hAnsi="Times New Roman" w:eastAsia="宋体" w:cs="Times New Roman"/>
                      <w:color w:val="000000"/>
                      <w:kern w:val="0"/>
                      <w:sz w:val="21"/>
                      <w:szCs w:val="21"/>
                      <w:lang w:val="en-US" w:eastAsia="zh-CN" w:bidi="ar"/>
                    </w:rPr>
                    <w:t>医药</w:t>
                  </w:r>
                  <w:r>
                    <w:rPr>
                      <w:rFonts w:hint="default" w:ascii="Times New Roman" w:hAnsi="Times New Roman" w:eastAsia="宋体" w:cs="Times New Roman"/>
                      <w:color w:val="000000"/>
                      <w:kern w:val="0"/>
                      <w:sz w:val="21"/>
                      <w:szCs w:val="21"/>
                      <w:lang w:val="en-US" w:eastAsia="zh-CN" w:bidi="ar"/>
                    </w:rPr>
                    <w:t>和</w:t>
                  </w:r>
                  <w:r>
                    <w:rPr>
                      <w:rFonts w:hint="eastAsia" w:ascii="Times New Roman" w:hAnsi="Times New Roman" w:eastAsia="宋体" w:cs="Times New Roman"/>
                      <w:color w:val="000000"/>
                      <w:kern w:val="0"/>
                      <w:sz w:val="21"/>
                      <w:szCs w:val="21"/>
                      <w:lang w:val="en-US" w:eastAsia="zh-CN" w:bidi="ar"/>
                    </w:rPr>
                    <w:t>化妆品行业</w:t>
                  </w:r>
                  <w:r>
                    <w:rPr>
                      <w:rFonts w:hint="default" w:ascii="Times New Roman" w:hAnsi="Times New Roman" w:eastAsia="宋体" w:cs="Times New Roman"/>
                      <w:color w:val="000000"/>
                      <w:kern w:val="0"/>
                      <w:sz w:val="21"/>
                      <w:szCs w:val="21"/>
                      <w:lang w:val="en-US" w:eastAsia="zh-CN" w:bidi="ar"/>
                    </w:rPr>
                    <w:t>。</w:t>
                  </w:r>
                  <w:r>
                    <w:rPr>
                      <w:rFonts w:hint="default" w:ascii="Arial" w:hAnsi="Arial" w:eastAsia="Arial" w:cs="Arial"/>
                      <w:i w:val="0"/>
                      <w:iCs w:val="0"/>
                      <w:caps w:val="0"/>
                      <w:color w:val="333333"/>
                      <w:spacing w:val="0"/>
                      <w:sz w:val="19"/>
                      <w:szCs w:val="19"/>
                      <w:shd w:val="clear" w:fill="FFFFFF"/>
                    </w:rPr>
                    <w:t>‌‌</w:t>
                  </w:r>
                </w:p>
              </w:tc>
            </w:tr>
            <w:tr w14:paraId="064C49E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7" w:type="pct"/>
                  <w:tcBorders>
                    <w:tl2br w:val="nil"/>
                    <w:tr2bl w:val="nil"/>
                  </w:tcBorders>
                  <w:vAlign w:val="center"/>
                </w:tcPr>
                <w:p w14:paraId="70360355">
                  <w:pPr>
                    <w:keepNext w:val="0"/>
                    <w:keepLines w:val="0"/>
                    <w:widowControl/>
                    <w:suppressLineNumbers w:val="0"/>
                    <w:spacing w:before="0" w:beforeAutospacing="0" w:after="0" w:afterAutospacing="0"/>
                    <w:ind w:left="0" w:right="0"/>
                    <w:jc w:val="center"/>
                    <w:rPr>
                      <w:rFonts w:hint="default"/>
                      <w:color w:val="FF0000"/>
                      <w:szCs w:val="21"/>
                      <w:lang w:val="en-US" w:eastAsia="zh-CN"/>
                    </w:rPr>
                  </w:pPr>
                  <w:r>
                    <w:rPr>
                      <w:rFonts w:hint="eastAsia"/>
                      <w:color w:val="FF0000"/>
                      <w:szCs w:val="21"/>
                      <w:lang w:val="en-US" w:eastAsia="zh-CN"/>
                    </w:rPr>
                    <w:t>13</w:t>
                  </w:r>
                </w:p>
              </w:tc>
              <w:tc>
                <w:tcPr>
                  <w:tcW w:w="1136" w:type="dxa"/>
                  <w:tcBorders>
                    <w:tl2br w:val="nil"/>
                    <w:tr2bl w:val="nil"/>
                  </w:tcBorders>
                  <w:vAlign w:val="center"/>
                </w:tcPr>
                <w:p w14:paraId="71F44C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b w:val="0"/>
                      <w:bCs w:val="0"/>
                      <w:color w:val="FF0000"/>
                      <w:sz w:val="21"/>
                      <w:szCs w:val="21"/>
                      <w:lang w:eastAsia="zh-CN"/>
                    </w:rPr>
                  </w:pPr>
                  <w:r>
                    <w:rPr>
                      <w:rFonts w:hint="default" w:ascii="Times New Roman" w:hAnsi="Times New Roman" w:cs="Times New Roman"/>
                      <w:snapToGrid w:val="0"/>
                      <w:color w:val="FF0000"/>
                      <w:kern w:val="0"/>
                      <w:sz w:val="21"/>
                      <w:szCs w:val="21"/>
                      <w:highlight w:val="none"/>
                    </w:rPr>
                    <w:t>R410A</w:t>
                  </w:r>
                </w:p>
              </w:tc>
              <w:tc>
                <w:tcPr>
                  <w:tcW w:w="645" w:type="pct"/>
                  <w:tcBorders>
                    <w:tl2br w:val="nil"/>
                    <w:tr2bl w:val="nil"/>
                  </w:tcBorders>
                  <w:vAlign w:val="center"/>
                </w:tcPr>
                <w:p w14:paraId="36C7009F">
                  <w:pPr>
                    <w:keepNext w:val="0"/>
                    <w:keepLines w:val="0"/>
                    <w:suppressLineNumbers w:val="0"/>
                    <w:spacing w:before="0" w:beforeAutospacing="0" w:after="0" w:afterAutospacing="0"/>
                    <w:ind w:left="0" w:right="0"/>
                    <w:jc w:val="center"/>
                    <w:rPr>
                      <w:rFonts w:hint="default"/>
                      <w:color w:val="FF0000"/>
                      <w:szCs w:val="21"/>
                      <w:lang w:val="en-US" w:eastAsia="zh-CN"/>
                    </w:rPr>
                  </w:pPr>
                  <w:r>
                    <w:rPr>
                      <w:rFonts w:hint="eastAsia"/>
                      <w:color w:val="FF0000"/>
                      <w:szCs w:val="21"/>
                      <w:lang w:val="en-US" w:eastAsia="zh-CN"/>
                    </w:rPr>
                    <w:t>/</w:t>
                  </w:r>
                </w:p>
              </w:tc>
              <w:tc>
                <w:tcPr>
                  <w:tcW w:w="3142" w:type="pct"/>
                  <w:tcBorders>
                    <w:tl2br w:val="nil"/>
                    <w:tr2bl w:val="nil"/>
                  </w:tcBorders>
                  <w:vAlign w:val="center"/>
                </w:tcPr>
                <w:p w14:paraId="3908A682">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FF0000"/>
                      <w:kern w:val="0"/>
                      <w:sz w:val="21"/>
                      <w:szCs w:val="21"/>
                      <w:lang w:val="en-US" w:eastAsia="zh-CN" w:bidi="ar"/>
                    </w:rPr>
                  </w:pPr>
                  <w:r>
                    <w:rPr>
                      <w:rFonts w:hint="eastAsia" w:cs="Times New Roman"/>
                      <w:color w:val="FF0000"/>
                      <w:kern w:val="0"/>
                      <w:sz w:val="21"/>
                      <w:szCs w:val="21"/>
                      <w:lang w:val="en-US" w:eastAsia="zh-CN" w:bidi="ar"/>
                    </w:rPr>
                    <w:t>由</w:t>
                  </w:r>
                  <w:r>
                    <w:rPr>
                      <w:rFonts w:hint="default" w:cs="Times New Roman"/>
                      <w:color w:val="FF0000"/>
                      <w:kern w:val="0"/>
                      <w:sz w:val="21"/>
                      <w:szCs w:val="21"/>
                      <w:lang w:val="en-US" w:eastAsia="zh-CN" w:bidi="ar"/>
                    </w:rPr>
                    <w:t>R32（</w:t>
                  </w:r>
                  <w:r>
                    <w:rPr>
                      <w:rFonts w:hint="eastAsia" w:cs="Times New Roman"/>
                      <w:color w:val="FF0000"/>
                      <w:kern w:val="0"/>
                      <w:sz w:val="21"/>
                      <w:szCs w:val="21"/>
                      <w:lang w:val="en-US" w:eastAsia="zh-CN" w:bidi="ar"/>
                    </w:rPr>
                    <w:t>二氟甲烷，</w:t>
                  </w:r>
                  <w:r>
                    <w:rPr>
                      <w:rFonts w:hint="default" w:cs="Times New Roman"/>
                      <w:color w:val="FF0000"/>
                      <w:kern w:val="0"/>
                      <w:sz w:val="21"/>
                      <w:szCs w:val="21"/>
                      <w:lang w:val="en-US" w:eastAsia="zh-CN" w:bidi="ar"/>
                    </w:rPr>
                    <w:t>50%）</w:t>
                  </w:r>
                  <w:r>
                    <w:rPr>
                      <w:rFonts w:hint="eastAsia" w:cs="Times New Roman"/>
                      <w:color w:val="FF0000"/>
                      <w:kern w:val="0"/>
                      <w:sz w:val="21"/>
                      <w:szCs w:val="21"/>
                      <w:lang w:val="en-US" w:eastAsia="zh-CN" w:bidi="ar"/>
                    </w:rPr>
                    <w:t>和</w:t>
                  </w:r>
                  <w:r>
                    <w:rPr>
                      <w:rFonts w:hint="default" w:cs="Times New Roman"/>
                      <w:color w:val="FF0000"/>
                      <w:kern w:val="0"/>
                      <w:sz w:val="21"/>
                      <w:szCs w:val="21"/>
                      <w:lang w:val="en-US" w:eastAsia="zh-CN" w:bidi="ar"/>
                    </w:rPr>
                    <w:t>R125（</w:t>
                  </w:r>
                  <w:r>
                    <w:rPr>
                      <w:rFonts w:hint="eastAsia" w:cs="Times New Roman"/>
                      <w:color w:val="FF0000"/>
                      <w:kern w:val="0"/>
                      <w:sz w:val="21"/>
                      <w:szCs w:val="21"/>
                      <w:lang w:val="en-US" w:eastAsia="zh-CN" w:bidi="ar"/>
                    </w:rPr>
                    <w:t>五氟乙烷，</w:t>
                  </w:r>
                  <w:r>
                    <w:rPr>
                      <w:rFonts w:hint="default" w:cs="Times New Roman"/>
                      <w:color w:val="FF0000"/>
                      <w:kern w:val="0"/>
                      <w:sz w:val="21"/>
                      <w:szCs w:val="21"/>
                      <w:lang w:val="en-US" w:eastAsia="zh-CN" w:bidi="ar"/>
                    </w:rPr>
                    <w:t>50%）</w:t>
                  </w:r>
                  <w:r>
                    <w:rPr>
                      <w:rFonts w:hint="eastAsia" w:cs="Times New Roman"/>
                      <w:color w:val="FF0000"/>
                      <w:kern w:val="0"/>
                      <w:sz w:val="21"/>
                      <w:szCs w:val="21"/>
                      <w:lang w:val="en-US" w:eastAsia="zh-CN" w:bidi="ar"/>
                    </w:rPr>
                    <w:t>混合而成的制冷剂</w:t>
                  </w:r>
                  <w:r>
                    <w:rPr>
                      <w:rFonts w:hint="default" w:cs="Times New Roman"/>
                      <w:color w:val="FF0000"/>
                      <w:kern w:val="0"/>
                      <w:sz w:val="21"/>
                      <w:szCs w:val="21"/>
                      <w:lang w:val="en-US" w:eastAsia="zh-CN" w:bidi="ar"/>
                    </w:rPr>
                    <w:t>，分子量‌72.58g/mol</w:t>
                  </w:r>
                  <w:r>
                    <w:rPr>
                      <w:rFonts w:hint="eastAsia" w:cs="Times New Roman"/>
                      <w:color w:val="FF0000"/>
                      <w:kern w:val="0"/>
                      <w:sz w:val="21"/>
                      <w:szCs w:val="21"/>
                      <w:lang w:val="en-US" w:eastAsia="zh-CN" w:bidi="ar"/>
                    </w:rPr>
                    <w:t>。无色气体/液化气体，无味，不可燃。沸点-51.6℃，临界温度72.5℃，临界压力4.95MPa。30℃饱和液体密度‌</w:t>
                  </w:r>
                  <w:r>
                    <w:rPr>
                      <w:rFonts w:hint="default" w:cs="Times New Roman"/>
                      <w:color w:val="FF0000"/>
                      <w:kern w:val="0"/>
                      <w:sz w:val="21"/>
                      <w:szCs w:val="21"/>
                      <w:lang w:val="en-US" w:eastAsia="zh-CN" w:bidi="ar"/>
                    </w:rPr>
                    <w:t>1.038g/cm</w:t>
                  </w:r>
                  <w:r>
                    <w:rPr>
                      <w:rFonts w:hint="default" w:cs="Times New Roman"/>
                      <w:color w:val="FF0000"/>
                      <w:kern w:val="0"/>
                      <w:sz w:val="21"/>
                      <w:szCs w:val="21"/>
                      <w:vertAlign w:val="superscript"/>
                      <w:lang w:val="en-US" w:eastAsia="zh-CN" w:bidi="ar"/>
                    </w:rPr>
                    <w:t>3</w:t>
                  </w:r>
                  <w:r>
                    <w:rPr>
                      <w:rFonts w:hint="default" w:cs="Times New Roman"/>
                      <w:color w:val="FF0000"/>
                      <w:kern w:val="0"/>
                      <w:sz w:val="21"/>
                      <w:szCs w:val="21"/>
                      <w:lang w:val="en-US" w:eastAsia="zh-CN" w:bidi="ar"/>
                    </w:rPr>
                    <w:t>‌，临界密度‌0.500g/cm</w:t>
                  </w:r>
                  <w:r>
                    <w:rPr>
                      <w:rFonts w:hint="default" w:cs="Times New Roman"/>
                      <w:color w:val="FF0000"/>
                      <w:kern w:val="0"/>
                      <w:sz w:val="21"/>
                      <w:szCs w:val="21"/>
                      <w:vertAlign w:val="superscript"/>
                      <w:lang w:val="en-US" w:eastAsia="zh-CN" w:bidi="ar"/>
                    </w:rPr>
                    <w:t>3</w:t>
                  </w:r>
                  <w:r>
                    <w:rPr>
                      <w:rFonts w:hint="default" w:cs="Times New Roman"/>
                      <w:color w:val="FF0000"/>
                      <w:kern w:val="0"/>
                      <w:sz w:val="21"/>
                      <w:szCs w:val="21"/>
                      <w:lang w:val="en-US" w:eastAsia="zh-CN" w:bidi="ar"/>
                    </w:rPr>
                    <w:t>‌；液体比热（30℃）‌1.78kJ/（kg·℃）‌，蒸气比热‌0.85kJ/（kg·℃）</w:t>
                  </w:r>
                  <w:r>
                    <w:rPr>
                      <w:rFonts w:hint="default" w:ascii="Times New Roman" w:hAnsi="Times New Roman" w:eastAsia="宋体" w:cs="Times New Roman"/>
                      <w:color w:val="FF0000"/>
                      <w:kern w:val="0"/>
                      <w:sz w:val="21"/>
                      <w:szCs w:val="21"/>
                      <w:lang w:val="en-US" w:eastAsia="zh-CN" w:bidi="ar"/>
                    </w:rPr>
                    <w:t>。</w:t>
                  </w:r>
                </w:p>
              </w:tc>
            </w:tr>
          </w:tbl>
          <w:p w14:paraId="3F500819">
            <w:pPr>
              <w:pStyle w:val="48"/>
              <w:keepNext w:val="0"/>
              <w:keepLines w:val="0"/>
              <w:suppressLineNumbers w:val="0"/>
              <w:spacing w:before="0" w:beforeAutospacing="0" w:after="0" w:afterAutospacing="0"/>
              <w:ind w:left="0" w:right="0" w:firstLine="420"/>
              <w:rPr>
                <w:rFonts w:hAnsi="宋体"/>
                <w:color w:val="000000"/>
                <w:sz w:val="21"/>
                <w:szCs w:val="21"/>
              </w:rPr>
            </w:pPr>
            <w:r>
              <w:rPr>
                <w:rFonts w:hint="eastAsia"/>
                <w:color w:val="000000"/>
                <w:sz w:val="21"/>
                <w:szCs w:val="21"/>
                <w:lang w:eastAsia="zh-CN"/>
              </w:rPr>
              <w:t>（</w:t>
            </w:r>
            <w:r>
              <w:rPr>
                <w:rFonts w:hint="eastAsia"/>
                <w:color w:val="000000"/>
                <w:sz w:val="21"/>
                <w:szCs w:val="21"/>
                <w:lang w:val="en-US" w:eastAsia="zh-CN"/>
              </w:rPr>
              <w:t>3</w:t>
            </w:r>
            <w:r>
              <w:rPr>
                <w:rFonts w:hint="eastAsia"/>
                <w:color w:val="000000"/>
                <w:sz w:val="21"/>
                <w:szCs w:val="21"/>
                <w:lang w:eastAsia="zh-CN"/>
              </w:rPr>
              <w:t>）</w:t>
            </w:r>
            <w:r>
              <w:rPr>
                <w:rFonts w:hAnsi="宋体"/>
                <w:color w:val="000000"/>
                <w:sz w:val="21"/>
                <w:szCs w:val="21"/>
              </w:rPr>
              <w:t>主要</w:t>
            </w:r>
            <w:r>
              <w:rPr>
                <w:rFonts w:hint="eastAsia" w:hAnsi="宋体"/>
                <w:color w:val="000000"/>
                <w:sz w:val="21"/>
                <w:szCs w:val="21"/>
              </w:rPr>
              <w:t>生产</w:t>
            </w:r>
            <w:r>
              <w:rPr>
                <w:rFonts w:hAnsi="宋体"/>
                <w:color w:val="000000"/>
                <w:sz w:val="21"/>
                <w:szCs w:val="21"/>
              </w:rPr>
              <w:t>设备</w:t>
            </w:r>
          </w:p>
          <w:p w14:paraId="60D57FA3">
            <w:pPr>
              <w:pStyle w:val="48"/>
              <w:keepNext w:val="0"/>
              <w:keepLines w:val="0"/>
              <w:suppressLineNumbers w:val="0"/>
              <w:spacing w:before="0" w:beforeAutospacing="0" w:after="0" w:afterAutospacing="0"/>
              <w:ind w:left="0" w:right="0" w:firstLine="420"/>
              <w:rPr>
                <w:rFonts w:hAnsi="宋体"/>
                <w:color w:val="000000"/>
                <w:sz w:val="21"/>
                <w:szCs w:val="21"/>
              </w:rPr>
            </w:pPr>
            <w:bookmarkStart w:id="52" w:name="_Toc45198894"/>
            <w:r>
              <w:rPr>
                <w:rFonts w:hint="eastAsia" w:hAnsi="宋体"/>
                <w:color w:val="000000"/>
                <w:sz w:val="21"/>
                <w:szCs w:val="21"/>
              </w:rPr>
              <w:t>本项目主要设备见表</w:t>
            </w:r>
            <w:r>
              <w:rPr>
                <w:rFonts w:hAnsi="宋体"/>
                <w:color w:val="000000"/>
                <w:sz w:val="21"/>
                <w:szCs w:val="21"/>
              </w:rPr>
              <w:t>2</w:t>
            </w:r>
            <w:r>
              <w:rPr>
                <w:rFonts w:hint="eastAsia" w:hAnsi="宋体"/>
                <w:color w:val="000000"/>
                <w:sz w:val="21"/>
                <w:szCs w:val="21"/>
              </w:rPr>
              <w:t>-</w:t>
            </w:r>
            <w:r>
              <w:rPr>
                <w:rFonts w:hint="eastAsia" w:hAnsi="宋体"/>
                <w:color w:val="000000"/>
                <w:sz w:val="21"/>
                <w:szCs w:val="21"/>
                <w:lang w:val="en-US" w:eastAsia="zh-CN"/>
              </w:rPr>
              <w:t>4</w:t>
            </w:r>
            <w:r>
              <w:rPr>
                <w:rFonts w:hint="eastAsia" w:hAnsi="宋体"/>
                <w:color w:val="000000"/>
                <w:sz w:val="21"/>
                <w:szCs w:val="21"/>
              </w:rPr>
              <w:t>。</w:t>
            </w:r>
            <w:bookmarkEnd w:id="52"/>
          </w:p>
          <w:p w14:paraId="4E92050D">
            <w:pPr>
              <w:pStyle w:val="50"/>
              <w:keepNext w:val="0"/>
              <w:keepLines w:val="0"/>
              <w:suppressLineNumbers w:val="0"/>
              <w:spacing w:before="0" w:beforeAutospacing="0" w:after="0" w:afterAutospacing="0" w:line="360" w:lineRule="auto"/>
              <w:ind w:left="0" w:right="0" w:firstLine="0" w:firstLineChars="0"/>
              <w:jc w:val="center"/>
              <w:rPr>
                <w:rFonts w:ascii="Times New Roman" w:eastAsia="黑体"/>
                <w:color w:val="000000"/>
                <w:sz w:val="21"/>
                <w:szCs w:val="21"/>
              </w:rPr>
            </w:pPr>
            <w:r>
              <w:rPr>
                <w:rFonts w:ascii="Times New Roman" w:eastAsia="黑体"/>
                <w:color w:val="000000"/>
                <w:sz w:val="21"/>
                <w:szCs w:val="21"/>
              </w:rPr>
              <w:t>表2</w:t>
            </w:r>
            <w:r>
              <w:rPr>
                <w:rFonts w:hint="eastAsia" w:ascii="Times New Roman" w:eastAsia="黑体"/>
                <w:color w:val="000000"/>
                <w:sz w:val="21"/>
                <w:szCs w:val="21"/>
              </w:rPr>
              <w:t>-</w:t>
            </w:r>
            <w:r>
              <w:rPr>
                <w:rFonts w:hint="eastAsia" w:ascii="Times New Roman" w:eastAsia="黑体"/>
                <w:color w:val="000000"/>
                <w:sz w:val="21"/>
                <w:szCs w:val="21"/>
                <w:lang w:val="en-US" w:eastAsia="zh-CN"/>
              </w:rPr>
              <w:t>4</w:t>
            </w:r>
            <w:r>
              <w:rPr>
                <w:rFonts w:ascii="Times New Roman" w:eastAsia="黑体"/>
                <w:color w:val="000000"/>
                <w:sz w:val="21"/>
                <w:szCs w:val="21"/>
              </w:rPr>
              <w:t xml:space="preserve">  项目</w:t>
            </w:r>
            <w:r>
              <w:rPr>
                <w:rFonts w:hint="eastAsia" w:ascii="Times New Roman" w:eastAsia="黑体"/>
                <w:color w:val="000000"/>
                <w:sz w:val="21"/>
                <w:szCs w:val="21"/>
              </w:rPr>
              <w:t>主要设备一览表</w:t>
            </w:r>
          </w:p>
          <w:tbl>
            <w:tblPr>
              <w:tblStyle w:val="20"/>
              <w:tblW w:w="493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694"/>
              <w:gridCol w:w="3101"/>
              <w:gridCol w:w="756"/>
              <w:gridCol w:w="900"/>
              <w:gridCol w:w="1161"/>
              <w:gridCol w:w="825"/>
            </w:tblGrid>
            <w:tr w14:paraId="5C6A6D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1397956E">
                  <w:pPr>
                    <w:keepNext w:val="0"/>
                    <w:keepLines w:val="0"/>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序号</w:t>
                  </w:r>
                </w:p>
              </w:tc>
              <w:tc>
                <w:tcPr>
                  <w:tcW w:w="2084" w:type="pct"/>
                  <w:vAlign w:val="center"/>
                </w:tcPr>
                <w:p w14:paraId="5F72F1CC">
                  <w:pPr>
                    <w:keepNext w:val="0"/>
                    <w:keepLines w:val="0"/>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设备名称</w:t>
                  </w:r>
                </w:p>
              </w:tc>
              <w:tc>
                <w:tcPr>
                  <w:tcW w:w="508" w:type="pct"/>
                  <w:vAlign w:val="center"/>
                </w:tcPr>
                <w:p w14:paraId="5ACA6672">
                  <w:pPr>
                    <w:keepNext w:val="0"/>
                    <w:keepLines w:val="0"/>
                    <w:suppressLineNumbers w:val="0"/>
                    <w:spacing w:before="0" w:beforeAutospacing="0" w:after="0" w:afterAutospacing="0"/>
                    <w:ind w:left="0" w:right="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单位</w:t>
                  </w:r>
                </w:p>
              </w:tc>
              <w:tc>
                <w:tcPr>
                  <w:tcW w:w="605" w:type="pct"/>
                  <w:vAlign w:val="center"/>
                </w:tcPr>
                <w:p w14:paraId="5FF825FD">
                  <w:pPr>
                    <w:keepNext w:val="0"/>
                    <w:keepLines w:val="0"/>
                    <w:suppressLineNumbers w:val="0"/>
                    <w:spacing w:before="0" w:beforeAutospacing="0" w:after="0" w:afterAutospacing="0"/>
                    <w:ind w:left="0" w:right="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数量</w:t>
                  </w:r>
                </w:p>
              </w:tc>
              <w:tc>
                <w:tcPr>
                  <w:tcW w:w="780" w:type="pct"/>
                  <w:vAlign w:val="center"/>
                </w:tcPr>
                <w:p w14:paraId="6AC5C6DE">
                  <w:pPr>
                    <w:keepNext w:val="0"/>
                    <w:keepLines w:val="0"/>
                    <w:suppressLineNumbers w:val="0"/>
                    <w:spacing w:before="0" w:beforeAutospacing="0" w:after="0" w:afterAutospacing="0"/>
                    <w:ind w:left="0" w:right="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用途</w:t>
                  </w:r>
                </w:p>
              </w:tc>
              <w:tc>
                <w:tcPr>
                  <w:tcW w:w="554" w:type="pct"/>
                  <w:vAlign w:val="center"/>
                </w:tcPr>
                <w:p w14:paraId="34195CBC">
                  <w:pPr>
                    <w:keepNext w:val="0"/>
                    <w:keepLines w:val="0"/>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备注</w:t>
                  </w:r>
                </w:p>
              </w:tc>
            </w:tr>
            <w:tr w14:paraId="42DF14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7185D972">
                  <w:pPr>
                    <w:keepNext w:val="0"/>
                    <w:keepLines w:val="0"/>
                    <w:widowControl/>
                    <w:suppressLineNumbers w:val="0"/>
                    <w:spacing w:before="0" w:beforeAutospacing="0" w:after="0" w:afterAutospacing="0"/>
                    <w:ind w:left="0" w:right="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p>
              </w:tc>
              <w:tc>
                <w:tcPr>
                  <w:tcW w:w="2084" w:type="pct"/>
                  <w:vAlign w:val="center"/>
                </w:tcPr>
                <w:p w14:paraId="4C796C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双通道αβ检测仪</w:t>
                  </w:r>
                </w:p>
              </w:tc>
              <w:tc>
                <w:tcPr>
                  <w:tcW w:w="508" w:type="pct"/>
                  <w:vAlign w:val="center"/>
                </w:tcPr>
                <w:p w14:paraId="191C2A19">
                  <w:pPr>
                    <w:keepNext w:val="0"/>
                    <w:keepLines w:val="0"/>
                    <w:widowControl/>
                    <w:suppressLineNumbers w:val="0"/>
                    <w:spacing w:before="0" w:beforeAutospacing="0" w:after="0" w:afterAutospacing="0"/>
                    <w:ind w:left="0" w:right="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5C0134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restart"/>
                  <w:vAlign w:val="center"/>
                </w:tcPr>
                <w:p w14:paraId="6FB3C847">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理化检测</w:t>
                  </w:r>
                </w:p>
              </w:tc>
              <w:tc>
                <w:tcPr>
                  <w:tcW w:w="554" w:type="pct"/>
                  <w:vAlign w:val="center"/>
                </w:tcPr>
                <w:p w14:paraId="090DD0C4">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新</w:t>
                  </w:r>
                  <w:r>
                    <w:rPr>
                      <w:rFonts w:hint="eastAsia" w:cs="宋体"/>
                      <w:color w:val="000000" w:themeColor="text1"/>
                      <w:sz w:val="21"/>
                      <w:szCs w:val="21"/>
                      <w:lang w:val="en-US" w:eastAsia="zh-CN"/>
                      <w14:textFill>
                        <w14:solidFill>
                          <w14:schemeClr w14:val="tx1"/>
                        </w14:solidFill>
                      </w14:textFill>
                    </w:rPr>
                    <w:t>购</w:t>
                  </w:r>
                </w:p>
              </w:tc>
            </w:tr>
            <w:tr w14:paraId="1C3C9B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425F0784">
                  <w:pPr>
                    <w:keepNext w:val="0"/>
                    <w:keepLines w:val="0"/>
                    <w:widowControl/>
                    <w:suppressLineNumbers w:val="0"/>
                    <w:spacing w:before="0" w:beforeAutospacing="0" w:after="0" w:afterAutospacing="0"/>
                    <w:ind w:left="0" w:right="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2084" w:type="pct"/>
                  <w:vAlign w:val="center"/>
                </w:tcPr>
                <w:p w14:paraId="535906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双通道离子色谱仪</w:t>
                  </w:r>
                </w:p>
              </w:tc>
              <w:tc>
                <w:tcPr>
                  <w:tcW w:w="508" w:type="pct"/>
                  <w:vAlign w:val="center"/>
                </w:tcPr>
                <w:p w14:paraId="7F4D1A6A">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57DC77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4F7D3857">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554" w:type="pct"/>
                  <w:vAlign w:val="center"/>
                </w:tcPr>
                <w:p w14:paraId="3861B327">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新</w:t>
                  </w:r>
                  <w:r>
                    <w:rPr>
                      <w:rFonts w:hint="eastAsia" w:cs="宋体"/>
                      <w:color w:val="000000" w:themeColor="text1"/>
                      <w:sz w:val="21"/>
                      <w:szCs w:val="21"/>
                      <w:lang w:val="en-US" w:eastAsia="zh-CN"/>
                      <w14:textFill>
                        <w14:solidFill>
                          <w14:schemeClr w14:val="tx1"/>
                        </w14:solidFill>
                      </w14:textFill>
                    </w:rPr>
                    <w:t>购</w:t>
                  </w:r>
                </w:p>
              </w:tc>
            </w:tr>
            <w:tr w14:paraId="632295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29A84834">
                  <w:pPr>
                    <w:keepNext w:val="0"/>
                    <w:keepLines w:val="0"/>
                    <w:widowControl/>
                    <w:suppressLineNumbers w:val="0"/>
                    <w:spacing w:before="0" w:beforeAutospacing="0" w:after="0" w:afterAutospacing="0"/>
                    <w:ind w:left="0" w:right="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w:t>
                  </w:r>
                </w:p>
              </w:tc>
              <w:tc>
                <w:tcPr>
                  <w:tcW w:w="2084" w:type="pct"/>
                  <w:vAlign w:val="center"/>
                </w:tcPr>
                <w:p w14:paraId="3A2844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全自动溶解性总固体分析仪</w:t>
                  </w:r>
                </w:p>
              </w:tc>
              <w:tc>
                <w:tcPr>
                  <w:tcW w:w="508" w:type="pct"/>
                  <w:vAlign w:val="center"/>
                </w:tcPr>
                <w:p w14:paraId="76F044E6">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6EB0F0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0A6F27A0">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825" w:type="dxa"/>
                  <w:vAlign w:val="center"/>
                </w:tcPr>
                <w:p w14:paraId="43127239">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新</w:t>
                  </w:r>
                  <w:r>
                    <w:rPr>
                      <w:rFonts w:hint="eastAsia" w:cs="宋体"/>
                      <w:color w:val="000000" w:themeColor="text1"/>
                      <w:sz w:val="21"/>
                      <w:szCs w:val="21"/>
                      <w:lang w:val="en-US" w:eastAsia="zh-CN"/>
                      <w14:textFill>
                        <w14:solidFill>
                          <w14:schemeClr w14:val="tx1"/>
                        </w14:solidFill>
                      </w14:textFill>
                    </w:rPr>
                    <w:t>购</w:t>
                  </w:r>
                </w:p>
              </w:tc>
            </w:tr>
            <w:tr w14:paraId="30EC25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3EFA7A1C">
                  <w:pPr>
                    <w:keepNext w:val="0"/>
                    <w:keepLines w:val="0"/>
                    <w:widowControl/>
                    <w:suppressLineNumbers w:val="0"/>
                    <w:spacing w:before="0" w:beforeAutospacing="0" w:after="0" w:afterAutospacing="0"/>
                    <w:ind w:left="0" w:right="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w:t>
                  </w:r>
                </w:p>
              </w:tc>
              <w:tc>
                <w:tcPr>
                  <w:tcW w:w="2084" w:type="pct"/>
                  <w:vAlign w:val="center"/>
                </w:tcPr>
                <w:p w14:paraId="4214F0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原子荧光光谱仪</w:t>
                  </w:r>
                </w:p>
              </w:tc>
              <w:tc>
                <w:tcPr>
                  <w:tcW w:w="508" w:type="pct"/>
                  <w:vAlign w:val="center"/>
                </w:tcPr>
                <w:p w14:paraId="6B2A0C28">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4CE7CC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2F0FBA81">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825" w:type="dxa"/>
                  <w:vAlign w:val="center"/>
                </w:tcPr>
                <w:p w14:paraId="65761558">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新</w:t>
                  </w:r>
                  <w:r>
                    <w:rPr>
                      <w:rFonts w:hint="eastAsia" w:cs="宋体"/>
                      <w:color w:val="000000" w:themeColor="text1"/>
                      <w:sz w:val="21"/>
                      <w:szCs w:val="21"/>
                      <w:lang w:val="en-US" w:eastAsia="zh-CN"/>
                      <w14:textFill>
                        <w14:solidFill>
                          <w14:schemeClr w14:val="tx1"/>
                        </w14:solidFill>
                      </w14:textFill>
                    </w:rPr>
                    <w:t>购</w:t>
                  </w:r>
                </w:p>
              </w:tc>
            </w:tr>
            <w:tr w14:paraId="60A726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3891F55C">
                  <w:pPr>
                    <w:keepNext w:val="0"/>
                    <w:keepLines w:val="0"/>
                    <w:widowControl/>
                    <w:suppressLineNumbers w:val="0"/>
                    <w:spacing w:before="0" w:beforeAutospacing="0" w:after="0" w:afterAutospacing="0"/>
                    <w:ind w:left="0" w:right="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2084" w:type="pct"/>
                  <w:vAlign w:val="center"/>
                </w:tcPr>
                <w:p w14:paraId="31AD55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个体粉尘采样器</w:t>
                  </w:r>
                </w:p>
              </w:tc>
              <w:tc>
                <w:tcPr>
                  <w:tcW w:w="508" w:type="pct"/>
                  <w:vAlign w:val="center"/>
                </w:tcPr>
                <w:p w14:paraId="245C6669">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796D90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2</w:t>
                  </w:r>
                </w:p>
              </w:tc>
              <w:tc>
                <w:tcPr>
                  <w:tcW w:w="780" w:type="pct"/>
                  <w:vMerge w:val="continue"/>
                  <w:vAlign w:val="center"/>
                </w:tcPr>
                <w:p w14:paraId="7C8807F5">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825" w:type="dxa"/>
                  <w:vAlign w:val="center"/>
                </w:tcPr>
                <w:p w14:paraId="72FD00A6">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新</w:t>
                  </w:r>
                  <w:r>
                    <w:rPr>
                      <w:rFonts w:hint="eastAsia" w:cs="宋体"/>
                      <w:color w:val="000000" w:themeColor="text1"/>
                      <w:sz w:val="21"/>
                      <w:szCs w:val="21"/>
                      <w:lang w:val="en-US" w:eastAsia="zh-CN"/>
                      <w14:textFill>
                        <w14:solidFill>
                          <w14:schemeClr w14:val="tx1"/>
                        </w14:solidFill>
                      </w14:textFill>
                    </w:rPr>
                    <w:t>购</w:t>
                  </w:r>
                </w:p>
              </w:tc>
            </w:tr>
            <w:tr w14:paraId="735F4F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4E0C5E7B">
                  <w:pPr>
                    <w:keepNext w:val="0"/>
                    <w:keepLines w:val="0"/>
                    <w:widowControl/>
                    <w:suppressLineNumbers w:val="0"/>
                    <w:spacing w:before="0" w:beforeAutospacing="0" w:after="0" w:afterAutospacing="0"/>
                    <w:ind w:left="0" w:right="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p>
              </w:tc>
              <w:tc>
                <w:tcPr>
                  <w:tcW w:w="2084" w:type="pct"/>
                  <w:vAlign w:val="center"/>
                </w:tcPr>
                <w:p w14:paraId="6878AD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游离二氧化硅前处理仪</w:t>
                  </w:r>
                </w:p>
              </w:tc>
              <w:tc>
                <w:tcPr>
                  <w:tcW w:w="508" w:type="pct"/>
                  <w:vAlign w:val="center"/>
                </w:tcPr>
                <w:p w14:paraId="6064302B">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27D921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6BC9F3DA">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825" w:type="dxa"/>
                  <w:vAlign w:val="center"/>
                </w:tcPr>
                <w:p w14:paraId="7EF0597C">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新</w:t>
                  </w:r>
                  <w:r>
                    <w:rPr>
                      <w:rFonts w:hint="eastAsia" w:cs="宋体"/>
                      <w:color w:val="000000" w:themeColor="text1"/>
                      <w:sz w:val="21"/>
                      <w:szCs w:val="21"/>
                      <w:lang w:val="en-US" w:eastAsia="zh-CN"/>
                      <w14:textFill>
                        <w14:solidFill>
                          <w14:schemeClr w14:val="tx1"/>
                        </w14:solidFill>
                      </w14:textFill>
                    </w:rPr>
                    <w:t>购</w:t>
                  </w:r>
                </w:p>
              </w:tc>
            </w:tr>
            <w:tr w14:paraId="1D98A9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59BE0D8A">
                  <w:pPr>
                    <w:keepNext w:val="0"/>
                    <w:keepLines w:val="0"/>
                    <w:widowControl/>
                    <w:suppressLineNumbers w:val="0"/>
                    <w:spacing w:before="0" w:beforeAutospacing="0" w:after="0" w:afterAutospacing="0"/>
                    <w:ind w:left="0" w:right="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w:t>
                  </w:r>
                </w:p>
              </w:tc>
              <w:tc>
                <w:tcPr>
                  <w:tcW w:w="2084" w:type="pct"/>
                  <w:vAlign w:val="center"/>
                </w:tcPr>
                <w:p w14:paraId="0635A4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气相色谱仪/顶空进样器</w:t>
                  </w:r>
                </w:p>
              </w:tc>
              <w:tc>
                <w:tcPr>
                  <w:tcW w:w="508" w:type="pct"/>
                  <w:vAlign w:val="center"/>
                </w:tcPr>
                <w:p w14:paraId="3A8EA5D8">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283105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63BC55FD">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825" w:type="dxa"/>
                  <w:vAlign w:val="center"/>
                </w:tcPr>
                <w:p w14:paraId="251A5155">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新</w:t>
                  </w:r>
                  <w:r>
                    <w:rPr>
                      <w:rFonts w:hint="eastAsia" w:cs="宋体"/>
                      <w:color w:val="000000" w:themeColor="text1"/>
                      <w:sz w:val="21"/>
                      <w:szCs w:val="21"/>
                      <w:lang w:val="en-US" w:eastAsia="zh-CN"/>
                      <w14:textFill>
                        <w14:solidFill>
                          <w14:schemeClr w14:val="tx1"/>
                        </w14:solidFill>
                      </w14:textFill>
                    </w:rPr>
                    <w:t>购</w:t>
                  </w:r>
                </w:p>
              </w:tc>
            </w:tr>
            <w:tr w14:paraId="0C29BD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0BC742AF">
                  <w:pPr>
                    <w:keepNext w:val="0"/>
                    <w:keepLines w:val="0"/>
                    <w:widowControl/>
                    <w:suppressLineNumbers w:val="0"/>
                    <w:spacing w:before="0" w:beforeAutospacing="0" w:after="0" w:afterAutospacing="0"/>
                    <w:ind w:left="0" w:right="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w:t>
                  </w:r>
                </w:p>
              </w:tc>
              <w:tc>
                <w:tcPr>
                  <w:tcW w:w="2084" w:type="pct"/>
                  <w:vAlign w:val="center"/>
                </w:tcPr>
                <w:p w14:paraId="2D476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电感耦合等离子体自动进样器</w:t>
                  </w:r>
                </w:p>
              </w:tc>
              <w:tc>
                <w:tcPr>
                  <w:tcW w:w="508" w:type="pct"/>
                  <w:vAlign w:val="center"/>
                </w:tcPr>
                <w:p w14:paraId="22250A3F">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5A6AD3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3D4B0701">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825" w:type="dxa"/>
                  <w:vAlign w:val="center"/>
                </w:tcPr>
                <w:p w14:paraId="3956C916">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新</w:t>
                  </w:r>
                  <w:r>
                    <w:rPr>
                      <w:rFonts w:hint="eastAsia" w:cs="宋体"/>
                      <w:color w:val="000000" w:themeColor="text1"/>
                      <w:sz w:val="21"/>
                      <w:szCs w:val="21"/>
                      <w:lang w:val="en-US" w:eastAsia="zh-CN"/>
                      <w14:textFill>
                        <w14:solidFill>
                          <w14:schemeClr w14:val="tx1"/>
                        </w14:solidFill>
                      </w14:textFill>
                    </w:rPr>
                    <w:t>购</w:t>
                  </w:r>
                </w:p>
              </w:tc>
            </w:tr>
            <w:tr w14:paraId="49CADE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25E33DC5">
                  <w:pPr>
                    <w:keepNext w:val="0"/>
                    <w:keepLines w:val="0"/>
                    <w:widowControl/>
                    <w:suppressLineNumbers w:val="0"/>
                    <w:spacing w:before="0" w:beforeAutospacing="0" w:after="0" w:afterAutospacing="0"/>
                    <w:ind w:left="0" w:right="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w:t>
                  </w:r>
                </w:p>
              </w:tc>
              <w:tc>
                <w:tcPr>
                  <w:tcW w:w="2084" w:type="pct"/>
                  <w:vAlign w:val="center"/>
                </w:tcPr>
                <w:p w14:paraId="265C8D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全自动碘分析仪</w:t>
                  </w:r>
                </w:p>
              </w:tc>
              <w:tc>
                <w:tcPr>
                  <w:tcW w:w="508" w:type="pct"/>
                  <w:vAlign w:val="center"/>
                </w:tcPr>
                <w:p w14:paraId="6304BC88">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124B3C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5DB423F4">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554" w:type="pct"/>
                  <w:vAlign w:val="center"/>
                </w:tcPr>
                <w:p w14:paraId="4EE9D279">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5FAEF6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39FA621D">
                  <w:pPr>
                    <w:keepNext w:val="0"/>
                    <w:keepLines w:val="0"/>
                    <w:widowControl/>
                    <w:suppressLineNumbers w:val="0"/>
                    <w:spacing w:before="0" w:beforeAutospacing="0" w:after="0" w:afterAutospacing="0"/>
                    <w:ind w:left="0" w:right="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w:t>
                  </w:r>
                </w:p>
              </w:tc>
              <w:tc>
                <w:tcPr>
                  <w:tcW w:w="2084" w:type="pct"/>
                  <w:vAlign w:val="center"/>
                </w:tcPr>
                <w:p w14:paraId="4267B0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高锰酸盐分析仪</w:t>
                  </w:r>
                </w:p>
              </w:tc>
              <w:tc>
                <w:tcPr>
                  <w:tcW w:w="508" w:type="pct"/>
                  <w:vAlign w:val="center"/>
                </w:tcPr>
                <w:p w14:paraId="280C21B3">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6F0686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20CA6211">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554" w:type="pct"/>
                  <w:vAlign w:val="center"/>
                </w:tcPr>
                <w:p w14:paraId="6068207D">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6C596E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265F1AAA">
                  <w:pPr>
                    <w:keepNext w:val="0"/>
                    <w:keepLines w:val="0"/>
                    <w:widowControl/>
                    <w:suppressLineNumbers w:val="0"/>
                    <w:spacing w:before="0" w:beforeAutospacing="0" w:after="0" w:afterAutospacing="0"/>
                    <w:ind w:left="0" w:right="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w:t>
                  </w:r>
                </w:p>
              </w:tc>
              <w:tc>
                <w:tcPr>
                  <w:tcW w:w="2084" w:type="pct"/>
                  <w:vAlign w:val="center"/>
                </w:tcPr>
                <w:p w14:paraId="18B2E2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全自动总硬度-盐碘分析仪</w:t>
                  </w:r>
                </w:p>
              </w:tc>
              <w:tc>
                <w:tcPr>
                  <w:tcW w:w="508" w:type="pct"/>
                  <w:vAlign w:val="center"/>
                </w:tcPr>
                <w:p w14:paraId="53A89C70">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1C80B4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2DAF9F4C">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554" w:type="pct"/>
                  <w:vAlign w:val="center"/>
                </w:tcPr>
                <w:p w14:paraId="5EEC6CF5">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363638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001FF491">
                  <w:pPr>
                    <w:keepNext w:val="0"/>
                    <w:keepLines w:val="0"/>
                    <w:widowControl/>
                    <w:suppressLineNumbers w:val="0"/>
                    <w:spacing w:before="0" w:beforeAutospacing="0" w:after="0" w:afterAutospacing="0"/>
                    <w:ind w:left="0" w:right="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12</w:t>
                  </w:r>
                </w:p>
              </w:tc>
              <w:tc>
                <w:tcPr>
                  <w:tcW w:w="2084" w:type="pct"/>
                  <w:vAlign w:val="center"/>
                </w:tcPr>
                <w:p w14:paraId="47FCD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流动注射分析仪</w:t>
                  </w:r>
                </w:p>
              </w:tc>
              <w:tc>
                <w:tcPr>
                  <w:tcW w:w="508" w:type="pct"/>
                  <w:vAlign w:val="center"/>
                </w:tcPr>
                <w:p w14:paraId="16C6E960">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25ADED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1B7E38AD">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554" w:type="pct"/>
                  <w:vAlign w:val="center"/>
                </w:tcPr>
                <w:p w14:paraId="31682449">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33C1A1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159A0E68">
                  <w:pPr>
                    <w:keepNext w:val="0"/>
                    <w:keepLines w:val="0"/>
                    <w:widowControl/>
                    <w:suppressLineNumbers w:val="0"/>
                    <w:spacing w:before="0" w:beforeAutospacing="0" w:after="0" w:afterAutospacing="0"/>
                    <w:ind w:left="0" w:right="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13</w:t>
                  </w:r>
                </w:p>
              </w:tc>
              <w:tc>
                <w:tcPr>
                  <w:tcW w:w="2084" w:type="pct"/>
                  <w:vAlign w:val="center"/>
                </w:tcPr>
                <w:p w14:paraId="48EA48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电感耦合等离子体光谱仪（ICP）</w:t>
                  </w:r>
                </w:p>
              </w:tc>
              <w:tc>
                <w:tcPr>
                  <w:tcW w:w="508" w:type="pct"/>
                  <w:vAlign w:val="center"/>
                </w:tcPr>
                <w:p w14:paraId="74DE333E">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402BF0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29642AD6">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554" w:type="pct"/>
                  <w:vAlign w:val="center"/>
                </w:tcPr>
                <w:p w14:paraId="26312D4E">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4690A8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30847E89">
                  <w:pPr>
                    <w:keepNext w:val="0"/>
                    <w:keepLines w:val="0"/>
                    <w:widowControl/>
                    <w:suppressLineNumbers w:val="0"/>
                    <w:spacing w:before="0" w:beforeAutospacing="0" w:after="0" w:afterAutospacing="0"/>
                    <w:ind w:left="0" w:right="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14</w:t>
                  </w:r>
                </w:p>
              </w:tc>
              <w:tc>
                <w:tcPr>
                  <w:tcW w:w="2084" w:type="pct"/>
                  <w:vAlign w:val="center"/>
                </w:tcPr>
                <w:p w14:paraId="2B346ED9">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箱式电阻炉（马弗炉）</w:t>
                  </w:r>
                </w:p>
              </w:tc>
              <w:tc>
                <w:tcPr>
                  <w:tcW w:w="508" w:type="pct"/>
                  <w:vAlign w:val="center"/>
                </w:tcPr>
                <w:p w14:paraId="0E1DCDBB">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34F775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586FB909">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554" w:type="pct"/>
                  <w:vAlign w:val="center"/>
                </w:tcPr>
                <w:p w14:paraId="0EE28D31">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15DBD0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467E2704">
                  <w:pPr>
                    <w:keepNext w:val="0"/>
                    <w:keepLines w:val="0"/>
                    <w:widowControl/>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w:t>
                  </w:r>
                </w:p>
              </w:tc>
              <w:tc>
                <w:tcPr>
                  <w:tcW w:w="2084" w:type="pct"/>
                  <w:vAlign w:val="center"/>
                </w:tcPr>
                <w:p w14:paraId="7200A4A3">
                  <w:pPr>
                    <w:keepNext w:val="0"/>
                    <w:keepLines w:val="0"/>
                    <w:widowControl/>
                    <w:suppressLineNumbers w:val="0"/>
                    <w:spacing w:before="0" w:beforeAutospacing="0" w:after="0" w:afterAutospacing="0"/>
                    <w:ind w:left="0" w:right="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sz w:val="21"/>
                      <w:szCs w:val="21"/>
                      <w:lang w:val="en-US" w:eastAsia="zh-CN"/>
                    </w:rPr>
                    <w:t>生物安全柜</w:t>
                  </w:r>
                </w:p>
              </w:tc>
              <w:tc>
                <w:tcPr>
                  <w:tcW w:w="508" w:type="pct"/>
                  <w:shd w:val="clear" w:color="auto" w:fill="auto"/>
                  <w:vAlign w:val="center"/>
                </w:tcPr>
                <w:p w14:paraId="349ECAD2">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shd w:val="clear" w:color="auto" w:fill="auto"/>
                  <w:vAlign w:val="center"/>
                </w:tcPr>
                <w:p w14:paraId="60C45B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restart"/>
                  <w:vAlign w:val="center"/>
                </w:tcPr>
                <w:p w14:paraId="7296E4E0">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sz w:val="21"/>
                      <w:szCs w:val="21"/>
                      <w:lang w:val="en-US" w:eastAsia="zh-CN"/>
                    </w:rPr>
                    <w:t>微生物检测</w:t>
                  </w:r>
                </w:p>
              </w:tc>
              <w:tc>
                <w:tcPr>
                  <w:tcW w:w="554" w:type="pct"/>
                  <w:vAlign w:val="center"/>
                </w:tcPr>
                <w:p w14:paraId="0C526A13">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新建</w:t>
                  </w:r>
                </w:p>
              </w:tc>
            </w:tr>
            <w:tr w14:paraId="3D5284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362FF2F5">
                  <w:pPr>
                    <w:keepNext w:val="0"/>
                    <w:keepLines w:val="0"/>
                    <w:widowControl/>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16</w:t>
                  </w:r>
                </w:p>
              </w:tc>
              <w:tc>
                <w:tcPr>
                  <w:tcW w:w="2084" w:type="pct"/>
                  <w:vAlign w:val="center"/>
                </w:tcPr>
                <w:p w14:paraId="5B01A291">
                  <w:pPr>
                    <w:keepNext w:val="0"/>
                    <w:keepLines w:val="0"/>
                    <w:widowControl/>
                    <w:suppressLineNumbers w:val="0"/>
                    <w:spacing w:before="0" w:beforeAutospacing="0" w:after="0" w:afterAutospacing="0"/>
                    <w:ind w:left="0" w:right="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sz w:val="21"/>
                      <w:szCs w:val="21"/>
                      <w:lang w:val="en-US" w:eastAsia="zh-CN"/>
                    </w:rPr>
                    <w:t>生物安全柜</w:t>
                  </w:r>
                </w:p>
              </w:tc>
              <w:tc>
                <w:tcPr>
                  <w:tcW w:w="508" w:type="pct"/>
                  <w:shd w:val="clear" w:color="auto" w:fill="auto"/>
                  <w:vAlign w:val="center"/>
                </w:tcPr>
                <w:p w14:paraId="201EFCF7">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shd w:val="clear" w:color="auto" w:fill="auto"/>
                  <w:vAlign w:val="center"/>
                </w:tcPr>
                <w:p w14:paraId="069235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6184AD91">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554" w:type="pct"/>
                  <w:vAlign w:val="center"/>
                </w:tcPr>
                <w:p w14:paraId="1BBE859C">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1E566B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7A7661A1">
                  <w:pPr>
                    <w:keepNext w:val="0"/>
                    <w:keepLines w:val="0"/>
                    <w:widowControl/>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17</w:t>
                  </w:r>
                </w:p>
              </w:tc>
              <w:tc>
                <w:tcPr>
                  <w:tcW w:w="2084" w:type="pct"/>
                  <w:vAlign w:val="center"/>
                </w:tcPr>
                <w:p w14:paraId="20A1AB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sz w:val="21"/>
                      <w:szCs w:val="21"/>
                      <w:lang w:val="en-US" w:eastAsia="zh-CN"/>
                    </w:rPr>
                    <w:t>霉菌培养箱</w:t>
                  </w:r>
                </w:p>
              </w:tc>
              <w:tc>
                <w:tcPr>
                  <w:tcW w:w="508" w:type="pct"/>
                  <w:vAlign w:val="center"/>
                </w:tcPr>
                <w:p w14:paraId="3ABD26F2">
                  <w:pPr>
                    <w:keepNext w:val="0"/>
                    <w:keepLines w:val="0"/>
                    <w:widowControl/>
                    <w:suppressLineNumbers w:val="0"/>
                    <w:spacing w:before="0" w:beforeAutospacing="0" w:after="0" w:afterAutospacing="0"/>
                    <w:ind w:left="0" w:leftChars="0" w:right="0" w:right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128663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0B58B8A8">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554" w:type="pct"/>
                  <w:vAlign w:val="center"/>
                </w:tcPr>
                <w:p w14:paraId="131FE378">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740692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3B74C806">
                  <w:pPr>
                    <w:keepNext w:val="0"/>
                    <w:keepLines w:val="0"/>
                    <w:widowControl/>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18</w:t>
                  </w:r>
                </w:p>
              </w:tc>
              <w:tc>
                <w:tcPr>
                  <w:tcW w:w="2084" w:type="pct"/>
                  <w:vAlign w:val="center"/>
                </w:tcPr>
                <w:p w14:paraId="786F29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sz w:val="21"/>
                      <w:szCs w:val="21"/>
                      <w:lang w:val="en-US" w:eastAsia="zh-CN"/>
                    </w:rPr>
                    <w:t>生化培养箱</w:t>
                  </w:r>
                </w:p>
              </w:tc>
              <w:tc>
                <w:tcPr>
                  <w:tcW w:w="508" w:type="pct"/>
                  <w:vAlign w:val="center"/>
                </w:tcPr>
                <w:p w14:paraId="2129CA48">
                  <w:pPr>
                    <w:keepNext w:val="0"/>
                    <w:keepLines w:val="0"/>
                    <w:widowControl/>
                    <w:suppressLineNumbers w:val="0"/>
                    <w:spacing w:before="0" w:beforeAutospacing="0" w:after="0" w:afterAutospacing="0"/>
                    <w:ind w:left="0" w:leftChars="0" w:right="0" w:right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2D120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17D71049">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554" w:type="pct"/>
                  <w:vAlign w:val="center"/>
                </w:tcPr>
                <w:p w14:paraId="4D9F65DF">
                  <w:pPr>
                    <w:keepNext w:val="0"/>
                    <w:keepLines w:val="0"/>
                    <w:widowControl/>
                    <w:suppressLineNumbers w:val="0"/>
                    <w:spacing w:before="0" w:beforeAutospacing="0" w:after="0" w:afterAutospacing="0"/>
                    <w:ind w:left="0" w:right="0"/>
                    <w:jc w:val="center"/>
                    <w:rPr>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5A0F8A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6DA70EED">
                  <w:pPr>
                    <w:keepNext w:val="0"/>
                    <w:keepLines w:val="0"/>
                    <w:widowControl/>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19</w:t>
                  </w:r>
                </w:p>
              </w:tc>
              <w:tc>
                <w:tcPr>
                  <w:tcW w:w="2084" w:type="pct"/>
                  <w:vAlign w:val="center"/>
                </w:tcPr>
                <w:p w14:paraId="369F96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多功能酶标仪</w:t>
                  </w:r>
                </w:p>
              </w:tc>
              <w:tc>
                <w:tcPr>
                  <w:tcW w:w="508" w:type="pct"/>
                  <w:vAlign w:val="center"/>
                </w:tcPr>
                <w:p w14:paraId="51A8E035">
                  <w:pPr>
                    <w:keepNext w:val="0"/>
                    <w:keepLines w:val="0"/>
                    <w:widowControl/>
                    <w:suppressLineNumbers w:val="0"/>
                    <w:spacing w:before="0" w:beforeAutospacing="0" w:after="0" w:afterAutospacing="0"/>
                    <w:ind w:left="0" w:leftChars="0" w:right="0" w:right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2967F2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eastAsia="宋体" w:cs="宋体"/>
                      <w:color w:val="000000" w:themeColor="text1"/>
                      <w:sz w:val="21"/>
                      <w:szCs w:val="21"/>
                      <w:lang w:val="en-US" w:eastAsia="zh-CN"/>
                      <w14:textFill>
                        <w14:solidFill>
                          <w14:schemeClr w14:val="tx1"/>
                        </w14:solidFill>
                      </w14:textFill>
                    </w:rPr>
                    <w:t>1</w:t>
                  </w:r>
                </w:p>
              </w:tc>
              <w:tc>
                <w:tcPr>
                  <w:tcW w:w="780" w:type="pct"/>
                  <w:vMerge w:val="restart"/>
                  <w:vAlign w:val="center"/>
                </w:tcPr>
                <w:p w14:paraId="3D8849F6">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病毒检测</w:t>
                  </w:r>
                </w:p>
              </w:tc>
              <w:tc>
                <w:tcPr>
                  <w:tcW w:w="825" w:type="dxa"/>
                  <w:vAlign w:val="center"/>
                </w:tcPr>
                <w:p w14:paraId="2E682F1D">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4BA251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1A5375BD">
                  <w:pPr>
                    <w:keepNext w:val="0"/>
                    <w:keepLines w:val="0"/>
                    <w:widowControl/>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w:t>
                  </w:r>
                </w:p>
              </w:tc>
              <w:tc>
                <w:tcPr>
                  <w:tcW w:w="2084" w:type="pct"/>
                  <w:vAlign w:val="center"/>
                </w:tcPr>
                <w:p w14:paraId="4D409A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洗板机</w:t>
                  </w:r>
                </w:p>
              </w:tc>
              <w:tc>
                <w:tcPr>
                  <w:tcW w:w="508" w:type="pct"/>
                  <w:vAlign w:val="center"/>
                </w:tcPr>
                <w:p w14:paraId="5D40C661">
                  <w:pPr>
                    <w:keepNext w:val="0"/>
                    <w:keepLines w:val="0"/>
                    <w:widowControl/>
                    <w:suppressLineNumbers w:val="0"/>
                    <w:spacing w:before="0" w:beforeAutospacing="0" w:after="0" w:afterAutospacing="0"/>
                    <w:ind w:left="0" w:leftChars="0" w:right="0" w:right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3C5193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eastAsia="宋体" w:cs="宋体"/>
                      <w:color w:val="000000" w:themeColor="text1"/>
                      <w:sz w:val="21"/>
                      <w:szCs w:val="21"/>
                      <w:lang w:val="en-US" w:eastAsia="zh-CN"/>
                      <w14:textFill>
                        <w14:solidFill>
                          <w14:schemeClr w14:val="tx1"/>
                        </w14:solidFill>
                      </w14:textFill>
                    </w:rPr>
                    <w:t>1</w:t>
                  </w:r>
                </w:p>
              </w:tc>
              <w:tc>
                <w:tcPr>
                  <w:tcW w:w="780" w:type="pct"/>
                  <w:vMerge w:val="continue"/>
                  <w:vAlign w:val="center"/>
                </w:tcPr>
                <w:p w14:paraId="2CCAF328">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825" w:type="dxa"/>
                  <w:vAlign w:val="center"/>
                </w:tcPr>
                <w:p w14:paraId="40D820DC">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0CB878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3B965545">
                  <w:pPr>
                    <w:keepNext w:val="0"/>
                    <w:keepLines w:val="0"/>
                    <w:widowControl/>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w:t>
                  </w:r>
                </w:p>
              </w:tc>
              <w:tc>
                <w:tcPr>
                  <w:tcW w:w="2084" w:type="pct"/>
                  <w:vAlign w:val="center"/>
                </w:tcPr>
                <w:p w14:paraId="3E8B08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全自动核酸提取仪</w:t>
                  </w:r>
                </w:p>
              </w:tc>
              <w:tc>
                <w:tcPr>
                  <w:tcW w:w="508" w:type="pct"/>
                  <w:vAlign w:val="center"/>
                </w:tcPr>
                <w:p w14:paraId="00E9156D">
                  <w:pPr>
                    <w:keepNext w:val="0"/>
                    <w:keepLines w:val="0"/>
                    <w:widowControl/>
                    <w:suppressLineNumbers w:val="0"/>
                    <w:spacing w:before="0" w:beforeAutospacing="0" w:after="0" w:afterAutospacing="0"/>
                    <w:ind w:left="0" w:leftChars="0" w:right="0" w:right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329160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eastAsia="宋体" w:cs="宋体"/>
                      <w:color w:val="000000" w:themeColor="text1"/>
                      <w:sz w:val="21"/>
                      <w:szCs w:val="21"/>
                      <w:lang w:val="en-US" w:eastAsia="zh-CN"/>
                      <w14:textFill>
                        <w14:solidFill>
                          <w14:schemeClr w14:val="tx1"/>
                        </w14:solidFill>
                      </w14:textFill>
                    </w:rPr>
                    <w:t>3</w:t>
                  </w:r>
                </w:p>
              </w:tc>
              <w:tc>
                <w:tcPr>
                  <w:tcW w:w="780" w:type="pct"/>
                  <w:vMerge w:val="continue"/>
                  <w:vAlign w:val="center"/>
                </w:tcPr>
                <w:p w14:paraId="5EB2426A">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825" w:type="dxa"/>
                  <w:vAlign w:val="center"/>
                </w:tcPr>
                <w:p w14:paraId="67701D83">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01E97B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28539C88">
                  <w:pPr>
                    <w:keepNext w:val="0"/>
                    <w:keepLines w:val="0"/>
                    <w:widowControl/>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22</w:t>
                  </w:r>
                </w:p>
              </w:tc>
              <w:tc>
                <w:tcPr>
                  <w:tcW w:w="2084" w:type="pct"/>
                  <w:vAlign w:val="center"/>
                </w:tcPr>
                <w:p w14:paraId="50559F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高压灭菌锅</w:t>
                  </w:r>
                </w:p>
              </w:tc>
              <w:tc>
                <w:tcPr>
                  <w:tcW w:w="508" w:type="pct"/>
                  <w:vAlign w:val="center"/>
                </w:tcPr>
                <w:p w14:paraId="14C84568">
                  <w:pPr>
                    <w:keepNext w:val="0"/>
                    <w:keepLines w:val="0"/>
                    <w:widowControl/>
                    <w:suppressLineNumbers w:val="0"/>
                    <w:spacing w:before="0" w:beforeAutospacing="0" w:after="0" w:afterAutospacing="0"/>
                    <w:ind w:left="0" w:leftChars="0" w:right="0" w:right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35EBE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eastAsia="宋体" w:cs="宋体"/>
                      <w:color w:val="000000" w:themeColor="text1"/>
                      <w:sz w:val="21"/>
                      <w:szCs w:val="21"/>
                      <w:lang w:val="en-US" w:eastAsia="zh-CN"/>
                      <w14:textFill>
                        <w14:solidFill>
                          <w14:schemeClr w14:val="tx1"/>
                        </w14:solidFill>
                      </w14:textFill>
                    </w:rPr>
                    <w:t>2</w:t>
                  </w:r>
                </w:p>
              </w:tc>
              <w:tc>
                <w:tcPr>
                  <w:tcW w:w="780" w:type="pct"/>
                  <w:vMerge w:val="continue"/>
                  <w:vAlign w:val="center"/>
                </w:tcPr>
                <w:p w14:paraId="276B7D3D">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825" w:type="dxa"/>
                  <w:vAlign w:val="center"/>
                </w:tcPr>
                <w:p w14:paraId="4D4ACAD7">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r w14:paraId="71BFD8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66" w:type="pct"/>
                  <w:vAlign w:val="center"/>
                </w:tcPr>
                <w:p w14:paraId="76806882">
                  <w:pPr>
                    <w:keepNext w:val="0"/>
                    <w:keepLines w:val="0"/>
                    <w:widowControl/>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23</w:t>
                  </w:r>
                </w:p>
              </w:tc>
              <w:tc>
                <w:tcPr>
                  <w:tcW w:w="2084" w:type="pct"/>
                  <w:vAlign w:val="center"/>
                </w:tcPr>
                <w:p w14:paraId="70B162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实时荧光定量PCR系统</w:t>
                  </w:r>
                </w:p>
              </w:tc>
              <w:tc>
                <w:tcPr>
                  <w:tcW w:w="508" w:type="pct"/>
                  <w:vAlign w:val="center"/>
                </w:tcPr>
                <w:p w14:paraId="635718A4">
                  <w:pPr>
                    <w:keepNext w:val="0"/>
                    <w:keepLines w:val="0"/>
                    <w:widowControl/>
                    <w:suppressLineNumbers w:val="0"/>
                    <w:spacing w:before="0" w:beforeAutospacing="0" w:after="0" w:afterAutospacing="0"/>
                    <w:ind w:left="0" w:leftChars="0" w:right="0" w:right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台</w:t>
                  </w:r>
                </w:p>
              </w:tc>
              <w:tc>
                <w:tcPr>
                  <w:tcW w:w="605" w:type="pct"/>
                  <w:vAlign w:val="center"/>
                </w:tcPr>
                <w:p w14:paraId="61E049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eastAsia="宋体" w:cs="宋体"/>
                      <w:color w:val="000000" w:themeColor="text1"/>
                      <w:sz w:val="21"/>
                      <w:szCs w:val="21"/>
                      <w:lang w:val="en-US" w:eastAsia="zh-CN"/>
                      <w14:textFill>
                        <w14:solidFill>
                          <w14:schemeClr w14:val="tx1"/>
                        </w14:solidFill>
                      </w14:textFill>
                    </w:rPr>
                    <w:t>2</w:t>
                  </w:r>
                </w:p>
              </w:tc>
              <w:tc>
                <w:tcPr>
                  <w:tcW w:w="780" w:type="pct"/>
                  <w:vMerge w:val="continue"/>
                  <w:vAlign w:val="center"/>
                </w:tcPr>
                <w:p w14:paraId="3F6471D3">
                  <w:pPr>
                    <w:pStyle w:val="56"/>
                    <w:keepNext w:val="0"/>
                    <w:keepLines w:val="0"/>
                    <w:suppressLineNumbers w:val="0"/>
                    <w:spacing w:before="0" w:beforeAutospacing="0" w:after="0" w:afterAutospacing="0" w:line="240" w:lineRule="auto"/>
                    <w:ind w:left="0" w:right="0"/>
                    <w:rPr>
                      <w:rFonts w:eastAsia="宋体"/>
                      <w:color w:val="000000" w:themeColor="text1"/>
                      <w:sz w:val="21"/>
                      <w:szCs w:val="21"/>
                      <w14:textFill>
                        <w14:solidFill>
                          <w14:schemeClr w14:val="tx1"/>
                        </w14:solidFill>
                      </w14:textFill>
                    </w:rPr>
                  </w:pPr>
                </w:p>
              </w:tc>
              <w:tc>
                <w:tcPr>
                  <w:tcW w:w="825" w:type="dxa"/>
                  <w:vAlign w:val="center"/>
                </w:tcPr>
                <w:p w14:paraId="6488E2A5">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利旧</w:t>
                  </w:r>
                </w:p>
              </w:tc>
            </w:tr>
          </w:tbl>
          <w:p w14:paraId="3E90F5E6">
            <w:pPr>
              <w:pStyle w:val="48"/>
              <w:keepNext w:val="0"/>
              <w:keepLines w:val="0"/>
              <w:suppressLineNumbers w:val="0"/>
              <w:spacing w:before="0" w:beforeAutospacing="0" w:after="0" w:afterAutospacing="0"/>
              <w:ind w:left="0" w:right="0" w:firstLine="480"/>
              <w:rPr>
                <w:rFonts w:hint="eastAsia" w:eastAsia="宋体"/>
                <w:color w:val="000000"/>
                <w:sz w:val="21"/>
                <w:szCs w:val="21"/>
                <w:lang w:eastAsia="zh-CN"/>
              </w:rPr>
            </w:pPr>
            <w:r>
              <w:rPr>
                <w:rFonts w:hint="eastAsia"/>
                <w:color w:val="000000"/>
                <w:sz w:val="21"/>
                <w:szCs w:val="21"/>
                <w:lang w:val="en-US" w:eastAsia="zh-CN"/>
              </w:rPr>
              <w:t>3</w:t>
            </w:r>
            <w:r>
              <w:rPr>
                <w:rFonts w:hint="eastAsia"/>
                <w:color w:val="000000"/>
                <w:sz w:val="21"/>
                <w:szCs w:val="21"/>
              </w:rPr>
              <w:t>、</w:t>
            </w:r>
            <w:r>
              <w:rPr>
                <w:color w:val="000000"/>
                <w:sz w:val="21"/>
                <w:szCs w:val="21"/>
              </w:rPr>
              <w:t>劳动定员与</w:t>
            </w:r>
            <w:r>
              <w:rPr>
                <w:rFonts w:hint="eastAsia"/>
                <w:color w:val="000000"/>
                <w:sz w:val="21"/>
                <w:szCs w:val="21"/>
                <w:lang w:eastAsia="zh-CN"/>
              </w:rPr>
              <w:t>工作制度</w:t>
            </w:r>
          </w:p>
          <w:p w14:paraId="67108867">
            <w:pPr>
              <w:pStyle w:val="48"/>
              <w:keepNext w:val="0"/>
              <w:keepLines w:val="0"/>
              <w:suppressLineNumbers w:val="0"/>
              <w:spacing w:before="0" w:beforeAutospacing="0" w:after="0" w:afterAutospacing="0"/>
              <w:ind w:left="0" w:right="0" w:firstLine="480"/>
              <w:rPr>
                <w:color w:val="000000"/>
                <w:sz w:val="21"/>
                <w:szCs w:val="21"/>
              </w:rPr>
            </w:pPr>
            <w:r>
              <w:rPr>
                <w:color w:val="000000"/>
                <w:sz w:val="21"/>
                <w:szCs w:val="21"/>
              </w:rPr>
              <w:t>本项目</w:t>
            </w:r>
            <w:r>
              <w:rPr>
                <w:rFonts w:hint="eastAsia"/>
                <w:color w:val="000000"/>
                <w:sz w:val="21"/>
                <w:szCs w:val="21"/>
              </w:rPr>
              <w:t>劳动定员</w:t>
            </w:r>
            <w:r>
              <w:rPr>
                <w:rFonts w:hint="eastAsia"/>
                <w:color w:val="000000"/>
                <w:sz w:val="21"/>
                <w:szCs w:val="21"/>
                <w:lang w:val="en-US" w:eastAsia="zh-CN"/>
              </w:rPr>
              <w:t>34</w:t>
            </w:r>
            <w:r>
              <w:rPr>
                <w:color w:val="000000"/>
                <w:sz w:val="21"/>
                <w:szCs w:val="21"/>
              </w:rPr>
              <w:t>人</w:t>
            </w:r>
            <w:r>
              <w:rPr>
                <w:rFonts w:hint="eastAsia"/>
                <w:color w:val="000000"/>
                <w:sz w:val="21"/>
                <w:szCs w:val="21"/>
                <w:lang w:eastAsia="zh-CN"/>
              </w:rPr>
              <w:t>，其中实验人员</w:t>
            </w:r>
            <w:r>
              <w:rPr>
                <w:rFonts w:hint="eastAsia"/>
                <w:color w:val="000000"/>
                <w:sz w:val="21"/>
                <w:szCs w:val="21"/>
                <w:lang w:val="en-US" w:eastAsia="zh-CN"/>
              </w:rPr>
              <w:t>5人，</w:t>
            </w:r>
            <w:r>
              <w:rPr>
                <w:color w:val="000000"/>
                <w:sz w:val="21"/>
                <w:szCs w:val="21"/>
              </w:rPr>
              <w:t>全年</w:t>
            </w:r>
            <w:r>
              <w:rPr>
                <w:rFonts w:hint="eastAsia"/>
                <w:color w:val="000000"/>
                <w:sz w:val="21"/>
                <w:szCs w:val="21"/>
                <w:lang w:eastAsia="zh-CN"/>
              </w:rPr>
              <w:t>工作</w:t>
            </w:r>
            <w:r>
              <w:rPr>
                <w:rFonts w:hint="eastAsia"/>
                <w:color w:val="000000"/>
                <w:sz w:val="21"/>
                <w:szCs w:val="21"/>
                <w:lang w:val="en-US" w:eastAsia="zh-CN"/>
              </w:rPr>
              <w:t>250</w:t>
            </w:r>
            <w:r>
              <w:rPr>
                <w:color w:val="000000"/>
                <w:sz w:val="21"/>
                <w:szCs w:val="21"/>
              </w:rPr>
              <w:t>天</w:t>
            </w:r>
            <w:r>
              <w:rPr>
                <w:rFonts w:hint="eastAsia"/>
                <w:color w:val="000000"/>
                <w:sz w:val="21"/>
                <w:szCs w:val="21"/>
              </w:rPr>
              <w:t>，</w:t>
            </w:r>
            <w:r>
              <w:rPr>
                <w:rFonts w:hint="eastAsia"/>
                <w:color w:val="000000"/>
                <w:sz w:val="21"/>
                <w:szCs w:val="21"/>
                <w:lang w:eastAsia="zh-CN"/>
              </w:rPr>
              <w:t>每天工作一班制，每天工作</w:t>
            </w:r>
            <w:r>
              <w:rPr>
                <w:rFonts w:hint="eastAsia"/>
                <w:color w:val="000000"/>
                <w:sz w:val="21"/>
                <w:szCs w:val="21"/>
                <w:lang w:val="en-US" w:eastAsia="zh-CN"/>
              </w:rPr>
              <w:t>8h</w:t>
            </w:r>
            <w:r>
              <w:rPr>
                <w:color w:val="000000"/>
                <w:sz w:val="21"/>
                <w:szCs w:val="21"/>
              </w:rPr>
              <w:t>。</w:t>
            </w:r>
          </w:p>
          <w:p w14:paraId="5B71138C">
            <w:pPr>
              <w:pStyle w:val="48"/>
              <w:keepNext w:val="0"/>
              <w:keepLines w:val="0"/>
              <w:suppressLineNumbers w:val="0"/>
              <w:spacing w:before="0" w:beforeAutospacing="0" w:after="0" w:afterAutospacing="0"/>
              <w:ind w:left="0" w:right="0" w:firstLine="480"/>
              <w:rPr>
                <w:color w:val="000000"/>
                <w:sz w:val="21"/>
                <w:szCs w:val="21"/>
              </w:rPr>
            </w:pPr>
            <w:r>
              <w:rPr>
                <w:rFonts w:hint="eastAsia"/>
                <w:color w:val="000000"/>
                <w:sz w:val="21"/>
                <w:szCs w:val="21"/>
                <w:lang w:val="en-US" w:eastAsia="zh-CN"/>
              </w:rPr>
              <w:t>4</w:t>
            </w:r>
            <w:r>
              <w:rPr>
                <w:rFonts w:hint="eastAsia"/>
                <w:color w:val="000000"/>
                <w:sz w:val="21"/>
                <w:szCs w:val="21"/>
              </w:rPr>
              <w:t>、公用工程</w:t>
            </w:r>
          </w:p>
          <w:p w14:paraId="20D7B33B">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1</w:t>
            </w:r>
            <w:r>
              <w:rPr>
                <w:rFonts w:hint="eastAsia"/>
                <w:color w:val="000000"/>
                <w:sz w:val="21"/>
                <w:szCs w:val="21"/>
                <w:lang w:eastAsia="zh-CN"/>
              </w:rPr>
              <w:t>）</w:t>
            </w:r>
            <w:r>
              <w:rPr>
                <w:rFonts w:hint="eastAsia"/>
                <w:color w:val="000000"/>
                <w:sz w:val="21"/>
                <w:szCs w:val="21"/>
              </w:rPr>
              <w:t>给水</w:t>
            </w:r>
          </w:p>
          <w:p w14:paraId="7A659C7F">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本项目用水由市政供水管网提供</w:t>
            </w:r>
            <w:r>
              <w:rPr>
                <w:rFonts w:hint="eastAsia"/>
                <w:color w:val="000000"/>
                <w:sz w:val="21"/>
                <w:szCs w:val="21"/>
              </w:rPr>
              <w:t>。</w:t>
            </w:r>
            <w:r>
              <w:rPr>
                <w:color w:val="000000"/>
                <w:sz w:val="21"/>
                <w:szCs w:val="21"/>
              </w:rPr>
              <w:t>本项目用水主要是</w:t>
            </w:r>
            <w:r>
              <w:rPr>
                <w:rFonts w:hint="eastAsia"/>
                <w:snapToGrid w:val="0"/>
                <w:color w:val="000000"/>
                <w:kern w:val="0"/>
                <w:szCs w:val="24"/>
              </w:rPr>
              <w:t>工作人员</w:t>
            </w:r>
            <w:r>
              <w:rPr>
                <w:color w:val="000000"/>
                <w:sz w:val="21"/>
                <w:szCs w:val="21"/>
              </w:rPr>
              <w:t>生活用水</w:t>
            </w:r>
            <w:r>
              <w:rPr>
                <w:rFonts w:hint="eastAsia"/>
                <w:color w:val="000000"/>
                <w:sz w:val="21"/>
                <w:szCs w:val="21"/>
              </w:rPr>
              <w:t>、</w:t>
            </w:r>
            <w:r>
              <w:rPr>
                <w:rFonts w:hint="eastAsia"/>
                <w:color w:val="000000"/>
                <w:sz w:val="21"/>
                <w:szCs w:val="21"/>
                <w:lang w:eastAsia="zh-CN"/>
              </w:rPr>
              <w:t>实验室用水</w:t>
            </w:r>
            <w:r>
              <w:rPr>
                <w:rFonts w:hint="eastAsia"/>
                <w:color w:val="000000"/>
                <w:sz w:val="21"/>
                <w:szCs w:val="21"/>
              </w:rPr>
              <w:t>。</w:t>
            </w:r>
          </w:p>
          <w:p w14:paraId="77037A6A">
            <w:pPr>
              <w:keepNext w:val="0"/>
              <w:keepLines w:val="0"/>
              <w:suppressLineNumbers w:val="0"/>
              <w:spacing w:before="0" w:beforeAutospacing="0" w:after="0" w:afterAutospacing="0" w:line="360" w:lineRule="auto"/>
              <w:ind w:left="0" w:right="0" w:firstLine="420" w:firstLineChars="200"/>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①</w:t>
            </w:r>
            <w:r>
              <w:rPr>
                <w:rFonts w:hint="eastAsia"/>
                <w:color w:val="000000" w:themeColor="text1"/>
                <w:sz w:val="21"/>
                <w:szCs w:val="21"/>
                <w14:textFill>
                  <w14:solidFill>
                    <w14:schemeClr w14:val="tx1"/>
                  </w14:solidFill>
                </w14:textFill>
              </w:rPr>
              <w:t>生活用水</w:t>
            </w:r>
          </w:p>
          <w:p w14:paraId="67C8F0DA">
            <w:pPr>
              <w:keepNext w:val="0"/>
              <w:keepLines w:val="0"/>
              <w:suppressLineNumbers w:val="0"/>
              <w:spacing w:before="0" w:beforeAutospacing="0" w:after="0" w:afterAutospacing="0" w:line="360" w:lineRule="auto"/>
              <w:ind w:left="0" w:right="0" w:firstLine="420"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本项目劳动定员</w:t>
            </w:r>
            <w:r>
              <w:rPr>
                <w:rFonts w:hint="eastAsia"/>
                <w:color w:val="000000" w:themeColor="text1"/>
                <w:sz w:val="21"/>
                <w:szCs w:val="21"/>
                <w:lang w:val="en-US" w:eastAsia="zh-CN"/>
                <w14:textFill>
                  <w14:solidFill>
                    <w14:schemeClr w14:val="tx1"/>
                  </w14:solidFill>
                </w14:textFill>
              </w:rPr>
              <w:t>34</w:t>
            </w:r>
            <w:r>
              <w:rPr>
                <w:color w:val="000000" w:themeColor="text1"/>
                <w:sz w:val="21"/>
                <w:szCs w:val="21"/>
                <w14:textFill>
                  <w14:solidFill>
                    <w14:schemeClr w14:val="tx1"/>
                  </w14:solidFill>
                </w14:textFill>
              </w:rPr>
              <w:t>人</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用水量参照黑龙江省地方标准《用水定额》（DB</w:t>
            </w:r>
            <w:r>
              <w:rPr>
                <w:rFonts w:hint="eastAsia"/>
                <w:color w:val="000000" w:themeColor="text1"/>
                <w:sz w:val="21"/>
                <w:szCs w:val="21"/>
                <w:lang w:val="en-US" w:eastAsia="zh-CN"/>
                <w14:textFill>
                  <w14:solidFill>
                    <w14:schemeClr w14:val="tx1"/>
                  </w14:solidFill>
                </w14:textFill>
              </w:rPr>
              <w:t xml:space="preserve"> </w:t>
            </w:r>
            <w:r>
              <w:rPr>
                <w:color w:val="000000" w:themeColor="text1"/>
                <w:sz w:val="21"/>
                <w:szCs w:val="21"/>
                <w14:textFill>
                  <w14:solidFill>
                    <w14:schemeClr w14:val="tx1"/>
                  </w14:solidFill>
                </w14:textFill>
              </w:rPr>
              <w:t>/23T</w:t>
            </w:r>
            <w:r>
              <w:rPr>
                <w:rFonts w:hint="eastAsia"/>
                <w:color w:val="000000" w:themeColor="text1"/>
                <w:sz w:val="21"/>
                <w:szCs w:val="21"/>
                <w:lang w:val="en-US" w:eastAsia="zh-CN"/>
                <w14:textFill>
                  <w14:solidFill>
                    <w14:schemeClr w14:val="tx1"/>
                  </w14:solidFill>
                </w14:textFill>
              </w:rPr>
              <w:t xml:space="preserve"> </w:t>
            </w:r>
            <w:r>
              <w:rPr>
                <w:color w:val="000000" w:themeColor="text1"/>
                <w:sz w:val="21"/>
                <w:szCs w:val="21"/>
                <w14:textFill>
                  <w14:solidFill>
                    <w14:schemeClr w14:val="tx1"/>
                  </w14:solidFill>
                </w14:textFill>
              </w:rPr>
              <w:t>727-202</w:t>
            </w:r>
            <w:r>
              <w:rPr>
                <w:rFonts w:hint="eastAsia"/>
                <w:color w:val="000000" w:themeColor="text1"/>
                <w:sz w:val="21"/>
                <w:szCs w:val="21"/>
                <w:lang w:val="en-US" w:eastAsia="zh-CN"/>
                <w14:textFill>
                  <w14:solidFill>
                    <w14:schemeClr w14:val="tx1"/>
                  </w14:solidFill>
                </w14:textFill>
              </w:rPr>
              <w:t>5</w:t>
            </w:r>
            <w:r>
              <w:rPr>
                <w:color w:val="000000" w:themeColor="text1"/>
                <w:sz w:val="21"/>
                <w:szCs w:val="21"/>
                <w14:textFill>
                  <w14:solidFill>
                    <w14:schemeClr w14:val="tx1"/>
                  </w14:solidFill>
                </w14:textFill>
              </w:rPr>
              <w:t>）</w:t>
            </w:r>
            <w:r>
              <w:rPr>
                <w:bCs/>
                <w:color w:val="000000" w:themeColor="text1"/>
                <w:sz w:val="21"/>
                <w:szCs w:val="21"/>
                <w14:textFill>
                  <w14:solidFill>
                    <w14:schemeClr w14:val="tx1"/>
                  </w14:solidFill>
                </w14:textFill>
              </w:rPr>
              <w:t>，用水量按</w:t>
            </w:r>
            <w:r>
              <w:rPr>
                <w:rFonts w:hint="eastAsia"/>
                <w:bCs/>
                <w:color w:val="000000" w:themeColor="text1"/>
                <w:sz w:val="21"/>
                <w:szCs w:val="21"/>
                <w:lang w:val="en-US" w:eastAsia="zh-CN"/>
                <w14:textFill>
                  <w14:solidFill>
                    <w14:schemeClr w14:val="tx1"/>
                  </w14:solidFill>
                </w14:textFill>
              </w:rPr>
              <w:t>10</w:t>
            </w:r>
            <w:r>
              <w:rPr>
                <w:bCs/>
                <w:color w:val="000000" w:themeColor="text1"/>
                <w:sz w:val="21"/>
                <w:szCs w:val="21"/>
                <w14:textFill>
                  <w14:solidFill>
                    <w14:schemeClr w14:val="tx1"/>
                  </w14:solidFill>
                </w14:textFill>
              </w:rPr>
              <w:t>0L/（人</w:t>
            </w:r>
            <w:r>
              <w:rPr>
                <w:rFonts w:hint="default" w:ascii="Times New Roman" w:hAnsi="Times New Roman" w:cs="Times New Roman"/>
                <w:bCs/>
                <w:color w:val="000000" w:themeColor="text1"/>
                <w:sz w:val="21"/>
                <w:szCs w:val="21"/>
                <w14:textFill>
                  <w14:solidFill>
                    <w14:schemeClr w14:val="tx1"/>
                  </w14:solidFill>
                </w14:textFill>
              </w:rPr>
              <w:t>·</w:t>
            </w:r>
            <w:r>
              <w:rPr>
                <w:bCs/>
                <w:color w:val="000000" w:themeColor="text1"/>
                <w:sz w:val="21"/>
                <w:szCs w:val="21"/>
                <w14:textFill>
                  <w14:solidFill>
                    <w14:schemeClr w14:val="tx1"/>
                  </w14:solidFill>
                </w14:textFill>
              </w:rPr>
              <w:t>d）计</w:t>
            </w:r>
            <w:r>
              <w:rPr>
                <w:rFonts w:hint="eastAsia"/>
                <w:bCs/>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年工作天数为</w:t>
            </w:r>
            <w:r>
              <w:rPr>
                <w:rFonts w:hint="eastAsia"/>
                <w:color w:val="000000" w:themeColor="text1"/>
                <w:sz w:val="21"/>
                <w:szCs w:val="21"/>
                <w:lang w:val="en-US" w:eastAsia="zh-CN"/>
                <w14:textFill>
                  <w14:solidFill>
                    <w14:schemeClr w14:val="tx1"/>
                  </w14:solidFill>
                </w14:textFill>
              </w:rPr>
              <w:t>250</w:t>
            </w:r>
            <w:r>
              <w:rPr>
                <w:color w:val="000000" w:themeColor="text1"/>
                <w:sz w:val="21"/>
                <w:szCs w:val="21"/>
                <w14:textFill>
                  <w14:solidFill>
                    <w14:schemeClr w14:val="tx1"/>
                  </w14:solidFill>
                </w14:textFill>
              </w:rPr>
              <w:t>d</w:t>
            </w:r>
            <w:r>
              <w:rPr>
                <w:bCs/>
                <w:color w:val="000000" w:themeColor="text1"/>
                <w:sz w:val="21"/>
                <w:szCs w:val="21"/>
                <w14:textFill>
                  <w14:solidFill>
                    <w14:schemeClr w14:val="tx1"/>
                  </w14:solidFill>
                </w14:textFill>
              </w:rPr>
              <w:t>，则本项目生活用水量为</w:t>
            </w:r>
            <w:r>
              <w:rPr>
                <w:rFonts w:hint="eastAsia"/>
                <w:bCs/>
                <w:color w:val="000000" w:themeColor="text1"/>
                <w:sz w:val="21"/>
                <w:szCs w:val="21"/>
                <w:lang w:val="en-US" w:eastAsia="zh-CN"/>
                <w14:textFill>
                  <w14:solidFill>
                    <w14:schemeClr w14:val="tx1"/>
                  </w14:solidFill>
                </w14:textFill>
              </w:rPr>
              <w:t>3.4</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850</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/a。</w:t>
            </w:r>
          </w:p>
          <w:p w14:paraId="57B7CCE9">
            <w:pPr>
              <w:keepNext w:val="0"/>
              <w:keepLines w:val="0"/>
              <w:suppressLineNumbers w:val="0"/>
              <w:spacing w:before="0" w:beforeAutospacing="0" w:after="0" w:afterAutospacing="0" w:line="360" w:lineRule="auto"/>
              <w:ind w:left="0" w:right="0" w:firstLine="420" w:firstLineChars="200"/>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②实验室用水</w:t>
            </w:r>
          </w:p>
          <w:p w14:paraId="6C441DC0">
            <w:pPr>
              <w:keepNext w:val="0"/>
              <w:keepLines w:val="0"/>
              <w:suppressLineNumbers w:val="0"/>
              <w:spacing w:before="0" w:beforeAutospacing="0" w:after="0" w:afterAutospacing="0" w:line="360" w:lineRule="auto"/>
              <w:ind w:left="0" w:right="0" w:firstLine="420" w:firstLineChars="200"/>
              <w:rPr>
                <w:color w:val="000000" w:themeColor="text1"/>
                <w:sz w:val="21"/>
                <w:szCs w:val="21"/>
                <w14:textFill>
                  <w14:solidFill>
                    <w14:schemeClr w14:val="tx1"/>
                  </w14:solidFill>
                </w14:textFill>
              </w:rPr>
            </w:pPr>
            <w:r>
              <w:rPr>
                <w:rFonts w:ascii="宋体" w:hAnsi="宋体"/>
                <w:color w:val="000000" w:themeColor="text1"/>
                <w:szCs w:val="24"/>
                <w14:textFill>
                  <w14:solidFill>
                    <w14:schemeClr w14:val="tx1"/>
                  </w14:solidFill>
                </w14:textFill>
              </w:rPr>
              <w:t>根据</w:t>
            </w:r>
            <w:r>
              <w:rPr>
                <w:rFonts w:hint="eastAsia"/>
                <w:color w:val="000000" w:themeColor="text1"/>
                <w:szCs w:val="28"/>
                <w14:textFill>
                  <w14:solidFill>
                    <w14:schemeClr w14:val="tx1"/>
                  </w14:solidFill>
                </w14:textFill>
              </w:rPr>
              <w:t>《疾病预防控制中心建筑技术规范》（GB</w:t>
            </w:r>
            <w:r>
              <w:rPr>
                <w:rFonts w:hint="eastAsia"/>
                <w:color w:val="000000" w:themeColor="text1"/>
                <w:szCs w:val="28"/>
                <w:lang w:val="en-US" w:eastAsia="zh-CN"/>
                <w14:textFill>
                  <w14:solidFill>
                    <w14:schemeClr w14:val="tx1"/>
                  </w14:solidFill>
                </w14:textFill>
              </w:rPr>
              <w:t xml:space="preserve"> </w:t>
            </w:r>
            <w:r>
              <w:rPr>
                <w:rFonts w:hint="eastAsia"/>
                <w:color w:val="000000" w:themeColor="text1"/>
                <w:szCs w:val="28"/>
                <w14:textFill>
                  <w14:solidFill>
                    <w14:schemeClr w14:val="tx1"/>
                  </w14:solidFill>
                </w14:textFill>
              </w:rPr>
              <w:t>50881-2013）表6.2.2疾控中心建筑用水量定额</w:t>
            </w:r>
            <w:r>
              <w:rPr>
                <w:rFonts w:ascii="宋体" w:hAnsi="宋体"/>
                <w:color w:val="000000" w:themeColor="text1"/>
                <w:szCs w:val="24"/>
                <w14:textFill>
                  <w14:solidFill>
                    <w14:schemeClr w14:val="tx1"/>
                  </w14:solidFill>
                </w14:textFill>
              </w:rPr>
              <w:t>，</w:t>
            </w:r>
            <w:r>
              <w:rPr>
                <w:rFonts w:ascii="宋体" w:hAnsi="宋体"/>
                <w:color w:val="FF0000"/>
                <w:szCs w:val="24"/>
              </w:rPr>
              <w:t>本项目</w:t>
            </w:r>
            <w:r>
              <w:rPr>
                <w:rFonts w:hint="eastAsia" w:ascii="宋体" w:hAnsi="宋体"/>
                <w:color w:val="FF0000"/>
                <w:szCs w:val="24"/>
              </w:rPr>
              <w:t>实验</w:t>
            </w:r>
            <w:r>
              <w:rPr>
                <w:rFonts w:ascii="宋体" w:hAnsi="宋体"/>
                <w:color w:val="FF0000"/>
                <w:szCs w:val="24"/>
              </w:rPr>
              <w:t>用水</w:t>
            </w:r>
            <w:r>
              <w:rPr>
                <w:rFonts w:hint="eastAsia" w:ascii="宋体" w:hAnsi="宋体"/>
                <w:color w:val="FF0000"/>
                <w:szCs w:val="24"/>
                <w:lang w:val="en-US" w:eastAsia="zh-CN"/>
              </w:rPr>
              <w:t>(包括实验操作过程用水、器皿清洗、地面清洁等)</w:t>
            </w:r>
            <w:r>
              <w:rPr>
                <w:rFonts w:ascii="宋体" w:hAnsi="宋体"/>
                <w:color w:val="FF0000"/>
                <w:szCs w:val="24"/>
              </w:rPr>
              <w:t>按</w:t>
            </w:r>
            <w:r>
              <w:rPr>
                <w:rFonts w:hint="eastAsia"/>
                <w:color w:val="FF0000"/>
                <w:szCs w:val="24"/>
                <w:lang w:val="en-US" w:eastAsia="zh-CN"/>
              </w:rPr>
              <w:t>31</w:t>
            </w:r>
            <w:r>
              <w:rPr>
                <w:color w:val="FF0000"/>
                <w:szCs w:val="24"/>
              </w:rPr>
              <w:t>0</w:t>
            </w:r>
            <w:r>
              <w:rPr>
                <w:rFonts w:hint="eastAsia"/>
                <w:color w:val="FF0000"/>
                <w:szCs w:val="28"/>
              </w:rPr>
              <w:t>L/（人</w:t>
            </w:r>
            <w:r>
              <w:rPr>
                <w:rFonts w:hint="default" w:ascii="Times New Roman" w:hAnsi="Times New Roman" w:cs="Times New Roman"/>
                <w:color w:val="FF0000"/>
                <w:szCs w:val="28"/>
              </w:rPr>
              <w:t>·</w:t>
            </w:r>
            <w:r>
              <w:rPr>
                <w:rFonts w:hint="eastAsia" w:hAnsi="宋体" w:cs="宋体"/>
                <w:color w:val="FF0000"/>
                <w:szCs w:val="28"/>
              </w:rPr>
              <w:t>班</w:t>
            </w:r>
            <w:r>
              <w:rPr>
                <w:rFonts w:hint="eastAsia"/>
                <w:color w:val="FF0000"/>
                <w:szCs w:val="28"/>
              </w:rPr>
              <w:t>）计算</w:t>
            </w:r>
            <w:r>
              <w:rPr>
                <w:rFonts w:hint="eastAsia"/>
                <w:color w:val="000000" w:themeColor="text1"/>
                <w:szCs w:val="28"/>
                <w14:textFill>
                  <w14:solidFill>
                    <w14:schemeClr w14:val="tx1"/>
                  </w14:solidFill>
                </w14:textFill>
              </w:rPr>
              <w:t>，本项目实验人员</w:t>
            </w:r>
            <w:r>
              <w:rPr>
                <w:rFonts w:hint="eastAsia"/>
                <w:color w:val="000000" w:themeColor="text1"/>
                <w:szCs w:val="28"/>
                <w:lang w:val="en-US" w:eastAsia="zh-CN"/>
                <w14:textFill>
                  <w14:solidFill>
                    <w14:schemeClr w14:val="tx1"/>
                  </w14:solidFill>
                </w14:textFill>
              </w:rPr>
              <w:t>5</w:t>
            </w:r>
            <w:r>
              <w:rPr>
                <w:color w:val="000000" w:themeColor="text1"/>
                <w:szCs w:val="28"/>
                <w14:textFill>
                  <w14:solidFill>
                    <w14:schemeClr w14:val="tx1"/>
                  </w14:solidFill>
                </w14:textFill>
              </w:rPr>
              <w:t>人</w:t>
            </w:r>
            <w:r>
              <w:rPr>
                <w:rFonts w:hint="eastAsia"/>
                <w:color w:val="000000" w:themeColor="text1"/>
                <w:szCs w:val="28"/>
                <w:lang w:eastAsia="zh-CN"/>
                <w14:textFill>
                  <w14:solidFill>
                    <w14:schemeClr w14:val="tx1"/>
                  </w14:solidFill>
                </w14:textFill>
              </w:rPr>
              <w:t>，每天一班</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则实验室用水量为</w:t>
            </w:r>
            <w:r>
              <w:rPr>
                <w:rFonts w:hint="eastAsia"/>
                <w:color w:val="000000" w:themeColor="text1"/>
                <w:lang w:val="en-US" w:eastAsia="zh-CN"/>
                <w14:textFill>
                  <w14:solidFill>
                    <w14:schemeClr w14:val="tx1"/>
                  </w14:solidFill>
                </w14:textFill>
              </w:rPr>
              <w:t>1.55</w:t>
            </w:r>
            <w:r>
              <w:rPr>
                <w:rFonts w:hint="eastAsia"/>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r>
              <w:rPr>
                <w:rFonts w:hint="eastAsia"/>
                <w:color w:val="000000" w:themeColor="text1"/>
                <w:lang w:val="en-US" w:eastAsia="zh-CN"/>
                <w14:textFill>
                  <w14:solidFill>
                    <w14:schemeClr w14:val="tx1"/>
                  </w14:solidFill>
                </w14:textFill>
              </w:rPr>
              <w:t>387.5</w:t>
            </w:r>
            <w:r>
              <w:rPr>
                <w:rFonts w:hint="eastAsia"/>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/a。本项目实验用水采用纯水，纯水由实验室纯水机自制</w:t>
            </w:r>
            <w:r>
              <w:rPr>
                <w:rFonts w:hint="eastAsia"/>
                <w:color w:val="000000" w:themeColor="text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采用</w:t>
            </w:r>
            <w:r>
              <w:rPr>
                <w:rFonts w:hint="default" w:ascii="宋体" w:hAnsi="宋体" w:eastAsia="宋体" w:cs="宋体"/>
                <w:color w:val="000000" w:themeColor="text1"/>
                <w:sz w:val="21"/>
                <w:szCs w:val="21"/>
                <w:lang w:val="en-US" w:eastAsia="zh-CN"/>
                <w14:textFill>
                  <w14:solidFill>
                    <w14:schemeClr w14:val="tx1"/>
                  </w14:solidFill>
                </w14:textFill>
              </w:rPr>
              <w:t>反渗透和离子交换</w:t>
            </w:r>
            <w:r>
              <w:rPr>
                <w:rFonts w:hint="eastAsia" w:ascii="宋体" w:hAnsi="宋体" w:eastAsia="宋体" w:cs="宋体"/>
                <w:color w:val="000000" w:themeColor="text1"/>
                <w:sz w:val="21"/>
                <w:szCs w:val="21"/>
                <w:lang w:val="en-US" w:eastAsia="zh-CN"/>
                <w14:textFill>
                  <w14:solidFill>
                    <w14:schemeClr w14:val="tx1"/>
                  </w14:solidFill>
                </w14:textFill>
              </w:rPr>
              <w:t>工艺</w:t>
            </w:r>
            <w:r>
              <w:rPr>
                <w:rFonts w:hint="eastAsia"/>
                <w:color w:val="000000" w:themeColor="text1"/>
                <w:sz w:val="21"/>
                <w:szCs w:val="21"/>
                <w14:textFill>
                  <w14:solidFill>
                    <w14:schemeClr w14:val="tx1"/>
                  </w14:solidFill>
                </w14:textFill>
              </w:rPr>
              <w:t>，</w:t>
            </w:r>
            <w:r>
              <w:rPr>
                <w:rFonts w:hint="eastAsia"/>
                <w:color w:val="000000" w:themeColor="text1"/>
                <w14:textFill>
                  <w14:solidFill>
                    <w14:schemeClr w14:val="tx1"/>
                  </w14:solidFill>
                </w14:textFill>
              </w:rPr>
              <w:t>纯水制备机产水率为8</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则本项目实验室新鲜用水量为</w:t>
            </w:r>
            <w:r>
              <w:rPr>
                <w:rFonts w:hint="eastAsia"/>
                <w:color w:val="000000" w:themeColor="text1"/>
                <w:lang w:val="en-US" w:eastAsia="zh-CN"/>
                <w14:textFill>
                  <w14:solidFill>
                    <w14:schemeClr w14:val="tx1"/>
                  </w14:solidFill>
                </w14:textFill>
              </w:rPr>
              <w:t>1.94</w:t>
            </w:r>
            <w:r>
              <w:rPr>
                <w:rFonts w:hint="eastAsia"/>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r>
              <w:rPr>
                <w:rFonts w:hint="eastAsia"/>
                <w:color w:val="000000" w:themeColor="text1"/>
                <w:lang w:val="en-US" w:eastAsia="zh-CN"/>
                <w14:textFill>
                  <w14:solidFill>
                    <w14:schemeClr w14:val="tx1"/>
                  </w14:solidFill>
                </w14:textFill>
              </w:rPr>
              <w:t>485</w:t>
            </w:r>
            <w:r>
              <w:rPr>
                <w:rFonts w:hint="eastAsia"/>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/a。</w:t>
            </w:r>
          </w:p>
          <w:p w14:paraId="4EACF736">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综上所述</w:t>
            </w:r>
            <w:r>
              <w:rPr>
                <w:rFonts w:hint="eastAsia"/>
                <w:color w:val="000000"/>
                <w:sz w:val="21"/>
                <w:szCs w:val="21"/>
              </w:rPr>
              <w:t>，</w:t>
            </w:r>
            <w:r>
              <w:rPr>
                <w:color w:val="000000"/>
                <w:sz w:val="21"/>
                <w:szCs w:val="21"/>
              </w:rPr>
              <w:t>本项目</w:t>
            </w:r>
            <w:r>
              <w:rPr>
                <w:rFonts w:hint="eastAsia"/>
                <w:color w:val="000000"/>
                <w:sz w:val="21"/>
                <w:szCs w:val="21"/>
                <w:lang w:eastAsia="zh-CN"/>
              </w:rPr>
              <w:t>总用水量</w:t>
            </w:r>
            <w:r>
              <w:rPr>
                <w:rFonts w:hint="eastAsia"/>
                <w:color w:val="000000" w:themeColor="text1"/>
                <w:lang w:val="en-US" w:eastAsia="zh-CN"/>
                <w14:textFill>
                  <w14:solidFill>
                    <w14:schemeClr w14:val="tx1"/>
                  </w14:solidFill>
                </w14:textFill>
              </w:rPr>
              <w:t>5.34</w:t>
            </w:r>
            <w:r>
              <w:rPr>
                <w:rFonts w:hint="eastAsia"/>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r>
              <w:rPr>
                <w:rFonts w:hint="eastAsia"/>
                <w:color w:val="000000" w:themeColor="text1"/>
                <w:lang w:val="en-US" w:eastAsia="zh-CN"/>
                <w14:textFill>
                  <w14:solidFill>
                    <w14:schemeClr w14:val="tx1"/>
                  </w14:solidFill>
                </w14:textFill>
              </w:rPr>
              <w:t>1335</w:t>
            </w:r>
            <w:r>
              <w:rPr>
                <w:rFonts w:hint="eastAsia"/>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/a。</w:t>
            </w:r>
          </w:p>
          <w:p w14:paraId="47EDA470">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2</w:t>
            </w:r>
            <w:r>
              <w:rPr>
                <w:rFonts w:hint="eastAsia"/>
                <w:color w:val="000000"/>
                <w:sz w:val="21"/>
                <w:szCs w:val="21"/>
                <w:lang w:eastAsia="zh-CN"/>
              </w:rPr>
              <w:t>）</w:t>
            </w:r>
            <w:r>
              <w:rPr>
                <w:rFonts w:hint="eastAsia"/>
                <w:color w:val="000000"/>
                <w:sz w:val="21"/>
                <w:szCs w:val="21"/>
              </w:rPr>
              <w:t>排水</w:t>
            </w:r>
          </w:p>
          <w:p w14:paraId="496D0B25">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rPr>
              <w:t>本项目废水主要为</w:t>
            </w:r>
            <w:r>
              <w:rPr>
                <w:rFonts w:hint="eastAsia"/>
                <w:snapToGrid w:val="0"/>
                <w:color w:val="000000"/>
                <w:kern w:val="0"/>
                <w:szCs w:val="24"/>
              </w:rPr>
              <w:t>生活污水、</w:t>
            </w:r>
            <w:r>
              <w:rPr>
                <w:rFonts w:hint="eastAsia"/>
                <w:color w:val="000000"/>
              </w:rPr>
              <w:t>实验室废水。</w:t>
            </w:r>
          </w:p>
          <w:p w14:paraId="105C25DB">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①</w:t>
            </w:r>
            <w:r>
              <w:rPr>
                <w:rFonts w:hint="eastAsia"/>
                <w:color w:val="000000"/>
                <w:sz w:val="21"/>
                <w:szCs w:val="21"/>
              </w:rPr>
              <w:t>生活污水</w:t>
            </w:r>
          </w:p>
          <w:p w14:paraId="43346424">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rPr>
              <w:t>本项目生活污水按照用水量的80%计，则本项目生活污水产生量为</w:t>
            </w:r>
            <w:r>
              <w:rPr>
                <w:rFonts w:hint="eastAsia"/>
                <w:color w:val="000000"/>
                <w:highlight w:val="none"/>
                <w:lang w:val="en-US" w:eastAsia="zh-CN"/>
              </w:rPr>
              <w:t>2.72</w:t>
            </w:r>
            <w:r>
              <w:rPr>
                <w:rFonts w:hint="eastAsia"/>
                <w:color w:val="000000"/>
                <w:highlight w:val="none"/>
              </w:rPr>
              <w:t>m</w:t>
            </w:r>
            <w:r>
              <w:rPr>
                <w:rFonts w:hint="eastAsia"/>
                <w:color w:val="000000"/>
                <w:highlight w:val="none"/>
                <w:vertAlign w:val="superscript"/>
              </w:rPr>
              <w:t>3</w:t>
            </w:r>
            <w:r>
              <w:rPr>
                <w:rFonts w:hint="eastAsia"/>
                <w:color w:val="000000"/>
                <w:highlight w:val="none"/>
              </w:rPr>
              <w:t>/d、</w:t>
            </w:r>
            <w:r>
              <w:rPr>
                <w:rFonts w:hint="eastAsia"/>
                <w:color w:val="000000"/>
                <w:highlight w:val="none"/>
                <w:lang w:val="en-US" w:eastAsia="zh-CN"/>
              </w:rPr>
              <w:t>680</w:t>
            </w:r>
            <w:r>
              <w:rPr>
                <w:rFonts w:hint="eastAsia"/>
                <w:color w:val="000000"/>
                <w:highlight w:val="none"/>
              </w:rPr>
              <w:t>m</w:t>
            </w:r>
            <w:r>
              <w:rPr>
                <w:rFonts w:hint="eastAsia"/>
                <w:color w:val="000000"/>
                <w:highlight w:val="none"/>
                <w:vertAlign w:val="superscript"/>
              </w:rPr>
              <w:t>3</w:t>
            </w:r>
            <w:r>
              <w:rPr>
                <w:rFonts w:hint="eastAsia"/>
                <w:color w:val="000000"/>
                <w:highlight w:val="none"/>
              </w:rPr>
              <w:t>/a</w:t>
            </w:r>
            <w:r>
              <w:rPr>
                <w:rFonts w:hint="eastAsia"/>
                <w:color w:val="000000"/>
                <w:highlight w:val="none"/>
                <w:lang w:eastAsia="zh-CN"/>
              </w:rPr>
              <w:t>，</w:t>
            </w:r>
            <w:r>
              <w:rPr>
                <w:rStyle w:val="27"/>
                <w:rFonts w:hint="eastAsia"/>
                <w:color w:val="FF0000"/>
                <w:kern w:val="0"/>
                <w:szCs w:val="21"/>
                <w:highlight w:val="none"/>
                <w:lang w:eastAsia="zh-CN"/>
              </w:rPr>
              <w:t>生活污水经现有防渗化粪池预处理后经现有污水管网排入饶河县饶河镇污水处理厂处理</w:t>
            </w:r>
            <w:r>
              <w:rPr>
                <w:rFonts w:hint="eastAsia"/>
                <w:color w:val="FF0000"/>
                <w:highlight w:val="none"/>
              </w:rPr>
              <w:t>。</w:t>
            </w:r>
          </w:p>
          <w:p w14:paraId="4A43164C">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②</w:t>
            </w:r>
            <w:r>
              <w:rPr>
                <w:rFonts w:hint="eastAsia"/>
                <w:color w:val="000000"/>
              </w:rPr>
              <w:t>实验室废水</w:t>
            </w:r>
          </w:p>
          <w:p w14:paraId="2C302BBF">
            <w:pPr>
              <w:keepNext w:val="0"/>
              <w:keepLines w:val="0"/>
              <w:suppressLineNumbers w:val="0"/>
              <w:spacing w:before="0" w:beforeAutospacing="0" w:after="0" w:afterAutospacing="0" w:line="360" w:lineRule="auto"/>
              <w:ind w:left="0" w:right="0" w:firstLine="420" w:firstLineChars="200"/>
              <w:rPr>
                <w:rFonts w:hint="eastAsia" w:eastAsia="宋体"/>
                <w:color w:val="000000"/>
                <w:lang w:eastAsia="zh-CN"/>
              </w:rPr>
            </w:pPr>
            <w:r>
              <w:rPr>
                <w:rFonts w:hint="eastAsia"/>
                <w:color w:val="000000"/>
              </w:rPr>
              <w:t>本项目血液检查及化验等工作中不使用含铬</w:t>
            </w:r>
            <w:r>
              <w:rPr>
                <w:rFonts w:hint="eastAsia"/>
                <w:color w:val="000000"/>
                <w:lang w:eastAsia="zh-CN"/>
              </w:rPr>
              <w:t>、</w:t>
            </w:r>
            <w:r>
              <w:rPr>
                <w:rFonts w:hint="eastAsia"/>
                <w:color w:val="000000"/>
              </w:rPr>
              <w:t>含氰</w:t>
            </w:r>
            <w:r>
              <w:rPr>
                <w:rFonts w:hint="eastAsia"/>
                <w:color w:val="000000"/>
                <w:lang w:eastAsia="zh-CN"/>
              </w:rPr>
              <w:t>等</w:t>
            </w:r>
            <w:r>
              <w:rPr>
                <w:rFonts w:hint="eastAsia"/>
                <w:color w:val="000000"/>
              </w:rPr>
              <w:t>化学品，直接购进</w:t>
            </w:r>
            <w:r>
              <w:rPr>
                <w:rFonts w:hint="eastAsia" w:ascii="宋体" w:hAnsi="宋体" w:eastAsia="宋体" w:cs="宋体"/>
                <w:bCs/>
                <w:color w:val="000000"/>
                <w:kern w:val="0"/>
                <w:sz w:val="21"/>
                <w:szCs w:val="21"/>
                <w:lang w:val="en-US" w:eastAsia="zh-CN" w:bidi="ar"/>
              </w:rPr>
              <w:t>氰化物、</w:t>
            </w:r>
            <w:r>
              <w:rPr>
                <w:rFonts w:hint="eastAsia" w:eastAsia="宋体" w:cs="宋体"/>
                <w:color w:val="000000"/>
                <w:sz w:val="21"/>
                <w:szCs w:val="21"/>
                <w:lang w:val="en-US" w:eastAsia="zh-CN"/>
              </w:rPr>
              <w:t>六价铬</w:t>
            </w:r>
            <w:r>
              <w:rPr>
                <w:rFonts w:hint="eastAsia"/>
                <w:color w:val="000000"/>
                <w:lang w:eastAsia="zh-CN"/>
              </w:rPr>
              <w:t>等</w:t>
            </w:r>
            <w:r>
              <w:rPr>
                <w:rFonts w:hint="eastAsia" w:eastAsia="宋体" w:cs="宋体"/>
                <w:color w:val="000000"/>
                <w:sz w:val="21"/>
                <w:szCs w:val="21"/>
                <w:lang w:val="en-US" w:eastAsia="zh-CN"/>
              </w:rPr>
              <w:t>标准物质</w:t>
            </w:r>
            <w:r>
              <w:rPr>
                <w:rFonts w:hint="eastAsia"/>
                <w:color w:val="000000"/>
              </w:rPr>
              <w:t>。</w:t>
            </w:r>
            <w:r>
              <w:rPr>
                <w:color w:val="000000"/>
              </w:rPr>
              <w:t>项目生物实验室内配有高压灭菌</w:t>
            </w:r>
            <w:r>
              <w:rPr>
                <w:rFonts w:hint="eastAsia"/>
                <w:color w:val="000000"/>
                <w:lang w:eastAsia="zh-CN"/>
              </w:rPr>
              <w:t>锅</w:t>
            </w:r>
            <w:r>
              <w:rPr>
                <w:color w:val="000000"/>
              </w:rPr>
              <w:t>，对有感染性的器皿先进行灭菌消毒后进行洗刷</w:t>
            </w:r>
            <w:r>
              <w:rPr>
                <w:rFonts w:hint="eastAsia"/>
                <w:color w:val="000000"/>
              </w:rPr>
              <w:t>。</w:t>
            </w:r>
            <w:r>
              <w:rPr>
                <w:color w:val="000000"/>
              </w:rPr>
              <w:t>灭菌时采用高压蒸汽</w:t>
            </w:r>
            <w:r>
              <w:rPr>
                <w:rFonts w:eastAsia="Times New Roman"/>
                <w:color w:val="000000"/>
              </w:rPr>
              <w:t>121℃</w:t>
            </w:r>
            <w:r>
              <w:rPr>
                <w:color w:val="000000"/>
              </w:rPr>
              <w:t>，</w:t>
            </w:r>
            <w:r>
              <w:rPr>
                <w:rFonts w:eastAsia="Times New Roman"/>
                <w:color w:val="000000"/>
              </w:rPr>
              <w:t>102.9kPa</w:t>
            </w:r>
            <w:r>
              <w:rPr>
                <w:color w:val="000000"/>
              </w:rPr>
              <w:t>，</w:t>
            </w:r>
            <w:r>
              <w:rPr>
                <w:rFonts w:hint="eastAsia"/>
                <w:color w:val="000000"/>
                <w:lang w:val="en-US" w:eastAsia="zh-CN"/>
              </w:rPr>
              <w:t>15—</w:t>
            </w:r>
            <w:r>
              <w:rPr>
                <w:rFonts w:eastAsia="Times New Roman"/>
                <w:color w:val="000000"/>
              </w:rPr>
              <w:t>30min</w:t>
            </w:r>
            <w:r>
              <w:rPr>
                <w:color w:val="000000"/>
              </w:rPr>
              <w:t>灭菌处理，有效灭活病原微生物，高压蒸汽灭菌不仅可杀死一般的细菌、真菌等微生物，对</w:t>
            </w:r>
            <w:r>
              <w:rPr>
                <w:rFonts w:hint="eastAsia"/>
                <w:color w:val="000000"/>
                <w:lang w:eastAsia="zh-CN"/>
              </w:rPr>
              <w:t>芽孢</w:t>
            </w:r>
            <w:r>
              <w:rPr>
                <w:color w:val="000000"/>
              </w:rPr>
              <w:t>、孢子也有杀灭效果，是最可靠、应用最普遍的物理灭菌法，因此废水不具有传染性。</w:t>
            </w:r>
          </w:p>
          <w:p w14:paraId="41FF8CDD">
            <w:pPr>
              <w:keepNext w:val="0"/>
              <w:keepLines w:val="0"/>
              <w:suppressLineNumbers w:val="0"/>
              <w:spacing w:before="0" w:beforeAutospacing="0" w:after="0" w:afterAutospacing="0" w:line="360" w:lineRule="auto"/>
              <w:ind w:left="0" w:right="0" w:firstLine="420" w:firstLineChars="200"/>
              <w:rPr>
                <w:rFonts w:hint="eastAsia"/>
                <w:color w:val="FF0000"/>
                <w:sz w:val="21"/>
                <w:szCs w:val="21"/>
              </w:rPr>
            </w:pPr>
            <w:r>
              <w:rPr>
                <w:rFonts w:hint="eastAsia"/>
                <w:color w:val="000000"/>
                <w:szCs w:val="24"/>
              </w:rPr>
              <w:t>本项目</w:t>
            </w:r>
            <w:r>
              <w:rPr>
                <w:color w:val="000000"/>
                <w:szCs w:val="24"/>
              </w:rPr>
              <w:t>实验室废水</w:t>
            </w:r>
            <w:r>
              <w:rPr>
                <w:rFonts w:hint="eastAsia"/>
                <w:color w:val="000000"/>
                <w:szCs w:val="24"/>
              </w:rPr>
              <w:t>主要为</w:t>
            </w:r>
            <w:r>
              <w:rPr>
                <w:rFonts w:hint="eastAsia"/>
                <w:color w:val="000000"/>
                <w:szCs w:val="24"/>
                <w:lang w:eastAsia="zh-CN"/>
              </w:rPr>
              <w:t>实验废水和</w:t>
            </w:r>
            <w:r>
              <w:rPr>
                <w:rFonts w:hint="eastAsia"/>
                <w:color w:val="000000"/>
              </w:rPr>
              <w:t>纯水制备系统浓水</w:t>
            </w:r>
            <w:r>
              <w:rPr>
                <w:rFonts w:hint="eastAsia"/>
                <w:color w:val="000000"/>
                <w:lang w:eastAsia="zh-CN"/>
              </w:rPr>
              <w:t>，</w:t>
            </w:r>
            <w:r>
              <w:rPr>
                <w:rFonts w:hint="eastAsia"/>
                <w:color w:val="000000"/>
                <w:szCs w:val="24"/>
                <w:lang w:eastAsia="zh-CN"/>
              </w:rPr>
              <w:t>实验废水主要为</w:t>
            </w:r>
            <w:r>
              <w:rPr>
                <w:rFonts w:hint="eastAsia"/>
                <w:color w:val="000000"/>
                <w:szCs w:val="24"/>
              </w:rPr>
              <w:t>设备仪器的清洗废水</w:t>
            </w:r>
            <w:r>
              <w:rPr>
                <w:rFonts w:hint="eastAsia"/>
                <w:color w:val="000000"/>
                <w:szCs w:val="24"/>
                <w:lang w:eastAsia="zh-CN"/>
              </w:rPr>
              <w:t>。</w:t>
            </w:r>
            <w:r>
              <w:rPr>
                <w:rFonts w:hint="eastAsia"/>
                <w:color w:val="000000"/>
                <w:highlight w:val="none"/>
              </w:rPr>
              <w:t>本项目纯水制备系统产生的浓水量为</w:t>
            </w:r>
            <w:r>
              <w:rPr>
                <w:rFonts w:hint="eastAsia"/>
                <w:color w:val="000000"/>
                <w:szCs w:val="24"/>
                <w:highlight w:val="none"/>
                <w:lang w:val="en-US" w:eastAsia="zh-CN"/>
              </w:rPr>
              <w:t>0.39</w:t>
            </w:r>
            <w:r>
              <w:rPr>
                <w:color w:val="000000"/>
                <w:szCs w:val="24"/>
                <w:highlight w:val="none"/>
              </w:rPr>
              <w:t>m</w:t>
            </w:r>
            <w:r>
              <w:rPr>
                <w:color w:val="000000"/>
                <w:szCs w:val="24"/>
                <w:highlight w:val="none"/>
                <w:vertAlign w:val="superscript"/>
              </w:rPr>
              <w:t>3</w:t>
            </w:r>
            <w:r>
              <w:rPr>
                <w:color w:val="000000"/>
                <w:szCs w:val="24"/>
                <w:highlight w:val="none"/>
              </w:rPr>
              <w:t>/d</w:t>
            </w:r>
            <w:r>
              <w:rPr>
                <w:rFonts w:hint="eastAsia"/>
                <w:color w:val="000000"/>
                <w:szCs w:val="24"/>
                <w:highlight w:val="none"/>
              </w:rPr>
              <w:t>、</w:t>
            </w:r>
            <w:r>
              <w:rPr>
                <w:rFonts w:hint="eastAsia"/>
                <w:color w:val="000000"/>
                <w:szCs w:val="24"/>
                <w:highlight w:val="none"/>
                <w:lang w:val="en-US" w:eastAsia="zh-CN"/>
              </w:rPr>
              <w:t>97.5</w:t>
            </w:r>
            <w:r>
              <w:rPr>
                <w:color w:val="000000"/>
                <w:szCs w:val="24"/>
                <w:highlight w:val="none"/>
              </w:rPr>
              <w:t>m</w:t>
            </w:r>
            <w:r>
              <w:rPr>
                <w:color w:val="000000"/>
                <w:szCs w:val="24"/>
                <w:highlight w:val="none"/>
                <w:vertAlign w:val="superscript"/>
              </w:rPr>
              <w:t>3</w:t>
            </w:r>
            <w:r>
              <w:rPr>
                <w:color w:val="000000"/>
                <w:szCs w:val="24"/>
                <w:highlight w:val="none"/>
              </w:rPr>
              <w:t>/a</w:t>
            </w:r>
            <w:r>
              <w:rPr>
                <w:rFonts w:hint="eastAsia"/>
                <w:color w:val="000000"/>
                <w:szCs w:val="24"/>
                <w:highlight w:val="none"/>
                <w:lang w:eastAsia="zh-CN"/>
              </w:rPr>
              <w:t>；</w:t>
            </w:r>
            <w:r>
              <w:rPr>
                <w:rFonts w:hint="eastAsia"/>
                <w:color w:val="000000"/>
                <w:szCs w:val="24"/>
                <w:lang w:eastAsia="zh-CN"/>
              </w:rPr>
              <w:t>实验废水</w:t>
            </w:r>
            <w:r>
              <w:rPr>
                <w:rFonts w:hint="eastAsia"/>
                <w:color w:val="000000"/>
                <w:szCs w:val="24"/>
              </w:rPr>
              <w:t>排放量按照用水量的</w:t>
            </w:r>
            <w:r>
              <w:rPr>
                <w:color w:val="000000"/>
                <w:szCs w:val="24"/>
              </w:rPr>
              <w:t>80%</w:t>
            </w:r>
            <w:r>
              <w:rPr>
                <w:rFonts w:hint="eastAsia"/>
                <w:color w:val="000000"/>
                <w:szCs w:val="24"/>
              </w:rPr>
              <w:t>计，则实验废水</w:t>
            </w:r>
            <w:r>
              <w:rPr>
                <w:rFonts w:hint="eastAsia"/>
                <w:color w:val="000000"/>
                <w:szCs w:val="24"/>
                <w:lang w:eastAsia="zh-CN"/>
              </w:rPr>
              <w:t>产生</w:t>
            </w:r>
            <w:r>
              <w:rPr>
                <w:rFonts w:hint="eastAsia"/>
                <w:color w:val="000000"/>
                <w:szCs w:val="24"/>
              </w:rPr>
              <w:t>量为</w:t>
            </w:r>
            <w:r>
              <w:rPr>
                <w:rFonts w:hint="eastAsia"/>
                <w:color w:val="000000"/>
                <w:szCs w:val="24"/>
                <w:lang w:val="en-US" w:eastAsia="zh-CN"/>
              </w:rPr>
              <w:t>1.24</w:t>
            </w:r>
            <w:r>
              <w:rPr>
                <w:color w:val="000000"/>
                <w:szCs w:val="24"/>
              </w:rPr>
              <w:t>m</w:t>
            </w:r>
            <w:r>
              <w:rPr>
                <w:color w:val="000000"/>
                <w:szCs w:val="24"/>
                <w:vertAlign w:val="superscript"/>
              </w:rPr>
              <w:t>3</w:t>
            </w:r>
            <w:r>
              <w:rPr>
                <w:color w:val="000000"/>
                <w:szCs w:val="24"/>
              </w:rPr>
              <w:t>/d</w:t>
            </w:r>
            <w:r>
              <w:rPr>
                <w:rFonts w:hint="eastAsia"/>
                <w:color w:val="000000"/>
                <w:szCs w:val="24"/>
              </w:rPr>
              <w:t>、</w:t>
            </w:r>
            <w:r>
              <w:rPr>
                <w:rFonts w:hint="eastAsia"/>
                <w:color w:val="000000"/>
                <w:szCs w:val="24"/>
                <w:lang w:val="en-US" w:eastAsia="zh-CN"/>
              </w:rPr>
              <w:t>310</w:t>
            </w:r>
            <w:r>
              <w:rPr>
                <w:color w:val="000000"/>
                <w:szCs w:val="24"/>
              </w:rPr>
              <w:t>m</w:t>
            </w:r>
            <w:r>
              <w:rPr>
                <w:color w:val="000000"/>
                <w:szCs w:val="24"/>
                <w:vertAlign w:val="superscript"/>
              </w:rPr>
              <w:t>3</w:t>
            </w:r>
            <w:r>
              <w:rPr>
                <w:color w:val="000000"/>
                <w:szCs w:val="24"/>
              </w:rPr>
              <w:t>/a</w:t>
            </w:r>
            <w:r>
              <w:rPr>
                <w:rFonts w:hint="eastAsia"/>
                <w:color w:val="000000"/>
                <w:szCs w:val="24"/>
              </w:rPr>
              <w:t>。</w:t>
            </w:r>
            <w:r>
              <w:rPr>
                <w:rFonts w:hint="eastAsia"/>
                <w:snapToGrid w:val="0"/>
                <w:color w:val="000000"/>
                <w:kern w:val="0"/>
                <w:szCs w:val="24"/>
              </w:rPr>
              <w:t>本项目生物安全实验室</w:t>
            </w:r>
            <w:r>
              <w:rPr>
                <w:color w:val="000000"/>
              </w:rPr>
              <w:t>内配有高压灭菌</w:t>
            </w:r>
            <w:r>
              <w:rPr>
                <w:rFonts w:hint="eastAsia"/>
                <w:color w:val="000000"/>
                <w:lang w:eastAsia="zh-CN"/>
              </w:rPr>
              <w:t>锅</w:t>
            </w:r>
            <w:r>
              <w:rPr>
                <w:color w:val="000000"/>
              </w:rPr>
              <w:t>，对有感染性的器皿先进行灭菌消毒后进行洗刷</w:t>
            </w:r>
            <w:r>
              <w:rPr>
                <w:rFonts w:hint="eastAsia"/>
                <w:color w:val="000000"/>
                <w:szCs w:val="24"/>
              </w:rPr>
              <w:t>，</w:t>
            </w:r>
            <w:r>
              <w:rPr>
                <w:rFonts w:hint="eastAsia"/>
                <w:color w:val="FF0000"/>
                <w:szCs w:val="24"/>
                <w:lang w:eastAsia="zh-CN"/>
              </w:rPr>
              <w:t>实验废水</w:t>
            </w:r>
            <w:r>
              <w:rPr>
                <w:rFonts w:hint="eastAsia"/>
                <w:color w:val="FF0000"/>
                <w:szCs w:val="24"/>
                <w:highlight w:val="none"/>
                <w:lang w:eastAsia="zh-CN"/>
              </w:rPr>
              <w:t>与</w:t>
            </w:r>
            <w:r>
              <w:rPr>
                <w:rFonts w:hint="eastAsia"/>
                <w:color w:val="FF0000"/>
              </w:rPr>
              <w:t>纯水制备系统浓水</w:t>
            </w:r>
            <w:r>
              <w:rPr>
                <w:color w:val="FF0000"/>
                <w:szCs w:val="24"/>
                <w:highlight w:val="none"/>
              </w:rPr>
              <w:t>经污水管</w:t>
            </w:r>
            <w:r>
              <w:rPr>
                <w:rFonts w:hint="eastAsia"/>
                <w:color w:val="FF0000"/>
                <w:szCs w:val="24"/>
                <w:highlight w:val="none"/>
              </w:rPr>
              <w:t>道</w:t>
            </w:r>
            <w:r>
              <w:rPr>
                <w:rFonts w:hint="eastAsia"/>
                <w:color w:val="FF0000"/>
                <w:szCs w:val="24"/>
                <w:highlight w:val="none"/>
                <w:lang w:eastAsia="zh-CN"/>
              </w:rPr>
              <w:t>单独收集后</w:t>
            </w:r>
            <w:r>
              <w:rPr>
                <w:color w:val="FF0000"/>
                <w:szCs w:val="24"/>
                <w:highlight w:val="none"/>
              </w:rPr>
              <w:t>排入</w:t>
            </w:r>
            <w:r>
              <w:rPr>
                <w:rFonts w:hint="eastAsia"/>
                <w:snapToGrid w:val="0"/>
                <w:color w:val="FF0000"/>
                <w:kern w:val="0"/>
                <w:szCs w:val="24"/>
                <w:highlight w:val="none"/>
              </w:rPr>
              <w:t>一体化污水处理设备进行</w:t>
            </w:r>
            <w:r>
              <w:rPr>
                <w:snapToGrid w:val="0"/>
                <w:color w:val="FF0000"/>
                <w:kern w:val="0"/>
                <w:szCs w:val="24"/>
                <w:highlight w:val="none"/>
              </w:rPr>
              <w:t>处理</w:t>
            </w:r>
            <w:r>
              <w:rPr>
                <w:rFonts w:hint="eastAsia"/>
                <w:snapToGrid w:val="0"/>
                <w:color w:val="FF0000"/>
                <w:kern w:val="0"/>
                <w:szCs w:val="24"/>
                <w:highlight w:val="none"/>
                <w:lang w:eastAsia="zh-CN"/>
              </w:rPr>
              <w:t>，</w:t>
            </w:r>
            <w:r>
              <w:rPr>
                <w:rStyle w:val="27"/>
                <w:rFonts w:hint="eastAsia"/>
                <w:color w:val="FF0000"/>
                <w:kern w:val="0"/>
                <w:szCs w:val="21"/>
                <w:highlight w:val="none"/>
                <w:lang w:eastAsia="zh-CN"/>
              </w:rPr>
              <w:t>处理达标后</w:t>
            </w:r>
            <w:r>
              <w:rPr>
                <w:rStyle w:val="27"/>
                <w:rFonts w:hint="eastAsia" w:ascii="Times New Roman" w:cs="Times New Roman"/>
                <w:color w:val="FF0000"/>
                <w:kern w:val="0"/>
                <w:sz w:val="21"/>
                <w:szCs w:val="21"/>
                <w:highlight w:val="none"/>
                <w:lang w:eastAsia="zh-CN"/>
              </w:rPr>
              <w:t>经现有污水管网</w:t>
            </w:r>
            <w:r>
              <w:rPr>
                <w:rStyle w:val="27"/>
                <w:rFonts w:hint="eastAsia"/>
                <w:color w:val="FF0000"/>
                <w:kern w:val="0"/>
                <w:szCs w:val="21"/>
                <w:highlight w:val="none"/>
                <w:lang w:eastAsia="zh-CN"/>
              </w:rPr>
              <w:t>排入饶河县饶河镇污水处理厂处理</w:t>
            </w:r>
            <w:r>
              <w:rPr>
                <w:rFonts w:hint="eastAsia"/>
                <w:snapToGrid w:val="0"/>
                <w:color w:val="FF0000"/>
                <w:kern w:val="0"/>
                <w:szCs w:val="24"/>
                <w:highlight w:val="none"/>
              </w:rPr>
              <w:t>。</w:t>
            </w:r>
          </w:p>
          <w:p w14:paraId="3084B978">
            <w:pPr>
              <w:keepNext w:val="0"/>
              <w:keepLines w:val="0"/>
              <w:suppressLineNumbers w:val="0"/>
              <w:spacing w:before="0" w:beforeAutospacing="0" w:after="0" w:afterAutospacing="0" w:line="360" w:lineRule="auto"/>
              <w:ind w:left="0" w:right="0" w:firstLine="420" w:firstLineChars="200"/>
              <w:rPr>
                <w:rFonts w:hint="default" w:eastAsia="宋体"/>
                <w:color w:val="000000"/>
                <w:sz w:val="21"/>
                <w:szCs w:val="21"/>
                <w:highlight w:val="none"/>
                <w:lang w:val="en-US" w:eastAsia="zh-CN"/>
              </w:rPr>
            </w:pPr>
            <w:r>
              <w:rPr>
                <w:rFonts w:hint="eastAsia"/>
                <w:color w:val="000000"/>
                <w:sz w:val="21"/>
                <w:szCs w:val="21"/>
                <w:highlight w:val="none"/>
                <w:lang w:eastAsia="zh-CN"/>
              </w:rPr>
              <w:t>综上所述，本项目</w:t>
            </w:r>
            <w:r>
              <w:rPr>
                <w:rFonts w:hint="eastAsia"/>
                <w:color w:val="000000"/>
                <w:highlight w:val="none"/>
              </w:rPr>
              <w:t>生活污水产生量为</w:t>
            </w:r>
            <w:r>
              <w:rPr>
                <w:rFonts w:hint="eastAsia"/>
                <w:color w:val="000000"/>
                <w:highlight w:val="none"/>
                <w:lang w:val="en-US" w:eastAsia="zh-CN"/>
              </w:rPr>
              <w:t>2.72</w:t>
            </w:r>
            <w:r>
              <w:rPr>
                <w:rFonts w:hint="eastAsia"/>
                <w:color w:val="000000"/>
                <w:highlight w:val="none"/>
              </w:rPr>
              <w:t>m</w:t>
            </w:r>
            <w:r>
              <w:rPr>
                <w:rFonts w:hint="eastAsia"/>
                <w:color w:val="000000"/>
                <w:highlight w:val="none"/>
                <w:vertAlign w:val="superscript"/>
              </w:rPr>
              <w:t>3</w:t>
            </w:r>
            <w:r>
              <w:rPr>
                <w:rFonts w:hint="eastAsia"/>
                <w:color w:val="000000"/>
                <w:highlight w:val="none"/>
              </w:rPr>
              <w:t>/d、</w:t>
            </w:r>
            <w:r>
              <w:rPr>
                <w:rFonts w:hint="eastAsia"/>
                <w:color w:val="000000"/>
                <w:highlight w:val="none"/>
                <w:lang w:val="en-US" w:eastAsia="zh-CN"/>
              </w:rPr>
              <w:t>680</w:t>
            </w:r>
            <w:r>
              <w:rPr>
                <w:rFonts w:hint="eastAsia"/>
                <w:color w:val="000000"/>
                <w:highlight w:val="none"/>
              </w:rPr>
              <w:t>m</w:t>
            </w:r>
            <w:r>
              <w:rPr>
                <w:rFonts w:hint="eastAsia"/>
                <w:color w:val="000000"/>
                <w:highlight w:val="none"/>
                <w:vertAlign w:val="superscript"/>
              </w:rPr>
              <w:t>3</w:t>
            </w:r>
            <w:r>
              <w:rPr>
                <w:rFonts w:hint="eastAsia"/>
                <w:color w:val="000000"/>
                <w:highlight w:val="none"/>
              </w:rPr>
              <w:t>/a</w:t>
            </w:r>
            <w:r>
              <w:rPr>
                <w:rFonts w:hint="eastAsia"/>
                <w:color w:val="000000"/>
                <w:highlight w:val="none"/>
                <w:lang w:eastAsia="zh-CN"/>
              </w:rPr>
              <w:t>，</w:t>
            </w:r>
            <w:r>
              <w:rPr>
                <w:rStyle w:val="27"/>
                <w:rFonts w:hint="eastAsia"/>
                <w:color w:val="FF0000"/>
                <w:kern w:val="0"/>
                <w:szCs w:val="21"/>
                <w:highlight w:val="none"/>
                <w:lang w:eastAsia="zh-CN"/>
              </w:rPr>
              <w:t>生活污水排入防渗化粪池后经现有污水管网排入饶河县饶河镇污水处理厂处理</w:t>
            </w:r>
            <w:r>
              <w:rPr>
                <w:rStyle w:val="27"/>
                <w:rFonts w:hint="eastAsia"/>
                <w:kern w:val="0"/>
                <w:szCs w:val="21"/>
                <w:highlight w:val="none"/>
                <w:lang w:eastAsia="zh-CN"/>
              </w:rPr>
              <w:t>；</w:t>
            </w:r>
            <w:r>
              <w:rPr>
                <w:rFonts w:hint="eastAsia"/>
                <w:color w:val="000000"/>
                <w:highlight w:val="none"/>
              </w:rPr>
              <w:t>实验室废水</w:t>
            </w:r>
            <w:r>
              <w:rPr>
                <w:rFonts w:hint="eastAsia"/>
                <w:color w:val="000000"/>
                <w:highlight w:val="none"/>
                <w:lang w:eastAsia="zh-CN"/>
              </w:rPr>
              <w:t>产生量为</w:t>
            </w:r>
            <w:r>
              <w:rPr>
                <w:rFonts w:hint="eastAsia"/>
                <w:color w:val="000000"/>
                <w:highlight w:val="none"/>
                <w:lang w:val="en-US" w:eastAsia="zh-CN"/>
              </w:rPr>
              <w:t>1.63</w:t>
            </w:r>
            <w:r>
              <w:rPr>
                <w:color w:val="000000"/>
                <w:szCs w:val="24"/>
                <w:highlight w:val="none"/>
              </w:rPr>
              <w:t>m</w:t>
            </w:r>
            <w:r>
              <w:rPr>
                <w:color w:val="000000"/>
                <w:szCs w:val="24"/>
                <w:highlight w:val="none"/>
                <w:vertAlign w:val="superscript"/>
              </w:rPr>
              <w:t>3</w:t>
            </w:r>
            <w:r>
              <w:rPr>
                <w:color w:val="000000"/>
                <w:szCs w:val="24"/>
                <w:highlight w:val="none"/>
              </w:rPr>
              <w:t>/d</w:t>
            </w:r>
            <w:r>
              <w:rPr>
                <w:rFonts w:hint="eastAsia"/>
                <w:color w:val="000000"/>
                <w:szCs w:val="24"/>
                <w:highlight w:val="none"/>
              </w:rPr>
              <w:t>、</w:t>
            </w:r>
            <w:r>
              <w:rPr>
                <w:rFonts w:hint="eastAsia"/>
                <w:color w:val="000000"/>
                <w:szCs w:val="24"/>
                <w:highlight w:val="none"/>
                <w:lang w:val="en-US" w:eastAsia="zh-CN"/>
              </w:rPr>
              <w:t>407.5</w:t>
            </w:r>
            <w:r>
              <w:rPr>
                <w:color w:val="000000"/>
                <w:szCs w:val="24"/>
                <w:highlight w:val="none"/>
              </w:rPr>
              <w:t>m</w:t>
            </w:r>
            <w:r>
              <w:rPr>
                <w:color w:val="000000"/>
                <w:szCs w:val="24"/>
                <w:highlight w:val="none"/>
                <w:vertAlign w:val="superscript"/>
              </w:rPr>
              <w:t>3</w:t>
            </w:r>
            <w:r>
              <w:rPr>
                <w:color w:val="000000"/>
                <w:szCs w:val="24"/>
                <w:highlight w:val="none"/>
              </w:rPr>
              <w:t>/a</w:t>
            </w:r>
            <w:r>
              <w:rPr>
                <w:rFonts w:hint="eastAsia"/>
                <w:color w:val="000000"/>
                <w:szCs w:val="24"/>
                <w:highlight w:val="none"/>
                <w:lang w:eastAsia="zh-CN"/>
              </w:rPr>
              <w:t>，</w:t>
            </w:r>
            <w:r>
              <w:rPr>
                <w:rFonts w:hint="eastAsia"/>
                <w:color w:val="FF0000"/>
                <w:szCs w:val="24"/>
                <w:highlight w:val="none"/>
                <w:lang w:eastAsia="zh-CN"/>
              </w:rPr>
              <w:t>单独收集后</w:t>
            </w:r>
            <w:r>
              <w:rPr>
                <w:color w:val="FF0000"/>
                <w:szCs w:val="24"/>
                <w:highlight w:val="none"/>
              </w:rPr>
              <w:t>经污水管</w:t>
            </w:r>
            <w:r>
              <w:rPr>
                <w:rFonts w:hint="eastAsia"/>
                <w:color w:val="FF0000"/>
                <w:szCs w:val="24"/>
                <w:highlight w:val="none"/>
              </w:rPr>
              <w:t>道</w:t>
            </w:r>
            <w:r>
              <w:rPr>
                <w:color w:val="FF0000"/>
                <w:szCs w:val="24"/>
                <w:highlight w:val="none"/>
              </w:rPr>
              <w:t>排入</w:t>
            </w:r>
            <w:r>
              <w:rPr>
                <w:rFonts w:hint="eastAsia"/>
                <w:snapToGrid w:val="0"/>
                <w:color w:val="FF0000"/>
                <w:kern w:val="0"/>
                <w:szCs w:val="24"/>
                <w:highlight w:val="none"/>
              </w:rPr>
              <w:t>一体化污水处理设备进行</w:t>
            </w:r>
            <w:r>
              <w:rPr>
                <w:snapToGrid w:val="0"/>
                <w:color w:val="FF0000"/>
                <w:kern w:val="0"/>
                <w:szCs w:val="24"/>
                <w:highlight w:val="none"/>
              </w:rPr>
              <w:t>处理</w:t>
            </w:r>
            <w:r>
              <w:rPr>
                <w:rFonts w:hint="eastAsia"/>
                <w:snapToGrid w:val="0"/>
                <w:color w:val="FF0000"/>
                <w:kern w:val="0"/>
                <w:szCs w:val="24"/>
                <w:highlight w:val="none"/>
                <w:lang w:eastAsia="zh-CN"/>
              </w:rPr>
              <w:t>，</w:t>
            </w:r>
            <w:r>
              <w:rPr>
                <w:rStyle w:val="27"/>
                <w:rFonts w:hint="eastAsia"/>
                <w:color w:val="FF0000"/>
                <w:kern w:val="0"/>
                <w:szCs w:val="21"/>
                <w:highlight w:val="none"/>
                <w:lang w:eastAsia="zh-CN"/>
              </w:rPr>
              <w:t>处理达标后经现有污水管网排入饶河县饶河镇污水处理厂处理</w:t>
            </w:r>
            <w:r>
              <w:rPr>
                <w:rFonts w:hint="eastAsia"/>
                <w:snapToGrid w:val="0"/>
                <w:color w:val="FF0000"/>
                <w:kern w:val="0"/>
                <w:szCs w:val="24"/>
                <w:highlight w:val="none"/>
              </w:rPr>
              <w:t>。</w:t>
            </w:r>
          </w:p>
          <w:p w14:paraId="4DA9A158">
            <w:pPr>
              <w:keepNext w:val="0"/>
              <w:keepLines w:val="0"/>
              <w:suppressLineNumbers w:val="0"/>
              <w:spacing w:before="0" w:beforeAutospacing="0" w:after="0" w:afterAutospacing="0" w:line="360" w:lineRule="auto"/>
              <w:ind w:left="0" w:right="0" w:firstLine="420" w:firstLineChars="200"/>
              <w:rPr>
                <w:rFonts w:hint="eastAsia"/>
                <w:color w:val="000000"/>
                <w:sz w:val="21"/>
                <w:szCs w:val="21"/>
                <w:highlight w:val="none"/>
              </w:rPr>
            </w:pPr>
            <w:r>
              <w:rPr>
                <w:color w:val="000000"/>
                <w:sz w:val="21"/>
                <w:szCs w:val="21"/>
                <w:highlight w:val="none"/>
              </w:rPr>
              <w:t>本项目水平衡图见图</w:t>
            </w:r>
            <w:r>
              <w:rPr>
                <w:rFonts w:hint="eastAsia"/>
                <w:color w:val="000000"/>
                <w:sz w:val="21"/>
                <w:szCs w:val="21"/>
                <w:highlight w:val="none"/>
              </w:rPr>
              <w:t>2-</w:t>
            </w:r>
            <w:r>
              <w:rPr>
                <w:color w:val="000000"/>
                <w:sz w:val="21"/>
                <w:szCs w:val="21"/>
                <w:highlight w:val="none"/>
              </w:rPr>
              <w:t>1</w:t>
            </w:r>
            <w:r>
              <w:rPr>
                <w:rFonts w:hint="eastAsia"/>
                <w:color w:val="000000"/>
                <w:sz w:val="21"/>
                <w:szCs w:val="21"/>
                <w:highlight w:val="none"/>
              </w:rPr>
              <w:t>。</w:t>
            </w:r>
          </w:p>
          <w:p w14:paraId="7D26DDF5">
            <w:pPr>
              <w:keepNext w:val="0"/>
              <w:keepLines w:val="0"/>
              <w:suppressLineNumbers w:val="0"/>
              <w:spacing w:before="0" w:beforeAutospacing="0" w:after="0" w:afterAutospacing="0" w:line="360" w:lineRule="auto"/>
              <w:ind w:left="0" w:right="0"/>
              <w:jc w:val="center"/>
              <w:rPr>
                <w:rFonts w:hint="eastAsia" w:eastAsia="黑体"/>
                <w:color w:val="000000"/>
                <w:sz w:val="21"/>
                <w:szCs w:val="21"/>
                <w:highlight w:val="none"/>
              </w:rPr>
            </w:pPr>
            <w:r>
              <w:rPr>
                <w:rFonts w:hint="eastAsia" w:eastAsia="黑体"/>
                <w:color w:val="000000"/>
                <w:sz w:val="21"/>
                <w:szCs w:val="21"/>
                <w:highlight w:val="none"/>
              </w:rPr>
              <w:object>
                <v:shape id="_x0000_i1025" o:spt="75" type="#_x0000_t75" style="height:122.4pt;width:376.5pt;" o:ole="t" filled="f" o:preferrelative="t" stroked="f" coordsize="21600,21600">
                  <v:path/>
                  <v:fill on="f" focussize="0,0"/>
                  <v:stroke on="f"/>
                  <v:imagedata r:id="rId11" o:title=""/>
                  <o:lock v:ext="edit" aspectratio="f"/>
                  <w10:wrap type="none"/>
                  <w10:anchorlock/>
                </v:shape>
                <o:OLEObject Type="Embed" ProgID="Visio.Drawing.15" ShapeID="_x0000_i1025" DrawAspect="Content" ObjectID="_1468075725" r:id="rId10">
                  <o:LockedField>false</o:LockedField>
                </o:OLEObject>
              </w:object>
            </w:r>
          </w:p>
          <w:p w14:paraId="1D153276">
            <w:pPr>
              <w:keepNext w:val="0"/>
              <w:keepLines w:val="0"/>
              <w:suppressLineNumbers w:val="0"/>
              <w:spacing w:before="0" w:beforeAutospacing="0" w:after="0" w:afterAutospacing="0" w:line="360" w:lineRule="auto"/>
              <w:ind w:left="0" w:right="0"/>
              <w:jc w:val="center"/>
              <w:rPr>
                <w:rFonts w:eastAsia="黑体"/>
                <w:color w:val="000000"/>
                <w:sz w:val="21"/>
                <w:szCs w:val="21"/>
                <w:highlight w:val="none"/>
              </w:rPr>
            </w:pPr>
            <w:r>
              <w:rPr>
                <w:rFonts w:hint="eastAsia" w:eastAsia="黑体"/>
                <w:color w:val="000000"/>
                <w:sz w:val="21"/>
                <w:szCs w:val="21"/>
                <w:highlight w:val="none"/>
              </w:rPr>
              <w:t>图</w:t>
            </w:r>
            <w:r>
              <w:rPr>
                <w:rFonts w:eastAsia="黑体"/>
                <w:color w:val="000000"/>
                <w:sz w:val="21"/>
                <w:szCs w:val="21"/>
                <w:highlight w:val="none"/>
              </w:rPr>
              <w:t>2</w:t>
            </w:r>
            <w:r>
              <w:rPr>
                <w:rFonts w:hint="eastAsia" w:eastAsia="黑体"/>
                <w:color w:val="000000"/>
                <w:sz w:val="21"/>
                <w:szCs w:val="21"/>
                <w:highlight w:val="none"/>
              </w:rPr>
              <w:t>-</w:t>
            </w:r>
            <w:r>
              <w:rPr>
                <w:rFonts w:eastAsia="黑体"/>
                <w:color w:val="000000"/>
                <w:sz w:val="21"/>
                <w:szCs w:val="21"/>
                <w:highlight w:val="none"/>
              </w:rPr>
              <w:t xml:space="preserve">1  </w:t>
            </w:r>
            <w:r>
              <w:rPr>
                <w:rFonts w:hint="eastAsia" w:eastAsia="黑体"/>
                <w:color w:val="000000"/>
                <w:sz w:val="21"/>
                <w:szCs w:val="21"/>
                <w:highlight w:val="none"/>
              </w:rPr>
              <w:t>项目</w:t>
            </w:r>
            <w:r>
              <w:rPr>
                <w:rFonts w:eastAsia="黑体"/>
                <w:color w:val="000000"/>
                <w:sz w:val="21"/>
                <w:szCs w:val="21"/>
                <w:highlight w:val="none"/>
              </w:rPr>
              <w:t>水平衡图</w:t>
            </w:r>
            <w:r>
              <w:rPr>
                <w:rFonts w:hint="eastAsia" w:eastAsia="黑体"/>
                <w:color w:val="000000"/>
                <w:sz w:val="21"/>
                <w:szCs w:val="21"/>
                <w:highlight w:val="none"/>
              </w:rPr>
              <w:t xml:space="preserve"> </w:t>
            </w:r>
            <w:r>
              <w:rPr>
                <w:rFonts w:eastAsia="黑体"/>
                <w:color w:val="000000"/>
                <w:sz w:val="21"/>
                <w:szCs w:val="21"/>
                <w:highlight w:val="none"/>
              </w:rPr>
              <w:t xml:space="preserve">  单位</w:t>
            </w:r>
            <w:r>
              <w:rPr>
                <w:rFonts w:hint="eastAsia" w:eastAsia="黑体"/>
                <w:color w:val="000000"/>
                <w:sz w:val="21"/>
                <w:szCs w:val="21"/>
                <w:highlight w:val="none"/>
              </w:rPr>
              <w:t>：m</w:t>
            </w:r>
            <w:r>
              <w:rPr>
                <w:rFonts w:eastAsia="黑体"/>
                <w:color w:val="000000"/>
                <w:sz w:val="21"/>
                <w:szCs w:val="21"/>
                <w:highlight w:val="none"/>
                <w:vertAlign w:val="superscript"/>
              </w:rPr>
              <w:t>3</w:t>
            </w:r>
            <w:r>
              <w:rPr>
                <w:rFonts w:eastAsia="黑体"/>
                <w:color w:val="000000"/>
                <w:sz w:val="21"/>
                <w:szCs w:val="21"/>
                <w:highlight w:val="none"/>
              </w:rPr>
              <w:t>/d</w:t>
            </w:r>
          </w:p>
          <w:p w14:paraId="7F34CC0C">
            <w:pPr>
              <w:keepNext w:val="0"/>
              <w:keepLines w:val="0"/>
              <w:suppressLineNumbers w:val="0"/>
              <w:spacing w:before="0" w:beforeAutospacing="0" w:after="0" w:afterAutospacing="0" w:line="360" w:lineRule="auto"/>
              <w:ind w:left="0" w:right="0" w:firstLine="420" w:firstLineChars="200"/>
              <w:rPr>
                <w:color w:val="000000"/>
                <w:sz w:val="21"/>
                <w:szCs w:val="21"/>
                <w:highlight w:val="none"/>
              </w:rPr>
            </w:pPr>
            <w:r>
              <w:rPr>
                <w:rFonts w:hint="eastAsia"/>
                <w:color w:val="000000"/>
                <w:sz w:val="21"/>
                <w:szCs w:val="21"/>
                <w:highlight w:val="none"/>
                <w:lang w:eastAsia="zh-CN"/>
              </w:rPr>
              <w:t>（</w:t>
            </w:r>
            <w:r>
              <w:rPr>
                <w:rFonts w:hint="eastAsia"/>
                <w:color w:val="000000"/>
                <w:sz w:val="21"/>
                <w:szCs w:val="21"/>
                <w:highlight w:val="none"/>
                <w:lang w:val="en-US" w:eastAsia="zh-CN"/>
              </w:rPr>
              <w:t>3</w:t>
            </w:r>
            <w:r>
              <w:rPr>
                <w:rFonts w:hint="eastAsia"/>
                <w:color w:val="000000"/>
                <w:sz w:val="21"/>
                <w:szCs w:val="21"/>
                <w:highlight w:val="none"/>
                <w:lang w:eastAsia="zh-CN"/>
              </w:rPr>
              <w:t>）</w:t>
            </w:r>
            <w:r>
              <w:rPr>
                <w:rFonts w:hint="eastAsia"/>
                <w:color w:val="000000"/>
                <w:sz w:val="21"/>
                <w:szCs w:val="21"/>
                <w:highlight w:val="none"/>
              </w:rPr>
              <w:t>供暖</w:t>
            </w:r>
          </w:p>
          <w:p w14:paraId="326409D0">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本项目</w:t>
            </w:r>
            <w:r>
              <w:rPr>
                <w:rFonts w:hint="eastAsia" w:hAnsi="宋体"/>
                <w:color w:val="000000"/>
                <w:szCs w:val="24"/>
              </w:rPr>
              <w:t>供热热源引自市政供热管线，供热公司为</w:t>
            </w:r>
            <w:r>
              <w:rPr>
                <w:rFonts w:hint="eastAsia"/>
                <w:color w:val="000000"/>
                <w:kern w:val="2"/>
                <w:sz w:val="21"/>
                <w:szCs w:val="21"/>
                <w:lang w:eastAsia="zh-CN"/>
              </w:rPr>
              <w:t>饶河县宏暖热电有限公司</w:t>
            </w:r>
            <w:r>
              <w:rPr>
                <w:rFonts w:hint="eastAsia" w:hAnsi="宋体"/>
                <w:color w:val="000000"/>
                <w:szCs w:val="24"/>
              </w:rPr>
              <w:t>。</w:t>
            </w:r>
          </w:p>
          <w:p w14:paraId="3DC730D5">
            <w:pPr>
              <w:keepNext w:val="0"/>
              <w:keepLines w:val="0"/>
              <w:suppressLineNumbers w:val="0"/>
              <w:spacing w:before="0" w:beforeAutospacing="0" w:after="0" w:afterAutospacing="0" w:line="360" w:lineRule="auto"/>
              <w:ind w:left="0" w:right="0" w:firstLine="420" w:firstLineChars="200"/>
              <w:rPr>
                <w:rFonts w:hint="eastAsia"/>
                <w:color w:val="000000"/>
                <w:sz w:val="21"/>
                <w:szCs w:val="21"/>
                <w:lang w:eastAsia="zh-CN"/>
              </w:rPr>
            </w:pPr>
            <w:r>
              <w:rPr>
                <w:rFonts w:hint="eastAsia"/>
                <w:color w:val="000000"/>
                <w:sz w:val="21"/>
                <w:szCs w:val="21"/>
                <w:lang w:eastAsia="zh-CN"/>
              </w:rPr>
              <w:t>（</w:t>
            </w:r>
            <w:r>
              <w:rPr>
                <w:rFonts w:hint="eastAsia"/>
                <w:color w:val="000000"/>
                <w:sz w:val="21"/>
                <w:szCs w:val="21"/>
                <w:lang w:val="en-US" w:eastAsia="zh-CN"/>
              </w:rPr>
              <w:t>4</w:t>
            </w:r>
            <w:r>
              <w:rPr>
                <w:rFonts w:hint="eastAsia"/>
                <w:color w:val="000000"/>
                <w:sz w:val="21"/>
                <w:szCs w:val="21"/>
                <w:lang w:eastAsia="zh-CN"/>
              </w:rPr>
              <w:t>）空调系统</w:t>
            </w:r>
          </w:p>
          <w:p w14:paraId="1EEE9CB3">
            <w:pPr>
              <w:keepNext w:val="0"/>
              <w:keepLines w:val="0"/>
              <w:suppressLineNumbers w:val="0"/>
              <w:spacing w:before="0" w:beforeAutospacing="0" w:after="0" w:afterAutospacing="0" w:line="360" w:lineRule="auto"/>
              <w:ind w:left="0" w:right="0" w:firstLine="420" w:firstLineChars="200"/>
              <w:rPr>
                <w:rFonts w:hint="eastAsia"/>
                <w:color w:val="000000"/>
                <w:sz w:val="21"/>
                <w:szCs w:val="21"/>
                <w:lang w:eastAsia="zh-CN"/>
              </w:rPr>
            </w:pPr>
            <w:r>
              <w:rPr>
                <w:rFonts w:hint="eastAsia"/>
                <w:color w:val="000000"/>
                <w:sz w:val="21"/>
                <w:szCs w:val="21"/>
              </w:rPr>
              <w:t>本项目</w:t>
            </w:r>
            <w:r>
              <w:rPr>
                <w:rFonts w:hint="eastAsia" w:ascii="Times New Roman" w:hAnsi="Times New Roman" w:eastAsia="宋体" w:cs="Times New Roman"/>
                <w:color w:val="000000"/>
                <w:sz w:val="21"/>
                <w:szCs w:val="21"/>
                <w:lang w:eastAsia="zh-CN"/>
              </w:rPr>
              <w:t>实验室内设置中央空调系统，</w:t>
            </w:r>
            <w:r>
              <w:rPr>
                <w:rFonts w:hint="eastAsia" w:ascii="Times New Roman" w:hAnsi="Times New Roman" w:eastAsia="宋体" w:cs="Times New Roman"/>
                <w:color w:val="000000"/>
                <w:sz w:val="21"/>
                <w:szCs w:val="21"/>
              </w:rPr>
              <w:t>空调系统采用直膨式空调机组作为空调冷源。净化空调室内送风需经初、中、高效三级过滤，高效过滤器设在末端送风口上，净化空调系统采用顶送风，保证每个实验室房间均配置一台净化空调作为独立循环系统，杜绝气体因管道交叉造成的各实验室间污染。净化空调采用全空气低速单风道系统，实验室的气流组织方式均为单向流。</w:t>
            </w:r>
          </w:p>
          <w:p w14:paraId="3ED8BC1F">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5</w:t>
            </w:r>
            <w:r>
              <w:rPr>
                <w:rFonts w:hint="eastAsia"/>
                <w:color w:val="000000"/>
                <w:sz w:val="21"/>
                <w:szCs w:val="21"/>
                <w:lang w:eastAsia="zh-CN"/>
              </w:rPr>
              <w:t>）</w:t>
            </w:r>
            <w:r>
              <w:rPr>
                <w:rFonts w:hint="eastAsia"/>
                <w:color w:val="000000"/>
                <w:sz w:val="21"/>
                <w:szCs w:val="21"/>
              </w:rPr>
              <w:t>供电</w:t>
            </w:r>
          </w:p>
          <w:p w14:paraId="56F6F9FF">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本</w:t>
            </w:r>
            <w:r>
              <w:rPr>
                <w:rFonts w:hint="eastAsia"/>
                <w:color w:val="000000"/>
                <w:sz w:val="21"/>
                <w:szCs w:val="21"/>
              </w:rPr>
              <w:t>项目</w:t>
            </w:r>
            <w:r>
              <w:rPr>
                <w:color w:val="000000"/>
              </w:rPr>
              <w:t>供电由当地供电局提供</w:t>
            </w:r>
            <w:r>
              <w:rPr>
                <w:color w:val="000000"/>
                <w:sz w:val="21"/>
                <w:szCs w:val="21"/>
              </w:rPr>
              <w:t>，</w:t>
            </w:r>
            <w:r>
              <w:rPr>
                <w:rFonts w:hint="eastAsia"/>
                <w:color w:val="000000"/>
                <w:sz w:val="21"/>
                <w:szCs w:val="21"/>
              </w:rPr>
              <w:t>备用电源采用柴油发电机供电</w:t>
            </w:r>
            <w:r>
              <w:rPr>
                <w:color w:val="000000"/>
                <w:sz w:val="21"/>
                <w:szCs w:val="21"/>
              </w:rPr>
              <w:t>。</w:t>
            </w:r>
          </w:p>
          <w:p w14:paraId="037CEB18">
            <w:pPr>
              <w:pStyle w:val="48"/>
              <w:keepNext w:val="0"/>
              <w:keepLines w:val="0"/>
              <w:suppressLineNumbers w:val="0"/>
              <w:spacing w:before="0" w:beforeAutospacing="0" w:after="0" w:afterAutospacing="0"/>
              <w:ind w:left="0" w:right="0" w:firstLine="480"/>
              <w:rPr>
                <w:color w:val="000000"/>
                <w:sz w:val="21"/>
                <w:szCs w:val="21"/>
                <w:highlight w:val="none"/>
              </w:rPr>
            </w:pPr>
            <w:r>
              <w:rPr>
                <w:rFonts w:hint="eastAsia"/>
                <w:color w:val="000000"/>
                <w:sz w:val="21"/>
                <w:szCs w:val="21"/>
                <w:highlight w:val="none"/>
                <w:lang w:val="en-US" w:eastAsia="zh-CN"/>
              </w:rPr>
              <w:t>5</w:t>
            </w:r>
            <w:r>
              <w:rPr>
                <w:rFonts w:hint="eastAsia"/>
                <w:color w:val="000000"/>
                <w:sz w:val="21"/>
                <w:szCs w:val="21"/>
                <w:highlight w:val="none"/>
              </w:rPr>
              <w:t>、</w:t>
            </w:r>
            <w:r>
              <w:rPr>
                <w:color w:val="000000"/>
                <w:sz w:val="21"/>
                <w:szCs w:val="21"/>
                <w:highlight w:val="none"/>
              </w:rPr>
              <w:t>总平面布置</w:t>
            </w:r>
          </w:p>
          <w:p w14:paraId="435ADBC8">
            <w:pPr>
              <w:pStyle w:val="48"/>
              <w:keepNext w:val="0"/>
              <w:keepLines w:val="0"/>
              <w:suppressLineNumbers w:val="0"/>
              <w:spacing w:before="0" w:beforeAutospacing="0" w:after="0" w:afterAutospacing="0"/>
              <w:ind w:left="0" w:right="0" w:firstLine="480"/>
              <w:rPr>
                <w:color w:val="000000"/>
                <w:sz w:val="21"/>
                <w:szCs w:val="21"/>
                <w:highlight w:val="yellow"/>
              </w:rPr>
            </w:pPr>
            <w:r>
              <w:rPr>
                <w:color w:val="000000"/>
                <w:sz w:val="21"/>
                <w:szCs w:val="21"/>
                <w:highlight w:val="none"/>
              </w:rPr>
              <w:t>本项目根据给定的用地范围，充分考虑选址的自然条件、现有状况及功能要求，</w:t>
            </w:r>
            <w:r>
              <w:rPr>
                <w:rFonts w:hint="eastAsia"/>
                <w:color w:val="000000"/>
                <w:sz w:val="21"/>
                <w:szCs w:val="21"/>
                <w:highlight w:val="none"/>
                <w:lang w:eastAsia="zh-CN"/>
              </w:rPr>
              <w:t>综合楼</w:t>
            </w:r>
            <w:r>
              <w:rPr>
                <w:rFonts w:hint="eastAsia"/>
                <w:color w:val="000000"/>
                <w:sz w:val="21"/>
                <w:szCs w:val="21"/>
                <w:highlight w:val="none"/>
              </w:rPr>
              <w:t>位于</w:t>
            </w:r>
            <w:r>
              <w:rPr>
                <w:rFonts w:hint="eastAsia"/>
                <w:color w:val="000000"/>
                <w:sz w:val="21"/>
                <w:szCs w:val="21"/>
                <w:highlight w:val="none"/>
                <w:lang w:eastAsia="zh-CN"/>
              </w:rPr>
              <w:t>项目用地西南侧</w:t>
            </w:r>
            <w:r>
              <w:rPr>
                <w:rFonts w:hint="eastAsia"/>
                <w:color w:val="000000"/>
                <w:sz w:val="21"/>
                <w:szCs w:val="21"/>
                <w:highlight w:val="none"/>
              </w:rPr>
              <w:t>，</w:t>
            </w:r>
            <w:r>
              <w:rPr>
                <w:rFonts w:hint="eastAsia"/>
                <w:color w:val="000000" w:themeColor="text1"/>
                <w:sz w:val="21"/>
                <w:szCs w:val="21"/>
                <w:highlight w:val="none"/>
                <w:lang w:eastAsia="zh-CN"/>
                <w14:textFill>
                  <w14:solidFill>
                    <w14:schemeClr w14:val="tx1"/>
                  </w14:solidFill>
                </w14:textFill>
              </w:rPr>
              <w:t>污水处理间位于项目用地东侧中部，危险废物贮存点位于项目用地北侧，共设置</w:t>
            </w:r>
            <w:r>
              <w:rPr>
                <w:rFonts w:hint="eastAsia"/>
                <w:color w:val="000000" w:themeColor="text1"/>
                <w:sz w:val="21"/>
                <w:szCs w:val="21"/>
                <w:highlight w:val="none"/>
                <w:lang w:val="en-US" w:eastAsia="zh-CN"/>
                <w14:textFill>
                  <w14:solidFill>
                    <w14:schemeClr w14:val="tx1"/>
                  </w14:solidFill>
                </w14:textFill>
              </w:rPr>
              <w:t>2个出入口，分别位于项目西侧和东侧；综合楼设置2个出入口，正门为人流出入口，后门</w:t>
            </w:r>
            <w:r>
              <w:rPr>
                <w:rFonts w:hint="eastAsia"/>
                <w:color w:val="000000"/>
                <w:sz w:val="21"/>
                <w:szCs w:val="21"/>
                <w:highlight w:val="none"/>
                <w:lang w:val="en-US" w:eastAsia="zh-CN"/>
              </w:rPr>
              <w:t>为污物出入口，便于人流与污物分开，避免产生交叉感染风险</w:t>
            </w:r>
            <w:r>
              <w:rPr>
                <w:rFonts w:hint="eastAsia"/>
                <w:color w:val="000000"/>
                <w:sz w:val="21"/>
                <w:szCs w:val="21"/>
                <w:highlight w:val="none"/>
              </w:rPr>
              <w:t>。</w:t>
            </w:r>
            <w:r>
              <w:rPr>
                <w:rFonts w:hint="eastAsia"/>
                <w:color w:val="000000"/>
                <w:sz w:val="21"/>
                <w:szCs w:val="21"/>
                <w:highlight w:val="none"/>
                <w:lang w:eastAsia="zh-CN"/>
              </w:rPr>
              <w:t>项目平面布置充分利用用地，分区功能明确，总体布局合理</w:t>
            </w:r>
            <w:r>
              <w:rPr>
                <w:rFonts w:hint="eastAsia"/>
                <w:color w:val="000000"/>
                <w:sz w:val="21"/>
                <w:szCs w:val="21"/>
                <w:highlight w:val="none"/>
              </w:rPr>
              <w:t>。</w:t>
            </w:r>
            <w:r>
              <w:rPr>
                <w:color w:val="000000"/>
                <w:sz w:val="21"/>
                <w:szCs w:val="21"/>
                <w:highlight w:val="none"/>
              </w:rPr>
              <w:t>本项目</w:t>
            </w:r>
            <w:r>
              <w:rPr>
                <w:rFonts w:hint="eastAsia"/>
                <w:color w:val="000000"/>
                <w:sz w:val="21"/>
                <w:szCs w:val="21"/>
                <w:highlight w:val="none"/>
              </w:rPr>
              <w:t>区</w:t>
            </w:r>
            <w:r>
              <w:rPr>
                <w:color w:val="000000"/>
                <w:sz w:val="21"/>
                <w:szCs w:val="21"/>
                <w:highlight w:val="none"/>
              </w:rPr>
              <w:t>平面布置图见附图</w:t>
            </w:r>
            <w:r>
              <w:rPr>
                <w:rFonts w:hint="eastAsia"/>
                <w:color w:val="000000"/>
                <w:sz w:val="21"/>
                <w:szCs w:val="21"/>
                <w:highlight w:val="none"/>
                <w:lang w:val="en-US" w:eastAsia="zh-CN"/>
              </w:rPr>
              <w:t>4</w:t>
            </w:r>
            <w:r>
              <w:rPr>
                <w:rFonts w:hint="eastAsia"/>
                <w:color w:val="000000"/>
                <w:sz w:val="21"/>
                <w:szCs w:val="21"/>
                <w:highlight w:val="none"/>
              </w:rPr>
              <w:t>。</w:t>
            </w:r>
          </w:p>
          <w:p w14:paraId="01A3A46F">
            <w:pPr>
              <w:pStyle w:val="48"/>
              <w:keepNext w:val="0"/>
              <w:keepLines w:val="0"/>
              <w:suppressLineNumbers w:val="0"/>
              <w:spacing w:before="0" w:beforeAutospacing="0" w:after="0" w:afterAutospacing="0"/>
              <w:ind w:left="0" w:right="0" w:firstLine="480"/>
              <w:rPr>
                <w:color w:val="000000"/>
                <w:sz w:val="21"/>
                <w:szCs w:val="21"/>
              </w:rPr>
            </w:pPr>
            <w:r>
              <w:rPr>
                <w:rFonts w:hint="eastAsia"/>
                <w:color w:val="000000"/>
                <w:sz w:val="21"/>
                <w:szCs w:val="21"/>
                <w:lang w:val="en-US" w:eastAsia="zh-CN"/>
              </w:rPr>
              <w:t>6</w:t>
            </w:r>
            <w:r>
              <w:rPr>
                <w:rFonts w:hint="eastAsia"/>
                <w:color w:val="000000"/>
                <w:sz w:val="21"/>
                <w:szCs w:val="21"/>
              </w:rPr>
              <w:t>、环保治理措施及投资估算</w:t>
            </w:r>
          </w:p>
          <w:p w14:paraId="5144919B">
            <w:pPr>
              <w:pStyle w:val="48"/>
              <w:keepNext w:val="0"/>
              <w:keepLines w:val="0"/>
              <w:suppressLineNumbers w:val="0"/>
              <w:spacing w:before="24" w:beforeAutospacing="0" w:after="24" w:afterAutospacing="0"/>
              <w:ind w:left="0" w:right="0" w:firstLine="480"/>
              <w:rPr>
                <w:color w:val="000000"/>
                <w:sz w:val="21"/>
                <w:szCs w:val="21"/>
              </w:rPr>
            </w:pPr>
            <w:r>
              <w:rPr>
                <w:color w:val="000000"/>
                <w:sz w:val="21"/>
                <w:szCs w:val="21"/>
              </w:rPr>
              <w:t>本项目总投资</w:t>
            </w:r>
            <w:r>
              <w:rPr>
                <w:rFonts w:hint="eastAsia" w:ascii="Times New Roman" w:hAnsi="Times New Roman" w:eastAsia="宋体" w:cs="Times New Roman"/>
                <w:color w:val="000000"/>
                <w:sz w:val="21"/>
                <w:szCs w:val="21"/>
              </w:rPr>
              <w:t>为</w:t>
            </w:r>
            <w:r>
              <w:rPr>
                <w:rFonts w:hint="eastAsia" w:ascii="Times New Roman" w:hAnsi="Times New Roman" w:eastAsia="宋体" w:cs="Times New Roman"/>
                <w:color w:val="000000"/>
                <w:sz w:val="21"/>
                <w:szCs w:val="21"/>
                <w:lang w:val="en-US" w:eastAsia="zh-CN"/>
              </w:rPr>
              <w:t>1200</w:t>
            </w:r>
            <w:r>
              <w:rPr>
                <w:rFonts w:hint="eastAsia" w:ascii="Times New Roman" w:hAnsi="Times New Roman" w:eastAsia="宋体" w:cs="Times New Roman"/>
                <w:color w:val="000000"/>
                <w:sz w:val="21"/>
                <w:szCs w:val="21"/>
              </w:rPr>
              <w:t>万元</w:t>
            </w:r>
            <w:r>
              <w:rPr>
                <w:color w:val="000000"/>
                <w:sz w:val="21"/>
                <w:szCs w:val="21"/>
              </w:rPr>
              <w:t>，环保投资共计1</w:t>
            </w:r>
            <w:r>
              <w:rPr>
                <w:rFonts w:hint="eastAsia"/>
                <w:color w:val="000000"/>
                <w:sz w:val="21"/>
                <w:szCs w:val="21"/>
                <w:lang w:val="en-US" w:eastAsia="zh-CN"/>
              </w:rPr>
              <w:t>19</w:t>
            </w:r>
            <w:r>
              <w:rPr>
                <w:color w:val="000000"/>
                <w:sz w:val="21"/>
                <w:szCs w:val="21"/>
              </w:rPr>
              <w:t>万元，占总投资</w:t>
            </w:r>
            <w:r>
              <w:rPr>
                <w:rFonts w:hint="eastAsia"/>
                <w:color w:val="000000"/>
                <w:sz w:val="21"/>
                <w:szCs w:val="21"/>
                <w:lang w:val="en-US" w:eastAsia="zh-CN"/>
              </w:rPr>
              <w:t>9.92</w:t>
            </w:r>
            <w:r>
              <w:rPr>
                <w:color w:val="000000"/>
                <w:sz w:val="21"/>
                <w:szCs w:val="21"/>
              </w:rPr>
              <w:t>%。</w:t>
            </w:r>
          </w:p>
          <w:p w14:paraId="1394AA2C">
            <w:pPr>
              <w:keepNext w:val="0"/>
              <w:keepLines w:val="0"/>
              <w:suppressLineNumbers w:val="0"/>
              <w:spacing w:before="0" w:beforeAutospacing="0" w:after="0" w:afterAutospacing="0" w:line="360" w:lineRule="auto"/>
              <w:ind w:left="0" w:right="0"/>
              <w:jc w:val="center"/>
              <w:rPr>
                <w:rFonts w:eastAsia="黑体"/>
                <w:color w:val="000000"/>
                <w:szCs w:val="21"/>
              </w:rPr>
            </w:pPr>
            <w:r>
              <w:rPr>
                <w:rFonts w:eastAsia="黑体"/>
                <w:color w:val="000000"/>
                <w:szCs w:val="21"/>
              </w:rPr>
              <w:t>表2</w:t>
            </w:r>
            <w:r>
              <w:rPr>
                <w:rFonts w:hint="eastAsia" w:eastAsia="黑体"/>
                <w:color w:val="000000"/>
                <w:szCs w:val="21"/>
              </w:rPr>
              <w:t>-</w:t>
            </w:r>
            <w:r>
              <w:rPr>
                <w:rFonts w:hint="eastAsia" w:eastAsia="黑体"/>
                <w:color w:val="000000"/>
                <w:szCs w:val="21"/>
                <w:lang w:val="en-US" w:eastAsia="zh-CN"/>
              </w:rPr>
              <w:t>5</w:t>
            </w:r>
            <w:r>
              <w:rPr>
                <w:rFonts w:hint="eastAsia" w:eastAsia="黑体"/>
                <w:color w:val="000000"/>
                <w:szCs w:val="21"/>
              </w:rPr>
              <w:t xml:space="preserve"> </w:t>
            </w:r>
            <w:r>
              <w:rPr>
                <w:rFonts w:eastAsia="黑体"/>
                <w:color w:val="000000"/>
                <w:szCs w:val="21"/>
              </w:rPr>
              <w:t xml:space="preserve"> 项目环保措施及投资</w:t>
            </w:r>
          </w:p>
          <w:tbl>
            <w:tblPr>
              <w:tblStyle w:val="20"/>
              <w:tblW w:w="7458" w:type="dxa"/>
              <w:jc w:val="center"/>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fixed"/>
              <w:tblCellMar>
                <w:top w:w="0" w:type="dxa"/>
                <w:left w:w="108" w:type="dxa"/>
                <w:bottom w:w="0" w:type="dxa"/>
                <w:right w:w="108" w:type="dxa"/>
              </w:tblCellMar>
            </w:tblPr>
            <w:tblGrid>
              <w:gridCol w:w="805"/>
              <w:gridCol w:w="1068"/>
              <w:gridCol w:w="4296"/>
              <w:gridCol w:w="1289"/>
            </w:tblGrid>
            <w:tr w14:paraId="71BF5C8C">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6440B30">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rFonts w:hint="eastAsia"/>
                      <w:color w:val="000000"/>
                      <w:szCs w:val="21"/>
                    </w:rPr>
                    <w:t>时期</w:t>
                  </w:r>
                </w:p>
              </w:tc>
              <w:tc>
                <w:tcPr>
                  <w:tcW w:w="1068" w:type="dxa"/>
                  <w:vAlign w:val="center"/>
                </w:tcPr>
                <w:p w14:paraId="5AD61000">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类别</w:t>
                  </w:r>
                </w:p>
              </w:tc>
              <w:tc>
                <w:tcPr>
                  <w:tcW w:w="4296" w:type="dxa"/>
                  <w:vAlign w:val="center"/>
                </w:tcPr>
                <w:p w14:paraId="426B5E3B">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治理措施</w:t>
                  </w:r>
                </w:p>
              </w:tc>
              <w:tc>
                <w:tcPr>
                  <w:tcW w:w="1289" w:type="dxa"/>
                  <w:vAlign w:val="center"/>
                </w:tcPr>
                <w:p w14:paraId="3C2C9604">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投资（万元）</w:t>
                  </w:r>
                </w:p>
              </w:tc>
            </w:tr>
            <w:tr w14:paraId="2D551E11">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805" w:type="dxa"/>
                  <w:vMerge w:val="restart"/>
                  <w:vAlign w:val="center"/>
                </w:tcPr>
                <w:p w14:paraId="2F965D52">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rFonts w:hint="eastAsia"/>
                      <w:color w:val="000000"/>
                      <w:szCs w:val="21"/>
                    </w:rPr>
                    <w:t>施工期</w:t>
                  </w:r>
                </w:p>
              </w:tc>
              <w:tc>
                <w:tcPr>
                  <w:tcW w:w="1068" w:type="dxa"/>
                  <w:vAlign w:val="center"/>
                </w:tcPr>
                <w:p w14:paraId="7680208D">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废气</w:t>
                  </w:r>
                </w:p>
              </w:tc>
              <w:tc>
                <w:tcPr>
                  <w:tcW w:w="4296" w:type="dxa"/>
                  <w:vAlign w:val="center"/>
                </w:tcPr>
                <w:p w14:paraId="7E390664">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000000"/>
                      <w:szCs w:val="21"/>
                      <w:lang w:eastAsia="zh-CN"/>
                    </w:rPr>
                  </w:pPr>
                  <w:r>
                    <w:rPr>
                      <w:rFonts w:hint="eastAsia"/>
                      <w:color w:val="000000"/>
                      <w:szCs w:val="21"/>
                      <w:lang w:eastAsia="zh-CN"/>
                    </w:rPr>
                    <w:t>围挡</w:t>
                  </w:r>
                  <w:r>
                    <w:rPr>
                      <w:rFonts w:hint="eastAsia"/>
                      <w:color w:val="000000"/>
                      <w:szCs w:val="21"/>
                    </w:rPr>
                    <w:t>等</w:t>
                  </w:r>
                  <w:r>
                    <w:rPr>
                      <w:color w:val="000000"/>
                      <w:szCs w:val="21"/>
                    </w:rPr>
                    <w:t>降尘</w:t>
                  </w:r>
                  <w:r>
                    <w:rPr>
                      <w:rFonts w:hint="eastAsia"/>
                      <w:color w:val="000000"/>
                      <w:szCs w:val="21"/>
                      <w:lang w:eastAsia="zh-CN"/>
                    </w:rPr>
                    <w:t>措施</w:t>
                  </w:r>
                </w:p>
              </w:tc>
              <w:tc>
                <w:tcPr>
                  <w:tcW w:w="1289" w:type="dxa"/>
                  <w:vAlign w:val="center"/>
                </w:tcPr>
                <w:p w14:paraId="58DF1540">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rFonts w:hint="eastAsia"/>
                      <w:color w:val="000000"/>
                      <w:szCs w:val="21"/>
                    </w:rPr>
                    <w:t>2</w:t>
                  </w:r>
                </w:p>
              </w:tc>
            </w:tr>
            <w:tr w14:paraId="3811E51D">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805" w:type="dxa"/>
                  <w:vMerge w:val="continue"/>
                  <w:vAlign w:val="center"/>
                </w:tcPr>
                <w:p w14:paraId="006A8E9A">
                  <w:pPr>
                    <w:keepNext w:val="0"/>
                    <w:keepLines w:val="0"/>
                    <w:suppressLineNumbers w:val="0"/>
                    <w:autoSpaceDE w:val="0"/>
                    <w:autoSpaceDN w:val="0"/>
                    <w:adjustRightInd w:val="0"/>
                    <w:spacing w:before="0" w:beforeAutospacing="0" w:after="0" w:afterAutospacing="0"/>
                    <w:ind w:left="0" w:right="0"/>
                    <w:jc w:val="center"/>
                    <w:rPr>
                      <w:color w:val="000000"/>
                      <w:szCs w:val="21"/>
                    </w:rPr>
                  </w:pPr>
                </w:p>
              </w:tc>
              <w:tc>
                <w:tcPr>
                  <w:tcW w:w="1068" w:type="dxa"/>
                  <w:vAlign w:val="center"/>
                </w:tcPr>
                <w:p w14:paraId="6AEE6C4D">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噪声</w:t>
                  </w:r>
                </w:p>
              </w:tc>
              <w:tc>
                <w:tcPr>
                  <w:tcW w:w="4296" w:type="dxa"/>
                  <w:vAlign w:val="center"/>
                </w:tcPr>
                <w:p w14:paraId="7707C085">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减振措施</w:t>
                  </w:r>
                </w:p>
              </w:tc>
              <w:tc>
                <w:tcPr>
                  <w:tcW w:w="1289" w:type="dxa"/>
                  <w:vAlign w:val="center"/>
                </w:tcPr>
                <w:p w14:paraId="6452ABCD">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1</w:t>
                  </w:r>
                </w:p>
              </w:tc>
            </w:tr>
            <w:tr w14:paraId="50D32454">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805" w:type="dxa"/>
                  <w:vMerge w:val="continue"/>
                  <w:vAlign w:val="center"/>
                </w:tcPr>
                <w:p w14:paraId="4BCF4D42">
                  <w:pPr>
                    <w:keepNext w:val="0"/>
                    <w:keepLines w:val="0"/>
                    <w:suppressLineNumbers w:val="0"/>
                    <w:autoSpaceDE w:val="0"/>
                    <w:autoSpaceDN w:val="0"/>
                    <w:adjustRightInd w:val="0"/>
                    <w:spacing w:before="0" w:beforeAutospacing="0" w:after="0" w:afterAutospacing="0"/>
                    <w:ind w:left="0" w:right="0"/>
                    <w:jc w:val="center"/>
                    <w:rPr>
                      <w:color w:val="000000"/>
                      <w:szCs w:val="21"/>
                    </w:rPr>
                  </w:pPr>
                </w:p>
              </w:tc>
              <w:tc>
                <w:tcPr>
                  <w:tcW w:w="1068" w:type="dxa"/>
                  <w:vAlign w:val="center"/>
                </w:tcPr>
                <w:p w14:paraId="6F47C380">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固体废物</w:t>
                  </w:r>
                </w:p>
              </w:tc>
              <w:tc>
                <w:tcPr>
                  <w:tcW w:w="4296" w:type="dxa"/>
                  <w:vAlign w:val="center"/>
                </w:tcPr>
                <w:p w14:paraId="1B50FAC3">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建筑垃圾清运</w:t>
                  </w:r>
                </w:p>
              </w:tc>
              <w:tc>
                <w:tcPr>
                  <w:tcW w:w="1289" w:type="dxa"/>
                  <w:vAlign w:val="center"/>
                </w:tcPr>
                <w:p w14:paraId="7C9D292F">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rFonts w:hint="eastAsia"/>
                      <w:color w:val="000000"/>
                      <w:szCs w:val="21"/>
                    </w:rPr>
                    <w:t>1</w:t>
                  </w:r>
                </w:p>
              </w:tc>
            </w:tr>
            <w:tr w14:paraId="6F8AD998">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805" w:type="dxa"/>
                  <w:vMerge w:val="restart"/>
                  <w:vAlign w:val="center"/>
                </w:tcPr>
                <w:p w14:paraId="3A4AB82D">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运营期</w:t>
                  </w:r>
                </w:p>
              </w:tc>
              <w:tc>
                <w:tcPr>
                  <w:tcW w:w="1068" w:type="dxa"/>
                  <w:vAlign w:val="center"/>
                </w:tcPr>
                <w:p w14:paraId="5F9BCF36">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废气</w:t>
                  </w:r>
                </w:p>
              </w:tc>
              <w:tc>
                <w:tcPr>
                  <w:tcW w:w="4296" w:type="dxa"/>
                  <w:vAlign w:val="center"/>
                </w:tcPr>
                <w:p w14:paraId="79D8456D">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000000"/>
                      <w:szCs w:val="21"/>
                      <w:lang w:eastAsia="zh-CN"/>
                    </w:rPr>
                  </w:pPr>
                  <w:r>
                    <w:rPr>
                      <w:rFonts w:hint="eastAsia"/>
                      <w:color w:val="000000"/>
                    </w:rPr>
                    <w:t>生物安全柜、</w:t>
                  </w:r>
                  <w:r>
                    <w:rPr>
                      <w:rFonts w:hint="eastAsia"/>
                      <w:color w:val="000000"/>
                      <w:lang w:eastAsia="zh-CN"/>
                    </w:rPr>
                    <w:t>通风橱</w:t>
                  </w:r>
                  <w:r>
                    <w:rPr>
                      <w:rFonts w:hint="eastAsia"/>
                      <w:color w:val="000000"/>
                    </w:rPr>
                    <w:t>、实验室通风系统</w:t>
                  </w:r>
                  <w:r>
                    <w:rPr>
                      <w:rFonts w:hint="eastAsia"/>
                      <w:color w:val="000000"/>
                      <w:lang w:eastAsia="zh-CN"/>
                    </w:rPr>
                    <w:t>（活性炭吸附装置、干式酸气吸附剂）</w:t>
                  </w:r>
                  <w:r>
                    <w:rPr>
                      <w:rFonts w:hint="eastAsia"/>
                      <w:color w:val="000000"/>
                    </w:rPr>
                    <w:t>、排气筒</w:t>
                  </w:r>
                </w:p>
              </w:tc>
              <w:tc>
                <w:tcPr>
                  <w:tcW w:w="1289" w:type="dxa"/>
                  <w:vAlign w:val="center"/>
                </w:tcPr>
                <w:p w14:paraId="57C49BF4">
                  <w:pPr>
                    <w:keepNext w:val="0"/>
                    <w:keepLines w:val="0"/>
                    <w:suppressLineNumbers w:val="0"/>
                    <w:autoSpaceDE w:val="0"/>
                    <w:autoSpaceDN w:val="0"/>
                    <w:adjustRightInd w:val="0"/>
                    <w:spacing w:before="0" w:beforeAutospacing="0" w:after="0" w:afterAutospacing="0"/>
                    <w:ind w:left="0" w:right="0"/>
                    <w:jc w:val="center"/>
                    <w:rPr>
                      <w:rFonts w:hint="default" w:eastAsia="宋体"/>
                      <w:color w:val="000000"/>
                      <w:szCs w:val="21"/>
                      <w:lang w:val="en-US" w:eastAsia="zh-CN"/>
                    </w:rPr>
                  </w:pPr>
                  <w:r>
                    <w:rPr>
                      <w:rFonts w:hint="eastAsia"/>
                      <w:color w:val="000000"/>
                      <w:szCs w:val="21"/>
                      <w:lang w:val="en-US" w:eastAsia="zh-CN"/>
                    </w:rPr>
                    <w:t>50</w:t>
                  </w:r>
                </w:p>
              </w:tc>
            </w:tr>
            <w:tr w14:paraId="6172D235">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805" w:type="dxa"/>
                  <w:vMerge w:val="continue"/>
                  <w:vAlign w:val="center"/>
                </w:tcPr>
                <w:p w14:paraId="77EC4632">
                  <w:pPr>
                    <w:keepNext w:val="0"/>
                    <w:keepLines w:val="0"/>
                    <w:suppressLineNumbers w:val="0"/>
                    <w:autoSpaceDE w:val="0"/>
                    <w:autoSpaceDN w:val="0"/>
                    <w:adjustRightInd w:val="0"/>
                    <w:spacing w:before="0" w:beforeAutospacing="0" w:after="0" w:afterAutospacing="0"/>
                    <w:ind w:left="0" w:right="0"/>
                    <w:jc w:val="center"/>
                    <w:rPr>
                      <w:color w:val="000000"/>
                      <w:szCs w:val="21"/>
                    </w:rPr>
                  </w:pPr>
                </w:p>
              </w:tc>
              <w:tc>
                <w:tcPr>
                  <w:tcW w:w="1068" w:type="dxa"/>
                  <w:vAlign w:val="center"/>
                </w:tcPr>
                <w:p w14:paraId="3DB69E4C">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rFonts w:hint="eastAsia"/>
                      <w:color w:val="000000"/>
                      <w:szCs w:val="21"/>
                    </w:rPr>
                    <w:t>废水</w:t>
                  </w:r>
                </w:p>
              </w:tc>
              <w:tc>
                <w:tcPr>
                  <w:tcW w:w="4296" w:type="dxa"/>
                  <w:vAlign w:val="center"/>
                </w:tcPr>
                <w:p w14:paraId="11207BCB">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000000"/>
                      <w:szCs w:val="21"/>
                      <w:lang w:eastAsia="zh-CN"/>
                    </w:rPr>
                  </w:pPr>
                  <w:r>
                    <w:rPr>
                      <w:rFonts w:hint="eastAsia"/>
                      <w:color w:val="000000"/>
                      <w:szCs w:val="21"/>
                      <w:lang w:eastAsia="zh-CN"/>
                    </w:rPr>
                    <w:t>一体化污水处理设备</w:t>
                  </w:r>
                </w:p>
              </w:tc>
              <w:tc>
                <w:tcPr>
                  <w:tcW w:w="1289" w:type="dxa"/>
                  <w:vAlign w:val="center"/>
                </w:tcPr>
                <w:p w14:paraId="5F3462C0">
                  <w:pPr>
                    <w:keepNext w:val="0"/>
                    <w:keepLines w:val="0"/>
                    <w:suppressLineNumbers w:val="0"/>
                    <w:autoSpaceDE w:val="0"/>
                    <w:autoSpaceDN w:val="0"/>
                    <w:adjustRightInd w:val="0"/>
                    <w:spacing w:before="0" w:beforeAutospacing="0" w:after="0" w:afterAutospacing="0"/>
                    <w:ind w:left="0" w:right="0"/>
                    <w:jc w:val="center"/>
                    <w:rPr>
                      <w:rFonts w:hint="default" w:eastAsia="宋体"/>
                      <w:color w:val="000000"/>
                      <w:szCs w:val="21"/>
                      <w:lang w:val="en-US" w:eastAsia="zh-CN"/>
                    </w:rPr>
                  </w:pPr>
                  <w:r>
                    <w:rPr>
                      <w:rFonts w:hint="eastAsia"/>
                      <w:color w:val="000000"/>
                      <w:szCs w:val="21"/>
                      <w:lang w:val="en-US" w:eastAsia="zh-CN"/>
                    </w:rPr>
                    <w:t>10</w:t>
                  </w:r>
                </w:p>
              </w:tc>
            </w:tr>
            <w:tr w14:paraId="7F1D5CE9">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805" w:type="dxa"/>
                  <w:vMerge w:val="continue"/>
                  <w:vAlign w:val="center"/>
                </w:tcPr>
                <w:p w14:paraId="6CBAAA1D">
                  <w:pPr>
                    <w:keepNext w:val="0"/>
                    <w:keepLines w:val="0"/>
                    <w:suppressLineNumbers w:val="0"/>
                    <w:autoSpaceDE w:val="0"/>
                    <w:autoSpaceDN w:val="0"/>
                    <w:adjustRightInd w:val="0"/>
                    <w:spacing w:before="0" w:beforeAutospacing="0" w:after="0" w:afterAutospacing="0"/>
                    <w:ind w:left="0" w:right="0"/>
                    <w:jc w:val="center"/>
                    <w:rPr>
                      <w:color w:val="000000"/>
                      <w:szCs w:val="21"/>
                    </w:rPr>
                  </w:pPr>
                </w:p>
              </w:tc>
              <w:tc>
                <w:tcPr>
                  <w:tcW w:w="1068" w:type="dxa"/>
                  <w:vAlign w:val="center"/>
                </w:tcPr>
                <w:p w14:paraId="3ADD00C5">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噪声</w:t>
                  </w:r>
                </w:p>
              </w:tc>
              <w:tc>
                <w:tcPr>
                  <w:tcW w:w="4296" w:type="dxa"/>
                  <w:vAlign w:val="center"/>
                </w:tcPr>
                <w:p w14:paraId="52FFB211">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rFonts w:hint="eastAsia"/>
                      <w:color w:val="000000"/>
                      <w:szCs w:val="21"/>
                    </w:rPr>
                    <w:t>隔声、减振措施</w:t>
                  </w:r>
                </w:p>
              </w:tc>
              <w:tc>
                <w:tcPr>
                  <w:tcW w:w="1289" w:type="dxa"/>
                  <w:vAlign w:val="center"/>
                </w:tcPr>
                <w:p w14:paraId="128F984C">
                  <w:pPr>
                    <w:keepNext w:val="0"/>
                    <w:keepLines w:val="0"/>
                    <w:suppressLineNumbers w:val="0"/>
                    <w:autoSpaceDE w:val="0"/>
                    <w:autoSpaceDN w:val="0"/>
                    <w:adjustRightInd w:val="0"/>
                    <w:spacing w:before="0" w:beforeAutospacing="0" w:after="0" w:afterAutospacing="0"/>
                    <w:ind w:left="0" w:right="0"/>
                    <w:jc w:val="center"/>
                    <w:rPr>
                      <w:rFonts w:hint="default" w:eastAsia="宋体"/>
                      <w:color w:val="000000"/>
                      <w:szCs w:val="21"/>
                      <w:lang w:val="en-US" w:eastAsia="zh-CN"/>
                    </w:rPr>
                  </w:pPr>
                  <w:r>
                    <w:rPr>
                      <w:rFonts w:hint="eastAsia"/>
                      <w:color w:val="000000"/>
                      <w:szCs w:val="21"/>
                      <w:lang w:val="en-US" w:eastAsia="zh-CN"/>
                    </w:rPr>
                    <w:t>10</w:t>
                  </w:r>
                </w:p>
              </w:tc>
            </w:tr>
            <w:tr w14:paraId="2D1B8B56">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805" w:type="dxa"/>
                  <w:vMerge w:val="continue"/>
                  <w:vAlign w:val="center"/>
                </w:tcPr>
                <w:p w14:paraId="04465674">
                  <w:pPr>
                    <w:keepNext w:val="0"/>
                    <w:keepLines w:val="0"/>
                    <w:suppressLineNumbers w:val="0"/>
                    <w:autoSpaceDE w:val="0"/>
                    <w:autoSpaceDN w:val="0"/>
                    <w:adjustRightInd w:val="0"/>
                    <w:spacing w:before="0" w:beforeAutospacing="0" w:after="0" w:afterAutospacing="0"/>
                    <w:ind w:left="0" w:right="0"/>
                    <w:jc w:val="center"/>
                    <w:rPr>
                      <w:color w:val="000000"/>
                      <w:szCs w:val="21"/>
                    </w:rPr>
                  </w:pPr>
                </w:p>
              </w:tc>
              <w:tc>
                <w:tcPr>
                  <w:tcW w:w="1068" w:type="dxa"/>
                  <w:vAlign w:val="center"/>
                </w:tcPr>
                <w:p w14:paraId="7FDF086F">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固体废物</w:t>
                  </w:r>
                </w:p>
              </w:tc>
              <w:tc>
                <w:tcPr>
                  <w:tcW w:w="4296" w:type="dxa"/>
                  <w:vAlign w:val="center"/>
                </w:tcPr>
                <w:p w14:paraId="48F5B00B">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rFonts w:hint="eastAsia"/>
                      <w:color w:val="000000"/>
                      <w:szCs w:val="21"/>
                    </w:rPr>
                    <w:t>危险废物处置费用；垃圾箱等</w:t>
                  </w:r>
                </w:p>
              </w:tc>
              <w:tc>
                <w:tcPr>
                  <w:tcW w:w="1289" w:type="dxa"/>
                  <w:vAlign w:val="center"/>
                </w:tcPr>
                <w:p w14:paraId="114FE312">
                  <w:pPr>
                    <w:keepNext w:val="0"/>
                    <w:keepLines w:val="0"/>
                    <w:suppressLineNumbers w:val="0"/>
                    <w:autoSpaceDE w:val="0"/>
                    <w:autoSpaceDN w:val="0"/>
                    <w:adjustRightInd w:val="0"/>
                    <w:spacing w:before="0" w:beforeAutospacing="0" w:after="0" w:afterAutospacing="0"/>
                    <w:ind w:left="0" w:right="0"/>
                    <w:jc w:val="center"/>
                    <w:rPr>
                      <w:rFonts w:hint="default" w:eastAsia="宋体"/>
                      <w:color w:val="000000"/>
                      <w:szCs w:val="21"/>
                      <w:lang w:val="en-US" w:eastAsia="zh-CN"/>
                    </w:rPr>
                  </w:pPr>
                  <w:r>
                    <w:rPr>
                      <w:rFonts w:hint="eastAsia"/>
                      <w:color w:val="000000"/>
                      <w:szCs w:val="21"/>
                      <w:lang w:val="en-US" w:eastAsia="zh-CN"/>
                    </w:rPr>
                    <w:t>10</w:t>
                  </w:r>
                </w:p>
              </w:tc>
            </w:tr>
            <w:tr w14:paraId="149D9898">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805" w:type="dxa"/>
                  <w:vMerge w:val="continue"/>
                  <w:vAlign w:val="center"/>
                </w:tcPr>
                <w:p w14:paraId="13F09517">
                  <w:pPr>
                    <w:keepNext w:val="0"/>
                    <w:keepLines w:val="0"/>
                    <w:suppressLineNumbers w:val="0"/>
                    <w:autoSpaceDE w:val="0"/>
                    <w:autoSpaceDN w:val="0"/>
                    <w:adjustRightInd w:val="0"/>
                    <w:spacing w:before="0" w:beforeAutospacing="0" w:after="0" w:afterAutospacing="0"/>
                    <w:ind w:left="0" w:right="0"/>
                    <w:jc w:val="center"/>
                    <w:rPr>
                      <w:color w:val="000000"/>
                      <w:szCs w:val="21"/>
                    </w:rPr>
                  </w:pPr>
                </w:p>
              </w:tc>
              <w:tc>
                <w:tcPr>
                  <w:tcW w:w="1068" w:type="dxa"/>
                  <w:vAlign w:val="center"/>
                </w:tcPr>
                <w:p w14:paraId="680E1F4C">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地下水</w:t>
                  </w:r>
                </w:p>
              </w:tc>
              <w:tc>
                <w:tcPr>
                  <w:tcW w:w="4296" w:type="dxa"/>
                  <w:vAlign w:val="center"/>
                </w:tcPr>
                <w:p w14:paraId="1A629B18">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000000"/>
                      <w:szCs w:val="21"/>
                      <w:lang w:eastAsia="zh-CN"/>
                    </w:rPr>
                  </w:pPr>
                  <w:r>
                    <w:rPr>
                      <w:rFonts w:hint="eastAsia"/>
                      <w:color w:val="000000"/>
                      <w:szCs w:val="21"/>
                      <w:lang w:eastAsia="zh-CN"/>
                    </w:rPr>
                    <w:t>危险废物贮存点等防渗</w:t>
                  </w:r>
                </w:p>
              </w:tc>
              <w:tc>
                <w:tcPr>
                  <w:tcW w:w="1289" w:type="dxa"/>
                  <w:vAlign w:val="center"/>
                </w:tcPr>
                <w:p w14:paraId="22C9D2BB">
                  <w:pPr>
                    <w:keepNext w:val="0"/>
                    <w:keepLines w:val="0"/>
                    <w:suppressLineNumbers w:val="0"/>
                    <w:autoSpaceDE w:val="0"/>
                    <w:autoSpaceDN w:val="0"/>
                    <w:adjustRightInd w:val="0"/>
                    <w:spacing w:before="0" w:beforeAutospacing="0" w:after="0" w:afterAutospacing="0"/>
                    <w:ind w:left="0" w:right="0"/>
                    <w:jc w:val="center"/>
                    <w:rPr>
                      <w:rFonts w:hint="default" w:eastAsia="宋体"/>
                      <w:color w:val="000000"/>
                      <w:szCs w:val="21"/>
                      <w:lang w:val="en-US" w:eastAsia="zh-CN"/>
                    </w:rPr>
                  </w:pPr>
                  <w:r>
                    <w:rPr>
                      <w:rFonts w:hint="eastAsia"/>
                      <w:color w:val="000000"/>
                      <w:szCs w:val="21"/>
                      <w:lang w:val="en-US" w:eastAsia="zh-CN"/>
                    </w:rPr>
                    <w:t>10</w:t>
                  </w:r>
                </w:p>
              </w:tc>
            </w:tr>
            <w:tr w14:paraId="6025EE9B">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805" w:type="dxa"/>
                  <w:vMerge w:val="continue"/>
                  <w:vAlign w:val="center"/>
                </w:tcPr>
                <w:p w14:paraId="56507EFE">
                  <w:pPr>
                    <w:keepNext w:val="0"/>
                    <w:keepLines w:val="0"/>
                    <w:suppressLineNumbers w:val="0"/>
                    <w:autoSpaceDE w:val="0"/>
                    <w:autoSpaceDN w:val="0"/>
                    <w:adjustRightInd w:val="0"/>
                    <w:spacing w:before="0" w:beforeAutospacing="0" w:after="0" w:afterAutospacing="0"/>
                    <w:ind w:left="0" w:right="0"/>
                    <w:jc w:val="center"/>
                    <w:rPr>
                      <w:color w:val="000000"/>
                      <w:szCs w:val="21"/>
                    </w:rPr>
                  </w:pPr>
                </w:p>
              </w:tc>
              <w:tc>
                <w:tcPr>
                  <w:tcW w:w="1068" w:type="dxa"/>
                  <w:vAlign w:val="center"/>
                </w:tcPr>
                <w:p w14:paraId="2966867F">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000000"/>
                      <w:szCs w:val="21"/>
                      <w:lang w:eastAsia="zh-CN"/>
                    </w:rPr>
                  </w:pPr>
                  <w:r>
                    <w:rPr>
                      <w:rFonts w:hint="eastAsia"/>
                      <w:color w:val="000000"/>
                      <w:szCs w:val="21"/>
                      <w:lang w:eastAsia="zh-CN"/>
                    </w:rPr>
                    <w:t>环境风险</w:t>
                  </w:r>
                </w:p>
              </w:tc>
              <w:tc>
                <w:tcPr>
                  <w:tcW w:w="4296" w:type="dxa"/>
                  <w:vAlign w:val="center"/>
                </w:tcPr>
                <w:p w14:paraId="1935CFC9">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000000"/>
                      <w:szCs w:val="21"/>
                      <w:lang w:eastAsia="zh-CN"/>
                    </w:rPr>
                  </w:pPr>
                  <w:r>
                    <w:rPr>
                      <w:rFonts w:hint="eastAsia"/>
                      <w:color w:val="000000"/>
                      <w:szCs w:val="21"/>
                      <w:lang w:eastAsia="zh-CN"/>
                    </w:rPr>
                    <w:t>风险应急预案、应急物资等</w:t>
                  </w:r>
                </w:p>
              </w:tc>
              <w:tc>
                <w:tcPr>
                  <w:tcW w:w="1289" w:type="dxa"/>
                  <w:vAlign w:val="center"/>
                </w:tcPr>
                <w:p w14:paraId="56534E6F">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000000"/>
                      <w:szCs w:val="21"/>
                      <w:lang w:val="en-US" w:eastAsia="zh-CN"/>
                    </w:rPr>
                  </w:pPr>
                  <w:r>
                    <w:rPr>
                      <w:rFonts w:hint="eastAsia"/>
                      <w:color w:val="000000"/>
                      <w:szCs w:val="21"/>
                      <w:lang w:val="en-US" w:eastAsia="zh-CN"/>
                    </w:rPr>
                    <w:t>5</w:t>
                  </w:r>
                </w:p>
              </w:tc>
            </w:tr>
            <w:tr w14:paraId="746A2C40">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805" w:type="dxa"/>
                  <w:vMerge w:val="continue"/>
                  <w:vAlign w:val="center"/>
                </w:tcPr>
                <w:p w14:paraId="07782B5C">
                  <w:pPr>
                    <w:keepNext w:val="0"/>
                    <w:keepLines w:val="0"/>
                    <w:suppressLineNumbers w:val="0"/>
                    <w:autoSpaceDE w:val="0"/>
                    <w:autoSpaceDN w:val="0"/>
                    <w:adjustRightInd w:val="0"/>
                    <w:spacing w:before="0" w:beforeAutospacing="0" w:after="0" w:afterAutospacing="0"/>
                    <w:ind w:left="0" w:right="0"/>
                    <w:jc w:val="center"/>
                    <w:rPr>
                      <w:color w:val="000000"/>
                      <w:szCs w:val="21"/>
                    </w:rPr>
                  </w:pPr>
                </w:p>
              </w:tc>
              <w:tc>
                <w:tcPr>
                  <w:tcW w:w="5364" w:type="dxa"/>
                  <w:gridSpan w:val="2"/>
                  <w:vAlign w:val="center"/>
                </w:tcPr>
                <w:p w14:paraId="50158774">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bCs/>
                      <w:color w:val="000000"/>
                      <w:szCs w:val="21"/>
                    </w:rPr>
                    <w:t>环保设施维护与管理</w:t>
                  </w:r>
                </w:p>
              </w:tc>
              <w:tc>
                <w:tcPr>
                  <w:tcW w:w="1289" w:type="dxa"/>
                  <w:vAlign w:val="center"/>
                </w:tcPr>
                <w:p w14:paraId="6FAA52D4">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20</w:t>
                  </w:r>
                </w:p>
              </w:tc>
            </w:tr>
            <w:tr w14:paraId="558F081A">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7" w:hRule="atLeast"/>
                <w:jc w:val="center"/>
              </w:trPr>
              <w:tc>
                <w:tcPr>
                  <w:tcW w:w="6169" w:type="dxa"/>
                  <w:gridSpan w:val="3"/>
                  <w:vAlign w:val="center"/>
                </w:tcPr>
                <w:p w14:paraId="029A8468">
                  <w:pPr>
                    <w:keepNext w:val="0"/>
                    <w:keepLines w:val="0"/>
                    <w:suppressLineNumbers w:val="0"/>
                    <w:autoSpaceDE w:val="0"/>
                    <w:autoSpaceDN w:val="0"/>
                    <w:adjustRightInd w:val="0"/>
                    <w:spacing w:before="0" w:beforeAutospacing="0" w:after="0" w:afterAutospacing="0"/>
                    <w:ind w:left="0" w:right="0"/>
                    <w:jc w:val="center"/>
                    <w:rPr>
                      <w:color w:val="000000"/>
                      <w:szCs w:val="21"/>
                    </w:rPr>
                  </w:pPr>
                  <w:r>
                    <w:rPr>
                      <w:color w:val="000000"/>
                      <w:szCs w:val="21"/>
                    </w:rPr>
                    <w:t>合计</w:t>
                  </w:r>
                </w:p>
              </w:tc>
              <w:tc>
                <w:tcPr>
                  <w:tcW w:w="1289" w:type="dxa"/>
                  <w:vAlign w:val="center"/>
                </w:tcPr>
                <w:p w14:paraId="3A012F8C">
                  <w:pPr>
                    <w:keepNext w:val="0"/>
                    <w:keepLines w:val="0"/>
                    <w:suppressLineNumbers w:val="0"/>
                    <w:autoSpaceDE w:val="0"/>
                    <w:autoSpaceDN w:val="0"/>
                    <w:adjustRightInd w:val="0"/>
                    <w:spacing w:before="0" w:beforeAutospacing="0" w:after="0" w:afterAutospacing="0"/>
                    <w:ind w:left="0" w:right="0"/>
                    <w:jc w:val="center"/>
                    <w:rPr>
                      <w:rFonts w:hint="default" w:eastAsia="宋体"/>
                      <w:color w:val="000000"/>
                      <w:szCs w:val="21"/>
                      <w:lang w:val="en-US" w:eastAsia="zh-CN"/>
                    </w:rPr>
                  </w:pPr>
                  <w:r>
                    <w:rPr>
                      <w:color w:val="000000"/>
                      <w:szCs w:val="21"/>
                    </w:rPr>
                    <w:t>1</w:t>
                  </w:r>
                  <w:r>
                    <w:rPr>
                      <w:rFonts w:hint="eastAsia"/>
                      <w:color w:val="000000"/>
                      <w:szCs w:val="21"/>
                      <w:lang w:val="en-US" w:eastAsia="zh-CN"/>
                    </w:rPr>
                    <w:t>19</w:t>
                  </w:r>
                </w:p>
              </w:tc>
            </w:tr>
          </w:tbl>
          <w:p w14:paraId="31BA0524">
            <w:pPr>
              <w:pStyle w:val="48"/>
              <w:keepNext w:val="0"/>
              <w:keepLines w:val="0"/>
              <w:suppressLineNumbers w:val="0"/>
              <w:spacing w:before="0" w:beforeAutospacing="0" w:after="0" w:afterAutospacing="0"/>
              <w:ind w:left="0" w:right="0" w:firstLine="0" w:firstLineChars="0"/>
              <w:rPr>
                <w:rFonts w:ascii="宋体" w:hAnsi="宋体" w:cs="宋体"/>
                <w:bCs/>
                <w:color w:val="000000"/>
              </w:rPr>
            </w:pPr>
          </w:p>
        </w:tc>
      </w:tr>
      <w:tr w14:paraId="2B968D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451" w:type="pct"/>
            <w:vAlign w:val="center"/>
          </w:tcPr>
          <w:p w14:paraId="7E58F195">
            <w:pPr>
              <w:pStyle w:val="17"/>
              <w:keepNext w:val="0"/>
              <w:keepLines w:val="0"/>
              <w:suppressLineNumbers w:val="0"/>
              <w:adjustRightInd w:val="0"/>
              <w:snapToGrid w:val="0"/>
              <w:spacing w:before="0" w:beforeAutospacing="0" w:after="0" w:afterAutospacing="0"/>
              <w:ind w:left="0" w:right="0"/>
              <w:jc w:val="center"/>
              <w:rPr>
                <w:rFonts w:cs="宋体"/>
                <w:color w:val="000000"/>
                <w:sz w:val="21"/>
                <w:szCs w:val="21"/>
              </w:rPr>
            </w:pPr>
            <w:r>
              <w:rPr>
                <w:rFonts w:hint="eastAsia" w:cs="宋体"/>
                <w:color w:val="000000"/>
                <w:sz w:val="21"/>
                <w:szCs w:val="21"/>
              </w:rPr>
              <w:t>工艺流程和产排污环节</w:t>
            </w:r>
          </w:p>
        </w:tc>
        <w:tc>
          <w:tcPr>
            <w:tcW w:w="4549" w:type="pct"/>
          </w:tcPr>
          <w:p w14:paraId="1B6D90BE">
            <w:pPr>
              <w:keepNext w:val="0"/>
              <w:keepLines w:val="0"/>
              <w:suppressLineNumbers w:val="0"/>
              <w:spacing w:before="0" w:beforeAutospacing="0" w:after="0" w:afterAutospacing="0" w:line="360" w:lineRule="auto"/>
              <w:ind w:left="0" w:right="0" w:firstLine="420" w:firstLineChars="200"/>
              <w:textAlignment w:val="center"/>
              <w:rPr>
                <w:color w:val="000000"/>
                <w:sz w:val="21"/>
                <w:szCs w:val="21"/>
              </w:rPr>
            </w:pPr>
            <w:r>
              <w:rPr>
                <w:rFonts w:hint="eastAsia"/>
                <w:color w:val="000000"/>
                <w:sz w:val="21"/>
                <w:szCs w:val="21"/>
              </w:rPr>
              <w:t>1、</w:t>
            </w:r>
            <w:r>
              <w:rPr>
                <w:color w:val="000000"/>
                <w:sz w:val="21"/>
                <w:szCs w:val="21"/>
              </w:rPr>
              <w:t>施工期</w:t>
            </w:r>
          </w:p>
          <w:p w14:paraId="20B60D87">
            <w:pPr>
              <w:keepNext w:val="0"/>
              <w:keepLines w:val="0"/>
              <w:suppressLineNumbers w:val="0"/>
              <w:spacing w:before="0" w:beforeAutospacing="0" w:after="0" w:afterAutospacing="0" w:line="360" w:lineRule="auto"/>
              <w:ind w:left="0" w:right="0" w:firstLine="420" w:firstLineChars="200"/>
              <w:textAlignment w:val="center"/>
              <w:rPr>
                <w:rFonts w:hint="eastAsia" w:hAnsi="宋体" w:eastAsia="宋体"/>
                <w:color w:val="000000"/>
                <w:sz w:val="21"/>
                <w:szCs w:val="21"/>
                <w:lang w:eastAsia="zh-CN"/>
              </w:rPr>
            </w:pPr>
            <w:r>
              <w:rPr>
                <w:rFonts w:hAnsi="宋体"/>
                <w:color w:val="000000"/>
                <w:sz w:val="21"/>
                <w:szCs w:val="21"/>
              </w:rPr>
              <w:t>本项目</w:t>
            </w:r>
            <w:r>
              <w:rPr>
                <w:rFonts w:hint="eastAsia" w:ascii="Times New Roman" w:hAnsi="Times New Roman" w:eastAsia="宋体" w:cs="Times New Roman"/>
                <w:color w:val="000000"/>
                <w:kern w:val="0"/>
                <w:szCs w:val="21"/>
                <w:lang w:val="en-US" w:eastAsia="zh-CN"/>
              </w:rPr>
              <w:t>对现有建筑</w:t>
            </w:r>
            <w:r>
              <w:rPr>
                <w:rFonts w:hint="eastAsia" w:ascii="宋体" w:hAnsi="宋体" w:eastAsia="宋体" w:cs="宋体"/>
                <w:color w:val="000000"/>
                <w:highlight w:val="none"/>
                <w:lang w:val="en-US" w:eastAsia="zh-CN"/>
              </w:rPr>
              <w:t>进行建筑</w:t>
            </w:r>
            <w:r>
              <w:rPr>
                <w:rFonts w:hint="eastAsia" w:ascii="宋体" w:hAnsi="宋体" w:eastAsia="宋体" w:cs="宋体"/>
                <w:color w:val="000000"/>
                <w:highlight w:val="none"/>
                <w:lang w:eastAsia="zh-CN"/>
              </w:rPr>
              <w:t>维修改造，不新增建筑物</w:t>
            </w:r>
            <w:r>
              <w:rPr>
                <w:rFonts w:hint="eastAsia" w:hAnsi="宋体"/>
                <w:color w:val="000000"/>
                <w:sz w:val="21"/>
                <w:szCs w:val="21"/>
              </w:rPr>
              <w:t>。</w:t>
            </w:r>
            <w:r>
              <w:rPr>
                <w:rFonts w:hint="eastAsia" w:hAnsi="宋体"/>
                <w:color w:val="000000"/>
                <w:sz w:val="21"/>
                <w:szCs w:val="21"/>
                <w:lang w:eastAsia="zh-CN"/>
              </w:rPr>
              <w:t>施工期主要为室外保温防水改造、室内装饰装修、门窗改造、采暖、电气、给排水系统等改造。</w:t>
            </w:r>
            <w:r>
              <w:rPr>
                <w:bCs/>
                <w:color w:val="000000" w:themeColor="text1"/>
                <w:kern w:val="18"/>
                <w:szCs w:val="21"/>
                <w14:textFill>
                  <w14:solidFill>
                    <w14:schemeClr w14:val="tx1"/>
                  </w14:solidFill>
                </w14:textFill>
              </w:rPr>
              <w:t>施工</w:t>
            </w:r>
            <w:r>
              <w:rPr>
                <w:rFonts w:hint="eastAsia"/>
                <w:bCs/>
                <w:color w:val="000000" w:themeColor="text1"/>
                <w:kern w:val="18"/>
                <w:szCs w:val="21"/>
                <w14:textFill>
                  <w14:solidFill>
                    <w14:schemeClr w14:val="tx1"/>
                  </w14:solidFill>
                </w14:textFill>
              </w:rPr>
              <w:t>工艺</w:t>
            </w:r>
            <w:r>
              <w:rPr>
                <w:bCs/>
                <w:color w:val="000000" w:themeColor="text1"/>
                <w:kern w:val="18"/>
                <w:szCs w:val="21"/>
                <w14:textFill>
                  <w14:solidFill>
                    <w14:schemeClr w14:val="tx1"/>
                  </w14:solidFill>
                </w14:textFill>
              </w:rPr>
              <w:t>较简单，施工期较短</w:t>
            </w:r>
            <w:r>
              <w:rPr>
                <w:rFonts w:hint="eastAsia"/>
                <w:bCs/>
                <w:color w:val="000000" w:themeColor="text1"/>
                <w:kern w:val="18"/>
                <w:szCs w:val="21"/>
                <w:lang w:eastAsia="zh-CN"/>
                <w14:textFill>
                  <w14:solidFill>
                    <w14:schemeClr w14:val="tx1"/>
                  </w14:solidFill>
                </w14:textFill>
              </w:rPr>
              <w:t>，</w:t>
            </w:r>
            <w:r>
              <w:rPr>
                <w:rFonts w:hint="eastAsia"/>
                <w:bCs/>
                <w:color w:val="000000" w:themeColor="text1"/>
                <w:kern w:val="18"/>
                <w:szCs w:val="21"/>
                <w14:textFill>
                  <w14:solidFill>
                    <w14:schemeClr w14:val="tx1"/>
                  </w14:solidFill>
                </w14:textFill>
              </w:rPr>
              <w:t>产生的主要污染物为扬尘</w:t>
            </w:r>
            <w:r>
              <w:rPr>
                <w:rFonts w:hint="eastAsia"/>
                <w:bCs/>
                <w:color w:val="000000" w:themeColor="text1"/>
                <w:kern w:val="18"/>
                <w:szCs w:val="21"/>
                <w:lang w:eastAsia="zh-CN"/>
                <w14:textFill>
                  <w14:solidFill>
                    <w14:schemeClr w14:val="tx1"/>
                  </w14:solidFill>
                </w14:textFill>
              </w:rPr>
              <w:t>、</w:t>
            </w:r>
            <w:r>
              <w:rPr>
                <w:rFonts w:hint="eastAsia"/>
                <w:bCs/>
                <w:color w:val="000000" w:themeColor="text1"/>
                <w:kern w:val="18"/>
                <w:szCs w:val="21"/>
                <w14:textFill>
                  <w14:solidFill>
                    <w14:schemeClr w14:val="tx1"/>
                  </w14:solidFill>
                </w14:textFill>
              </w:rPr>
              <w:t>噪声、</w:t>
            </w:r>
            <w:r>
              <w:rPr>
                <w:rFonts w:hint="eastAsia"/>
                <w:bCs/>
                <w:color w:val="000000" w:themeColor="text1"/>
                <w:kern w:val="18"/>
                <w:szCs w:val="21"/>
                <w:lang w:eastAsia="zh-CN"/>
                <w14:textFill>
                  <w14:solidFill>
                    <w14:schemeClr w14:val="tx1"/>
                  </w14:solidFill>
                </w14:textFill>
              </w:rPr>
              <w:t>建筑垃圾等</w:t>
            </w:r>
            <w:r>
              <w:rPr>
                <w:rFonts w:hint="eastAsia"/>
                <w:bCs/>
                <w:color w:val="000000" w:themeColor="text1"/>
                <w:kern w:val="18"/>
                <w:szCs w:val="21"/>
                <w14:textFill>
                  <w14:solidFill>
                    <w14:schemeClr w14:val="tx1"/>
                  </w14:solidFill>
                </w14:textFill>
              </w:rPr>
              <w:t>，随着施工期的结束而消失，对周围环境影响较小。</w:t>
            </w:r>
          </w:p>
          <w:p w14:paraId="75E21C28">
            <w:pPr>
              <w:keepNext w:val="0"/>
              <w:keepLines w:val="0"/>
              <w:suppressLineNumbers w:val="0"/>
              <w:spacing w:before="0" w:beforeAutospacing="0" w:after="0" w:afterAutospacing="0" w:line="360" w:lineRule="auto"/>
              <w:ind w:left="0" w:right="0" w:firstLine="420" w:firstLineChars="200"/>
              <w:textAlignment w:val="center"/>
              <w:rPr>
                <w:color w:val="000000"/>
                <w:sz w:val="21"/>
                <w:szCs w:val="21"/>
              </w:rPr>
            </w:pPr>
            <w:r>
              <w:rPr>
                <w:rFonts w:hint="eastAsia"/>
                <w:color w:val="000000"/>
                <w:sz w:val="21"/>
                <w:szCs w:val="21"/>
              </w:rPr>
              <w:t>2、</w:t>
            </w:r>
            <w:r>
              <w:rPr>
                <w:color w:val="000000"/>
                <w:sz w:val="21"/>
                <w:szCs w:val="21"/>
              </w:rPr>
              <w:t>运营期</w:t>
            </w:r>
          </w:p>
          <w:p w14:paraId="00B10653">
            <w:pPr>
              <w:keepNext w:val="0"/>
              <w:keepLines w:val="0"/>
              <w:suppressLineNumbers w:val="0"/>
              <w:spacing w:before="0" w:beforeAutospacing="0" w:after="0" w:afterAutospacing="0" w:line="360" w:lineRule="auto"/>
              <w:ind w:left="0" w:right="0" w:firstLine="420" w:firstLineChars="200"/>
              <w:textAlignment w:val="center"/>
              <w:rPr>
                <w:rFonts w:hint="eastAsia"/>
                <w:color w:val="000000"/>
                <w:sz w:val="21"/>
                <w:szCs w:val="21"/>
                <w:lang w:eastAsia="zh-CN"/>
              </w:rPr>
            </w:pPr>
            <w:r>
              <w:rPr>
                <w:rFonts w:hint="eastAsia"/>
                <w:color w:val="000000"/>
                <w:sz w:val="21"/>
                <w:szCs w:val="21"/>
                <w:lang w:eastAsia="zh-CN"/>
              </w:rPr>
              <w:t>（</w:t>
            </w:r>
            <w:r>
              <w:rPr>
                <w:rFonts w:hint="eastAsia"/>
                <w:color w:val="000000"/>
                <w:sz w:val="21"/>
                <w:szCs w:val="21"/>
                <w:lang w:val="en-US" w:eastAsia="zh-CN"/>
              </w:rPr>
              <w:t>1</w:t>
            </w:r>
            <w:r>
              <w:rPr>
                <w:rFonts w:hint="eastAsia"/>
                <w:color w:val="000000"/>
                <w:sz w:val="21"/>
                <w:szCs w:val="21"/>
                <w:lang w:eastAsia="zh-CN"/>
              </w:rPr>
              <w:t>）</w:t>
            </w:r>
            <w:r>
              <w:rPr>
                <w:rFonts w:hint="eastAsia"/>
                <w:color w:val="000000"/>
                <w:szCs w:val="24"/>
              </w:rPr>
              <w:t>疾控中心主要职能</w:t>
            </w:r>
          </w:p>
          <w:p w14:paraId="40317AFF">
            <w:pPr>
              <w:keepNext w:val="0"/>
              <w:keepLines w:val="0"/>
              <w:suppressLineNumbers w:val="0"/>
              <w:spacing w:before="0" w:beforeAutospacing="0" w:after="0" w:afterAutospacing="0" w:line="360" w:lineRule="auto"/>
              <w:ind w:left="0" w:right="0" w:firstLine="420" w:firstLineChars="200"/>
              <w:textAlignment w:val="center"/>
              <w:rPr>
                <w:rFonts w:hint="eastAsia" w:ascii="Times New Roman" w:hAnsi="Times New Roman" w:eastAsia="宋体" w:cs="Times New Roman"/>
                <w:color w:val="000000"/>
                <w:szCs w:val="24"/>
                <w:lang w:eastAsia="zh-CN"/>
              </w:rPr>
            </w:pPr>
            <w:r>
              <w:rPr>
                <w:rFonts w:hint="eastAsia" w:ascii="Times New Roman" w:hAnsi="Times New Roman" w:eastAsia="宋体" w:cs="Times New Roman"/>
                <w:color w:val="000000"/>
                <w:szCs w:val="24"/>
                <w:lang w:eastAsia="zh-CN"/>
              </w:rPr>
              <w:t>①</w:t>
            </w:r>
            <w:r>
              <w:rPr>
                <w:rFonts w:hint="eastAsia" w:ascii="Times New Roman" w:hAnsi="Times New Roman" w:eastAsia="宋体" w:cs="Times New Roman"/>
                <w:color w:val="000000"/>
                <w:szCs w:val="24"/>
              </w:rPr>
              <w:t>负责辖区内传染病、寄生虫病、地方病及慢性非传染性疾病的监测、流行病学调查、分析预测及预防控制策略实施。</w:t>
            </w:r>
          </w:p>
          <w:p w14:paraId="6F34ABE1">
            <w:pPr>
              <w:keepNext w:val="0"/>
              <w:keepLines w:val="0"/>
              <w:suppressLineNumbers w:val="0"/>
              <w:spacing w:before="0" w:beforeAutospacing="0" w:after="0" w:afterAutospacing="0" w:line="360" w:lineRule="auto"/>
              <w:ind w:left="0" w:right="0" w:firstLine="420" w:firstLineChars="200"/>
              <w:textAlignment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②负责辖区内突发公共卫生事件的监测、调查、信息收集、报告，落实卫生应急控制措施。</w:t>
            </w:r>
          </w:p>
          <w:p w14:paraId="400E3406">
            <w:pPr>
              <w:keepNext w:val="0"/>
              <w:keepLines w:val="0"/>
              <w:suppressLineNumbers w:val="0"/>
              <w:spacing w:before="0" w:beforeAutospacing="0" w:after="0" w:afterAutospacing="0" w:line="360" w:lineRule="auto"/>
              <w:ind w:left="0" w:right="0" w:firstLine="420" w:firstLineChars="200"/>
              <w:textAlignment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③负责辖区内疫苗的配送，对其使用进行监督与管理；组织实施免疫规划，进行免疫效果评价。</w:t>
            </w:r>
          </w:p>
          <w:p w14:paraId="3B308928">
            <w:pPr>
              <w:keepNext w:val="0"/>
              <w:keepLines w:val="0"/>
              <w:suppressLineNumbers w:val="0"/>
              <w:spacing w:before="0" w:beforeAutospacing="0" w:after="0" w:afterAutospacing="0" w:line="360" w:lineRule="auto"/>
              <w:ind w:left="0" w:right="0" w:firstLine="420" w:firstLineChars="200"/>
              <w:textAlignment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④开展病原微生物、理化因子等实验室检测与鉴定。承担卫生行政部门委托的与卫生监督执法相关的检验检测任务。</w:t>
            </w:r>
          </w:p>
          <w:p w14:paraId="2FD98E74">
            <w:pPr>
              <w:keepNext w:val="0"/>
              <w:keepLines w:val="0"/>
              <w:suppressLineNumbers w:val="0"/>
              <w:spacing w:before="0" w:beforeAutospacing="0" w:after="0" w:afterAutospacing="0" w:line="360" w:lineRule="auto"/>
              <w:ind w:left="0" w:right="0" w:firstLine="420" w:firstLineChars="200"/>
              <w:textAlignment w:val="center"/>
              <w:rPr>
                <w:rFonts w:hint="eastAsia"/>
                <w:color w:val="000000"/>
                <w:sz w:val="21"/>
                <w:szCs w:val="21"/>
                <w:lang w:eastAsia="zh-CN"/>
              </w:rPr>
            </w:pPr>
            <w:r>
              <w:rPr>
                <w:rFonts w:hint="eastAsia" w:ascii="Times New Roman" w:hAnsi="Times New Roman" w:eastAsia="宋体" w:cs="Times New Roman"/>
                <w:color w:val="000000"/>
                <w:sz w:val="21"/>
                <w:szCs w:val="21"/>
                <w:lang w:eastAsia="zh-CN"/>
              </w:rPr>
              <w:t>⑤开展地方病、慢性病等的防控工作，对基层卫生机构进行管理，指导开展基本公共卫生服务工作，对基层卫生机构工作进行考核和评价。</w:t>
            </w:r>
          </w:p>
          <w:p w14:paraId="7EE33A5F">
            <w:pPr>
              <w:keepNext w:val="0"/>
              <w:keepLines w:val="0"/>
              <w:suppressLineNumbers w:val="0"/>
              <w:spacing w:before="0" w:beforeAutospacing="0" w:after="0" w:afterAutospacing="0" w:line="360" w:lineRule="auto"/>
              <w:ind w:left="0" w:right="0" w:firstLine="420" w:firstLineChars="200"/>
              <w:textAlignment w:val="center"/>
              <w:rPr>
                <w:rFonts w:hint="eastAsia" w:eastAsia="宋体"/>
                <w:color w:val="000000"/>
                <w:sz w:val="21"/>
                <w:szCs w:val="21"/>
                <w:lang w:eastAsia="zh-CN"/>
              </w:rPr>
            </w:pPr>
            <w:r>
              <w:rPr>
                <w:rFonts w:hint="eastAsia"/>
                <w:color w:val="000000"/>
                <w:sz w:val="21"/>
                <w:szCs w:val="21"/>
                <w:lang w:eastAsia="zh-CN"/>
              </w:rPr>
              <w:t>（</w:t>
            </w:r>
            <w:r>
              <w:rPr>
                <w:rFonts w:hint="eastAsia"/>
                <w:color w:val="000000"/>
                <w:sz w:val="21"/>
                <w:szCs w:val="21"/>
                <w:lang w:val="en-US" w:eastAsia="zh-CN"/>
              </w:rPr>
              <w:t>2</w:t>
            </w:r>
            <w:r>
              <w:rPr>
                <w:rFonts w:hint="eastAsia"/>
                <w:color w:val="000000"/>
                <w:sz w:val="21"/>
                <w:szCs w:val="21"/>
                <w:lang w:eastAsia="zh-CN"/>
              </w:rPr>
              <w:t>）生物实验室工艺简述</w:t>
            </w:r>
          </w:p>
          <w:p w14:paraId="4C5975DD">
            <w:pPr>
              <w:keepNext w:val="0"/>
              <w:keepLines w:val="0"/>
              <w:suppressLineNumbers w:val="0"/>
              <w:spacing w:before="0" w:beforeAutospacing="0" w:after="0" w:afterAutospacing="0" w:line="360" w:lineRule="auto"/>
              <w:ind w:left="0" w:right="0" w:firstLine="420" w:firstLineChars="200"/>
              <w:textAlignment w:val="center"/>
              <w:rPr>
                <w:rFonts w:hint="eastAsia"/>
                <w:color w:val="000000"/>
                <w:sz w:val="21"/>
                <w:szCs w:val="21"/>
              </w:rPr>
            </w:pPr>
            <w:r>
              <w:rPr>
                <w:color w:val="000000"/>
              </w:rPr>
              <w:t>各送检单位将样品送至收样暂存室，由工作人员接样，样品包括：痰液、大便、尿和血液等；待任务下达实验室后，相关工作人员将样品送至各实验室，开始进行生物实验检验。</w:t>
            </w:r>
          </w:p>
          <w:p w14:paraId="469C451D">
            <w:pPr>
              <w:keepNext w:val="0"/>
              <w:keepLines w:val="0"/>
              <w:suppressLineNumbers w:val="0"/>
              <w:spacing w:before="0" w:beforeAutospacing="0" w:after="0" w:afterAutospacing="0" w:line="360" w:lineRule="auto"/>
              <w:ind w:left="0" w:right="0" w:firstLine="420" w:firstLineChars="200"/>
              <w:textAlignment w:val="center"/>
              <w:rPr>
                <w:rFonts w:hint="eastAsia"/>
                <w:color w:val="000000"/>
                <w:sz w:val="21"/>
                <w:szCs w:val="21"/>
              </w:rPr>
            </w:pPr>
            <w:r>
              <w:rPr>
                <w:color w:val="000000"/>
              </w:rPr>
              <w:t>进行细菌检验时，先取样然后进行培养基制备，接种后再进行细菌分离培养，最后在仪器室对</w:t>
            </w:r>
            <w:r>
              <w:rPr>
                <w:rFonts w:hint="eastAsia"/>
                <w:color w:val="000000"/>
                <w:lang w:eastAsia="zh-CN"/>
              </w:rPr>
              <w:t>细菌</w:t>
            </w:r>
            <w:r>
              <w:rPr>
                <w:color w:val="000000"/>
              </w:rPr>
              <w:t>进行鉴定，出具结果后将实验过</w:t>
            </w:r>
            <w:r>
              <w:rPr>
                <w:rFonts w:hint="eastAsia"/>
                <w:color w:val="000000"/>
                <w:lang w:eastAsia="zh-CN"/>
              </w:rPr>
              <w:t>程中</w:t>
            </w:r>
            <w:r>
              <w:rPr>
                <w:color w:val="000000"/>
              </w:rPr>
              <w:t>的试验器皿、试验台进行清洗、消毒，并将多余样品、废培养基等废弃物放置在特定容器内，在灭菌室灭菌后运送至实验垃圾收集间，不留样。进行病菌检验时，先取样然后根据病菌检验项目进行试剂的配置，再进行样品制备，对样品进行扩增后，对产物进行分析，出具结果后将实验过</w:t>
            </w:r>
            <w:r>
              <w:rPr>
                <w:rFonts w:hint="eastAsia"/>
                <w:color w:val="000000"/>
                <w:lang w:eastAsia="zh-CN"/>
              </w:rPr>
              <w:t>程中</w:t>
            </w:r>
            <w:r>
              <w:rPr>
                <w:color w:val="000000"/>
              </w:rPr>
              <w:t>的试验器皿、试验台进行清洗、消毒，并将多余样品、废产物等废弃物放置在特定容器内，在灭菌室灭菌后运送至实验垃圾收集间暂存，不留样。本项目生物实验室内设置生物安全柜，并要求生物安全实验室进行的实验均在生物安全柜中进行。项目生物实验室内配有高压灭菌</w:t>
            </w:r>
            <w:r>
              <w:rPr>
                <w:rFonts w:hint="eastAsia"/>
                <w:color w:val="000000"/>
                <w:lang w:eastAsia="zh-CN"/>
              </w:rPr>
              <w:t>锅</w:t>
            </w:r>
            <w:r>
              <w:rPr>
                <w:color w:val="000000"/>
              </w:rPr>
              <w:t>，对有感染性的器皿先进行灭菌消毒后进行洗刷</w:t>
            </w:r>
            <w:r>
              <w:rPr>
                <w:rFonts w:hint="eastAsia"/>
                <w:color w:val="000000"/>
              </w:rPr>
              <w:t>。</w:t>
            </w:r>
          </w:p>
          <w:p w14:paraId="437C9071">
            <w:pPr>
              <w:keepNext w:val="0"/>
              <w:keepLines w:val="0"/>
              <w:suppressLineNumbers w:val="0"/>
              <w:spacing w:before="0" w:beforeAutospacing="0" w:after="0" w:afterAutospacing="0" w:line="360" w:lineRule="auto"/>
              <w:ind w:left="0" w:right="0" w:firstLine="420" w:firstLineChars="200"/>
              <w:textAlignment w:val="center"/>
              <w:rPr>
                <w:rFonts w:hint="eastAsia"/>
                <w:color w:val="000000"/>
                <w:sz w:val="21"/>
                <w:szCs w:val="21"/>
              </w:rPr>
            </w:pPr>
            <w:r>
              <w:rPr>
                <w:color w:val="000000"/>
              </w:rPr>
              <w:t>生物实验室主要污染物为带病原微生物气溶胶，仪器清洗环节</w:t>
            </w:r>
            <w:r>
              <w:rPr>
                <w:rFonts w:hint="eastAsia"/>
                <w:color w:val="000000"/>
              </w:rPr>
              <w:t>产生</w:t>
            </w:r>
            <w:r>
              <w:rPr>
                <w:color w:val="000000"/>
              </w:rPr>
              <w:t>的清洗废水和实验过程中产生的废培养基、废</w:t>
            </w:r>
            <w:r>
              <w:rPr>
                <w:rFonts w:hint="eastAsia"/>
                <w:color w:val="000000"/>
                <w:lang w:eastAsia="zh-CN"/>
              </w:rPr>
              <w:t>弃</w:t>
            </w:r>
            <w:r>
              <w:rPr>
                <w:color w:val="000000"/>
              </w:rPr>
              <w:t>样品等。</w:t>
            </w:r>
          </w:p>
          <w:p w14:paraId="7E4F65DC">
            <w:pPr>
              <w:keepNext w:val="0"/>
              <w:keepLines w:val="0"/>
              <w:suppressLineNumbers w:val="0"/>
              <w:spacing w:before="0" w:beforeAutospacing="0" w:after="0" w:afterAutospacing="0" w:line="360" w:lineRule="auto"/>
              <w:ind w:left="0" w:right="0" w:firstLine="420" w:firstLineChars="200"/>
              <w:textAlignment w:val="center"/>
              <w:rPr>
                <w:color w:val="000000"/>
                <w:sz w:val="21"/>
                <w:szCs w:val="21"/>
              </w:rPr>
            </w:pPr>
            <w:r>
              <w:rPr>
                <w:rFonts w:hint="eastAsia"/>
                <w:color w:val="000000"/>
                <w:sz w:val="21"/>
                <w:szCs w:val="21"/>
                <w:lang w:eastAsia="zh-CN"/>
              </w:rPr>
              <w:t>生物实验室操作</w:t>
            </w:r>
            <w:r>
              <w:rPr>
                <w:color w:val="000000"/>
                <w:sz w:val="21"/>
                <w:szCs w:val="21"/>
              </w:rPr>
              <w:t>工艺流程及排污节点图见图2</w:t>
            </w:r>
            <w:r>
              <w:rPr>
                <w:rFonts w:hint="eastAsia"/>
                <w:color w:val="000000"/>
                <w:sz w:val="21"/>
                <w:szCs w:val="21"/>
              </w:rPr>
              <w:t>-</w:t>
            </w:r>
            <w:r>
              <w:rPr>
                <w:rFonts w:hint="eastAsia"/>
                <w:color w:val="000000"/>
                <w:sz w:val="21"/>
                <w:szCs w:val="21"/>
                <w:lang w:val="en-US" w:eastAsia="zh-CN"/>
              </w:rPr>
              <w:t>2、图2-3</w:t>
            </w:r>
            <w:r>
              <w:rPr>
                <w:color w:val="000000"/>
                <w:sz w:val="21"/>
                <w:szCs w:val="21"/>
              </w:rPr>
              <w:t>。</w:t>
            </w:r>
          </w:p>
          <w:p w14:paraId="04ED792C">
            <w:pPr>
              <w:keepNext w:val="0"/>
              <w:keepLines w:val="0"/>
              <w:suppressLineNumbers w:val="0"/>
              <w:spacing w:before="0" w:beforeAutospacing="0" w:after="0" w:afterAutospacing="0" w:line="360" w:lineRule="auto"/>
              <w:ind w:left="0" w:right="0"/>
              <w:jc w:val="center"/>
              <w:textAlignment w:val="center"/>
              <w:rPr>
                <w:rFonts w:hint="eastAsia"/>
                <w:color w:val="000000"/>
                <w:sz w:val="21"/>
                <w:szCs w:val="21"/>
                <w:lang w:eastAsia="zh-CN"/>
              </w:rPr>
            </w:pPr>
            <w:r>
              <w:rPr>
                <w:rFonts w:hint="eastAsia"/>
                <w:color w:val="000000"/>
                <w:sz w:val="21"/>
                <w:szCs w:val="21"/>
                <w:lang w:eastAsia="zh-CN"/>
              </w:rPr>
              <w:object>
                <v:shape id="_x0000_i1026" o:spt="75" type="#_x0000_t75" style="height:62.3pt;width:376.25pt;" o:ole="t" filled="f" o:preferrelative="t" stroked="f" coordsize="21600,21600">
                  <v:path/>
                  <v:fill on="f" focussize="0,0"/>
                  <v:stroke on="f"/>
                  <v:imagedata r:id="rId13" o:title=""/>
                  <o:lock v:ext="edit" aspectratio="f"/>
                  <w10:wrap type="none"/>
                  <w10:anchorlock/>
                </v:shape>
                <o:OLEObject Type="Embed" ProgID="Visio.Drawing.15" ShapeID="_x0000_i1026" DrawAspect="Content" ObjectID="_1468075726" r:id="rId12">
                  <o:LockedField>false</o:LockedField>
                </o:OLEObject>
              </w:object>
            </w:r>
          </w:p>
          <w:p w14:paraId="67A1E0F2">
            <w:pPr>
              <w:keepNext w:val="0"/>
              <w:keepLines w:val="0"/>
              <w:suppressLineNumbers w:val="0"/>
              <w:spacing w:before="0" w:beforeAutospacing="0" w:after="0" w:afterAutospacing="0" w:line="360" w:lineRule="auto"/>
              <w:ind w:left="0" w:right="0"/>
              <w:jc w:val="center"/>
              <w:textAlignment w:val="center"/>
              <w:rPr>
                <w:rFonts w:hint="eastAsia" w:eastAsia="黑体"/>
                <w:color w:val="000000"/>
                <w:sz w:val="21"/>
                <w:szCs w:val="21"/>
                <w:lang w:eastAsia="zh-CN"/>
              </w:rPr>
            </w:pPr>
            <w:r>
              <w:rPr>
                <w:rFonts w:hint="eastAsia" w:eastAsia="黑体"/>
                <w:color w:val="000000"/>
                <w:sz w:val="21"/>
                <w:szCs w:val="21"/>
              </w:rPr>
              <w:t>图</w:t>
            </w:r>
            <w:r>
              <w:rPr>
                <w:rFonts w:eastAsia="黑体"/>
                <w:color w:val="000000"/>
                <w:sz w:val="21"/>
                <w:szCs w:val="21"/>
              </w:rPr>
              <w:t>2</w:t>
            </w:r>
            <w:r>
              <w:rPr>
                <w:rFonts w:hint="eastAsia" w:eastAsia="黑体"/>
                <w:color w:val="000000"/>
                <w:sz w:val="21"/>
                <w:szCs w:val="21"/>
              </w:rPr>
              <w:t>-</w:t>
            </w:r>
            <w:r>
              <w:rPr>
                <w:rFonts w:hint="eastAsia" w:eastAsia="黑体"/>
                <w:color w:val="000000"/>
                <w:sz w:val="21"/>
                <w:szCs w:val="21"/>
                <w:lang w:val="en-US" w:eastAsia="zh-CN"/>
              </w:rPr>
              <w:t>2</w:t>
            </w:r>
            <w:r>
              <w:rPr>
                <w:rFonts w:hint="eastAsia" w:eastAsia="黑体"/>
                <w:color w:val="000000"/>
                <w:sz w:val="21"/>
                <w:szCs w:val="21"/>
              </w:rPr>
              <w:t xml:space="preserve">  </w:t>
            </w:r>
            <w:r>
              <w:rPr>
                <w:rFonts w:hint="eastAsia" w:eastAsia="黑体"/>
                <w:color w:val="000000"/>
                <w:sz w:val="21"/>
                <w:szCs w:val="21"/>
                <w:lang w:eastAsia="zh-CN"/>
              </w:rPr>
              <w:t>细菌实验操作</w:t>
            </w:r>
            <w:r>
              <w:rPr>
                <w:rFonts w:hint="eastAsia" w:eastAsia="黑体"/>
                <w:color w:val="000000"/>
                <w:sz w:val="21"/>
                <w:szCs w:val="21"/>
              </w:rPr>
              <w:t>工艺流程及排污节点图</w:t>
            </w:r>
          </w:p>
          <w:p w14:paraId="37926F8F">
            <w:pPr>
              <w:keepNext w:val="0"/>
              <w:keepLines w:val="0"/>
              <w:suppressLineNumbers w:val="0"/>
              <w:spacing w:before="0" w:beforeAutospacing="0" w:after="0" w:afterAutospacing="0" w:line="360" w:lineRule="auto"/>
              <w:ind w:left="0" w:right="0"/>
              <w:jc w:val="center"/>
              <w:textAlignment w:val="center"/>
              <w:rPr>
                <w:rFonts w:hint="eastAsia" w:eastAsia="黑体"/>
                <w:color w:val="000000"/>
                <w:sz w:val="21"/>
                <w:szCs w:val="21"/>
              </w:rPr>
            </w:pPr>
            <w:r>
              <w:rPr>
                <w:rFonts w:hint="eastAsia" w:eastAsia="黑体"/>
                <w:color w:val="000000"/>
                <w:sz w:val="21"/>
                <w:szCs w:val="21"/>
              </w:rPr>
              <w:object>
                <v:shape id="_x0000_i1027" o:spt="75" type="#_x0000_t75" style="height:62.3pt;width:376.25pt;" o:ole="t" filled="f" o:preferrelative="t" stroked="f" coordsize="21600,21600">
                  <v:path/>
                  <v:fill on="f" focussize="0,0"/>
                  <v:stroke on="f"/>
                  <v:imagedata r:id="rId15" o:title=""/>
                  <o:lock v:ext="edit" aspectratio="f"/>
                  <w10:wrap type="none"/>
                  <w10:anchorlock/>
                </v:shape>
                <o:OLEObject Type="Embed" ProgID="Visio.Drawing.15" ShapeID="_x0000_i1027" DrawAspect="Content" ObjectID="_1468075727" r:id="rId14">
                  <o:LockedField>false</o:LockedField>
                </o:OLEObject>
              </w:object>
            </w:r>
          </w:p>
          <w:p w14:paraId="14DFE9ED">
            <w:pPr>
              <w:keepNext w:val="0"/>
              <w:keepLines w:val="0"/>
              <w:suppressLineNumbers w:val="0"/>
              <w:spacing w:before="0" w:beforeAutospacing="0" w:after="0" w:afterAutospacing="0" w:line="360" w:lineRule="auto"/>
              <w:ind w:left="0" w:right="0"/>
              <w:jc w:val="center"/>
              <w:textAlignment w:val="center"/>
              <w:rPr>
                <w:rFonts w:hint="eastAsia"/>
                <w:color w:val="000000"/>
                <w:sz w:val="21"/>
                <w:szCs w:val="21"/>
                <w:lang w:eastAsia="zh-CN"/>
              </w:rPr>
            </w:pPr>
            <w:r>
              <w:rPr>
                <w:rFonts w:hint="eastAsia" w:eastAsia="黑体"/>
                <w:color w:val="000000"/>
                <w:sz w:val="21"/>
                <w:szCs w:val="21"/>
              </w:rPr>
              <w:t>图</w:t>
            </w:r>
            <w:r>
              <w:rPr>
                <w:rFonts w:eastAsia="黑体"/>
                <w:color w:val="000000"/>
                <w:sz w:val="21"/>
                <w:szCs w:val="21"/>
              </w:rPr>
              <w:t>2</w:t>
            </w:r>
            <w:r>
              <w:rPr>
                <w:rFonts w:hint="eastAsia" w:eastAsia="黑体"/>
                <w:color w:val="000000"/>
                <w:sz w:val="21"/>
                <w:szCs w:val="21"/>
              </w:rPr>
              <w:t>-</w:t>
            </w:r>
            <w:r>
              <w:rPr>
                <w:rFonts w:eastAsia="黑体"/>
                <w:color w:val="000000"/>
                <w:sz w:val="21"/>
                <w:szCs w:val="21"/>
              </w:rPr>
              <w:t>3</w:t>
            </w:r>
            <w:r>
              <w:rPr>
                <w:rFonts w:hint="eastAsia" w:eastAsia="黑体"/>
                <w:color w:val="000000"/>
                <w:sz w:val="21"/>
                <w:szCs w:val="21"/>
              </w:rPr>
              <w:t xml:space="preserve">  </w:t>
            </w:r>
            <w:r>
              <w:rPr>
                <w:rFonts w:hint="eastAsia" w:eastAsia="黑体"/>
                <w:color w:val="000000"/>
                <w:sz w:val="21"/>
                <w:szCs w:val="21"/>
                <w:lang w:eastAsia="zh-CN"/>
              </w:rPr>
              <w:t>病菌实验操作</w:t>
            </w:r>
            <w:r>
              <w:rPr>
                <w:rFonts w:hint="eastAsia" w:eastAsia="黑体"/>
                <w:color w:val="000000"/>
                <w:sz w:val="21"/>
                <w:szCs w:val="21"/>
              </w:rPr>
              <w:t>工艺流程及排污节点图</w:t>
            </w:r>
          </w:p>
          <w:p w14:paraId="40C21A2F">
            <w:pPr>
              <w:keepNext w:val="0"/>
              <w:keepLines w:val="0"/>
              <w:suppressLineNumbers w:val="0"/>
              <w:spacing w:before="0" w:beforeAutospacing="0" w:after="0" w:afterAutospacing="0" w:line="360" w:lineRule="auto"/>
              <w:ind w:left="0" w:right="0" w:firstLine="420" w:firstLineChars="200"/>
              <w:textAlignment w:val="center"/>
              <w:rPr>
                <w:rFonts w:hint="eastAsia" w:eastAsia="宋体"/>
                <w:color w:val="000000"/>
                <w:sz w:val="21"/>
                <w:szCs w:val="21"/>
                <w:lang w:eastAsia="zh-CN"/>
              </w:rPr>
            </w:pPr>
            <w:r>
              <w:rPr>
                <w:rFonts w:hint="eastAsia"/>
                <w:color w:val="000000"/>
                <w:sz w:val="21"/>
                <w:szCs w:val="21"/>
                <w:lang w:eastAsia="zh-CN"/>
              </w:rPr>
              <w:t>（</w:t>
            </w:r>
            <w:r>
              <w:rPr>
                <w:rFonts w:hint="eastAsia"/>
                <w:color w:val="000000"/>
                <w:sz w:val="21"/>
                <w:szCs w:val="21"/>
                <w:lang w:val="en-US" w:eastAsia="zh-CN"/>
              </w:rPr>
              <w:t>3</w:t>
            </w:r>
            <w:r>
              <w:rPr>
                <w:rFonts w:hint="eastAsia"/>
                <w:color w:val="000000"/>
                <w:sz w:val="21"/>
                <w:szCs w:val="21"/>
                <w:lang w:eastAsia="zh-CN"/>
              </w:rPr>
              <w:t>）理化实验室操作工艺简述</w:t>
            </w:r>
          </w:p>
          <w:p w14:paraId="2DB966B3">
            <w:pPr>
              <w:keepNext w:val="0"/>
              <w:keepLines w:val="0"/>
              <w:suppressLineNumbers w:val="0"/>
              <w:spacing w:before="0" w:beforeAutospacing="0" w:after="0" w:afterAutospacing="0" w:line="360" w:lineRule="auto"/>
              <w:ind w:left="0" w:right="0" w:firstLine="420" w:firstLineChars="200"/>
              <w:textAlignment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各送检单位将样品送至样品暂存室，由工作人员接样，待任务下达实验室后，相关工作人员将样品送理化实验室，开始进行理化实验检验。</w:t>
            </w:r>
          </w:p>
          <w:p w14:paraId="722A7354">
            <w:pPr>
              <w:keepNext w:val="0"/>
              <w:keepLines w:val="0"/>
              <w:suppressLineNumbers w:val="0"/>
              <w:spacing w:before="0" w:beforeAutospacing="0" w:after="0" w:afterAutospacing="0" w:line="360" w:lineRule="auto"/>
              <w:ind w:left="0" w:right="0" w:firstLine="420" w:firstLineChars="200"/>
              <w:textAlignment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进行实验前，对送检样品进行前处理（如通过盐酸、硫酸等消解）后经稀释得到样品溶液，使用标准物质</w:t>
            </w:r>
            <w:r>
              <w:rPr>
                <w:rFonts w:hint="eastAsia" w:cs="Times New Roman"/>
                <w:color w:val="000000"/>
                <w:sz w:val="21"/>
                <w:szCs w:val="21"/>
                <w:lang w:eastAsia="zh-CN"/>
              </w:rPr>
              <w:t>配制</w:t>
            </w:r>
            <w:r>
              <w:rPr>
                <w:rFonts w:hint="eastAsia" w:ascii="Times New Roman" w:hAnsi="Times New Roman" w:eastAsia="宋体" w:cs="Times New Roman"/>
                <w:color w:val="000000"/>
                <w:sz w:val="21"/>
                <w:szCs w:val="21"/>
                <w:lang w:eastAsia="zh-CN"/>
              </w:rPr>
              <w:t>标准溶液，溶液</w:t>
            </w:r>
            <w:r>
              <w:rPr>
                <w:rFonts w:hint="eastAsia" w:cs="Times New Roman"/>
                <w:color w:val="000000"/>
                <w:sz w:val="21"/>
                <w:szCs w:val="21"/>
                <w:lang w:eastAsia="zh-CN"/>
              </w:rPr>
              <w:t>配制</w:t>
            </w:r>
            <w:r>
              <w:rPr>
                <w:rFonts w:hint="eastAsia" w:ascii="Times New Roman" w:hAnsi="Times New Roman" w:eastAsia="宋体" w:cs="Times New Roman"/>
                <w:color w:val="000000"/>
                <w:sz w:val="21"/>
                <w:szCs w:val="21"/>
                <w:lang w:eastAsia="zh-CN"/>
              </w:rPr>
              <w:t>好后，通过原子吸收分光光度计、紫外可见分光光度计、离子色谱仪等仪器进行上机操作，出具结果（配置样品与标准溶液进行结果对比）；最后对使用过的仪器、器皿和试验台进行清洁。</w:t>
            </w:r>
          </w:p>
          <w:p w14:paraId="1893715A">
            <w:pPr>
              <w:keepNext w:val="0"/>
              <w:keepLines w:val="0"/>
              <w:suppressLineNumbers w:val="0"/>
              <w:spacing w:before="0" w:beforeAutospacing="0" w:after="0" w:afterAutospacing="0" w:line="360" w:lineRule="auto"/>
              <w:ind w:left="0" w:right="0" w:firstLine="420" w:firstLineChars="200"/>
              <w:textAlignment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理化实验室主要污染物为配制样品和标准溶液时产生的废气，仪器清洗环节产生的清洗废水和实验过程</w:t>
            </w:r>
            <w:r>
              <w:rPr>
                <w:rFonts w:hint="eastAsia" w:cs="Times New Roman"/>
                <w:color w:val="000000"/>
                <w:sz w:val="21"/>
                <w:szCs w:val="21"/>
                <w:lang w:eastAsia="zh-CN"/>
              </w:rPr>
              <w:t>中配制</w:t>
            </w:r>
            <w:r>
              <w:rPr>
                <w:rFonts w:hint="eastAsia" w:ascii="Times New Roman" w:hAnsi="Times New Roman" w:eastAsia="宋体" w:cs="Times New Roman"/>
                <w:color w:val="000000"/>
                <w:sz w:val="21"/>
                <w:szCs w:val="21"/>
                <w:lang w:eastAsia="zh-CN"/>
              </w:rPr>
              <w:t>的试剂废液、酸碱废液、</w:t>
            </w:r>
            <w:r>
              <w:rPr>
                <w:color w:val="000000"/>
              </w:rPr>
              <w:t>废</w:t>
            </w:r>
            <w:r>
              <w:rPr>
                <w:rFonts w:hint="eastAsia"/>
                <w:color w:val="000000"/>
                <w:lang w:eastAsia="zh-CN"/>
              </w:rPr>
              <w:t>弃</w:t>
            </w:r>
            <w:r>
              <w:rPr>
                <w:color w:val="000000"/>
              </w:rPr>
              <w:t>样品</w:t>
            </w:r>
            <w:r>
              <w:rPr>
                <w:rFonts w:hint="eastAsia" w:ascii="Times New Roman" w:hAnsi="Times New Roman" w:eastAsia="宋体" w:cs="Times New Roman"/>
                <w:color w:val="000000"/>
                <w:sz w:val="21"/>
                <w:szCs w:val="21"/>
                <w:lang w:eastAsia="zh-CN"/>
              </w:rPr>
              <w:t>等。</w:t>
            </w:r>
          </w:p>
          <w:p w14:paraId="776C5A16">
            <w:pPr>
              <w:keepNext w:val="0"/>
              <w:keepLines w:val="0"/>
              <w:suppressLineNumbers w:val="0"/>
              <w:spacing w:before="0" w:beforeAutospacing="0" w:after="0" w:afterAutospacing="0" w:line="360" w:lineRule="auto"/>
              <w:ind w:left="0" w:right="0" w:firstLine="420" w:firstLineChars="200"/>
              <w:textAlignment w:val="center"/>
              <w:rPr>
                <w:color w:val="000000"/>
                <w:sz w:val="21"/>
                <w:szCs w:val="21"/>
              </w:rPr>
            </w:pPr>
            <w:r>
              <w:rPr>
                <w:rFonts w:hint="eastAsia" w:ascii="Times New Roman" w:hAnsi="Times New Roman" w:eastAsia="宋体" w:cs="Times New Roman"/>
                <w:color w:val="000000"/>
                <w:sz w:val="21"/>
                <w:szCs w:val="21"/>
                <w:lang w:eastAsia="zh-CN"/>
              </w:rPr>
              <w:t>理化实验室</w:t>
            </w:r>
            <w:r>
              <w:rPr>
                <w:rFonts w:hint="eastAsia" w:cs="Times New Roman"/>
                <w:color w:val="000000"/>
                <w:sz w:val="21"/>
                <w:szCs w:val="21"/>
                <w:lang w:eastAsia="zh-CN"/>
              </w:rPr>
              <w:t>操作</w:t>
            </w:r>
            <w:r>
              <w:rPr>
                <w:color w:val="000000"/>
                <w:sz w:val="21"/>
                <w:szCs w:val="21"/>
              </w:rPr>
              <w:t>工艺流程及排污节点图见图2</w:t>
            </w:r>
            <w:r>
              <w:rPr>
                <w:rFonts w:hint="eastAsia"/>
                <w:color w:val="000000"/>
                <w:sz w:val="21"/>
                <w:szCs w:val="21"/>
              </w:rPr>
              <w:t>-</w:t>
            </w:r>
            <w:r>
              <w:rPr>
                <w:rFonts w:hint="eastAsia"/>
                <w:color w:val="000000"/>
                <w:sz w:val="21"/>
                <w:szCs w:val="21"/>
                <w:lang w:val="en-US" w:eastAsia="zh-CN"/>
              </w:rPr>
              <w:t>4</w:t>
            </w:r>
            <w:r>
              <w:rPr>
                <w:color w:val="000000"/>
                <w:sz w:val="21"/>
                <w:szCs w:val="21"/>
              </w:rPr>
              <w:t>。</w:t>
            </w:r>
          </w:p>
          <w:p w14:paraId="559C9F88">
            <w:pPr>
              <w:keepNext w:val="0"/>
              <w:keepLines w:val="0"/>
              <w:suppressLineNumbers w:val="0"/>
              <w:spacing w:before="0" w:beforeAutospacing="0" w:after="0" w:afterAutospacing="0" w:line="360" w:lineRule="auto"/>
              <w:ind w:left="0" w:right="0"/>
              <w:textAlignment w:val="center"/>
              <w:rPr>
                <w:color w:val="000000"/>
                <w:sz w:val="21"/>
                <w:szCs w:val="21"/>
              </w:rPr>
            </w:pPr>
            <w:r>
              <w:rPr>
                <w:color w:val="000000"/>
                <w:sz w:val="21"/>
                <w:szCs w:val="21"/>
              </w:rPr>
              <w:object>
                <v:shape id="_x0000_i1028" o:spt="75" type="#_x0000_t75" style="height:83.1pt;width:376.45pt;" o:ole="t" filled="f" o:preferrelative="t" stroked="f" coordsize="21600,21600">
                  <v:path/>
                  <v:fill on="f" focussize="0,0"/>
                  <v:stroke on="f"/>
                  <v:imagedata r:id="rId17" o:title=""/>
                  <o:lock v:ext="edit" aspectratio="f"/>
                  <w10:wrap type="none"/>
                  <w10:anchorlock/>
                </v:shape>
                <o:OLEObject Type="Embed" ProgID="Visio.Drawing.15" ShapeID="_x0000_i1028" DrawAspect="Content" ObjectID="_1468075728" r:id="rId16">
                  <o:LockedField>false</o:LockedField>
                </o:OLEObject>
              </w:object>
            </w:r>
          </w:p>
          <w:p w14:paraId="576ADA47">
            <w:pPr>
              <w:keepNext w:val="0"/>
              <w:keepLines w:val="0"/>
              <w:suppressLineNumbers w:val="0"/>
              <w:spacing w:before="0" w:beforeAutospacing="0" w:after="0" w:afterAutospacing="0" w:line="360" w:lineRule="auto"/>
              <w:ind w:left="0" w:right="0"/>
              <w:jc w:val="center"/>
              <w:textAlignment w:val="center"/>
              <w:rPr>
                <w:rFonts w:hint="eastAsia" w:eastAsia="黑体"/>
                <w:color w:val="FF0000"/>
                <w:sz w:val="21"/>
                <w:szCs w:val="21"/>
              </w:rPr>
            </w:pPr>
            <w:r>
              <w:rPr>
                <w:rFonts w:hint="eastAsia" w:eastAsia="黑体"/>
                <w:color w:val="FF0000"/>
                <w:sz w:val="21"/>
                <w:szCs w:val="21"/>
              </w:rPr>
              <w:t>图</w:t>
            </w:r>
            <w:r>
              <w:rPr>
                <w:rFonts w:eastAsia="黑体"/>
                <w:color w:val="FF0000"/>
                <w:sz w:val="21"/>
                <w:szCs w:val="21"/>
              </w:rPr>
              <w:t>2</w:t>
            </w:r>
            <w:r>
              <w:rPr>
                <w:rFonts w:hint="eastAsia" w:eastAsia="黑体"/>
                <w:color w:val="FF0000"/>
                <w:sz w:val="21"/>
                <w:szCs w:val="21"/>
              </w:rPr>
              <w:t>-</w:t>
            </w:r>
            <w:r>
              <w:rPr>
                <w:rFonts w:hint="eastAsia" w:eastAsia="黑体"/>
                <w:color w:val="FF0000"/>
                <w:sz w:val="21"/>
                <w:szCs w:val="21"/>
                <w:lang w:val="en-US" w:eastAsia="zh-CN"/>
              </w:rPr>
              <w:t>4</w:t>
            </w:r>
            <w:r>
              <w:rPr>
                <w:rFonts w:hint="eastAsia" w:eastAsia="黑体"/>
                <w:color w:val="FF0000"/>
                <w:sz w:val="21"/>
                <w:szCs w:val="21"/>
              </w:rPr>
              <w:t xml:space="preserve">  </w:t>
            </w:r>
            <w:r>
              <w:rPr>
                <w:rFonts w:hint="eastAsia" w:eastAsia="黑体"/>
                <w:color w:val="FF0000"/>
                <w:sz w:val="21"/>
                <w:szCs w:val="21"/>
                <w:lang w:eastAsia="zh-CN"/>
              </w:rPr>
              <w:t>理化实验室操作</w:t>
            </w:r>
            <w:r>
              <w:rPr>
                <w:rFonts w:hint="eastAsia" w:eastAsia="黑体"/>
                <w:color w:val="FF0000"/>
                <w:sz w:val="21"/>
                <w:szCs w:val="21"/>
              </w:rPr>
              <w:t>工艺流程及排污节点图</w:t>
            </w:r>
          </w:p>
          <w:p w14:paraId="4FD80F14">
            <w:pPr>
              <w:keepNext w:val="0"/>
              <w:keepLines w:val="0"/>
              <w:suppressLineNumbers w:val="0"/>
              <w:spacing w:before="0" w:beforeAutospacing="0" w:after="0" w:afterAutospacing="0" w:line="360" w:lineRule="auto"/>
              <w:ind w:left="0" w:right="0"/>
              <w:jc w:val="center"/>
              <w:textAlignment w:val="center"/>
              <w:rPr>
                <w:rFonts w:hint="eastAsia" w:eastAsia="黑体"/>
                <w:color w:val="FF0000"/>
                <w:sz w:val="21"/>
                <w:szCs w:val="21"/>
              </w:rPr>
            </w:pPr>
          </w:p>
          <w:p w14:paraId="472DC72E">
            <w:pPr>
              <w:keepNext w:val="0"/>
              <w:keepLines w:val="0"/>
              <w:suppressLineNumbers w:val="0"/>
              <w:spacing w:before="0" w:beforeAutospacing="0" w:after="0" w:afterAutospacing="0" w:line="360" w:lineRule="auto"/>
              <w:ind w:left="0" w:right="0"/>
              <w:jc w:val="center"/>
              <w:textAlignment w:val="center"/>
              <w:rPr>
                <w:rFonts w:hint="eastAsia" w:eastAsia="黑体"/>
                <w:color w:val="FF0000"/>
                <w:sz w:val="21"/>
                <w:szCs w:val="21"/>
              </w:rPr>
            </w:pPr>
          </w:p>
          <w:p w14:paraId="0C6B5218">
            <w:pPr>
              <w:keepNext w:val="0"/>
              <w:keepLines w:val="0"/>
              <w:suppressLineNumbers w:val="0"/>
              <w:spacing w:before="0" w:beforeAutospacing="0" w:after="0" w:afterAutospacing="0" w:line="360" w:lineRule="auto"/>
              <w:ind w:left="0" w:right="0"/>
              <w:jc w:val="center"/>
              <w:textAlignment w:val="center"/>
              <w:rPr>
                <w:rFonts w:hint="eastAsia" w:eastAsia="黑体"/>
                <w:color w:val="FF0000"/>
                <w:sz w:val="21"/>
                <w:szCs w:val="21"/>
              </w:rPr>
            </w:pPr>
          </w:p>
        </w:tc>
      </w:tr>
      <w:tr w14:paraId="323CF7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451" w:type="pct"/>
            <w:vAlign w:val="center"/>
          </w:tcPr>
          <w:p w14:paraId="4799791F">
            <w:pPr>
              <w:pStyle w:val="17"/>
              <w:keepNext w:val="0"/>
              <w:keepLines w:val="0"/>
              <w:suppressLineNumbers w:val="0"/>
              <w:adjustRightInd w:val="0"/>
              <w:snapToGrid w:val="0"/>
              <w:spacing w:before="0" w:beforeAutospacing="0" w:after="0" w:afterAutospacing="0"/>
              <w:ind w:left="0" w:right="0"/>
              <w:jc w:val="center"/>
              <w:rPr>
                <w:rFonts w:cs="宋体"/>
                <w:color w:val="000000"/>
                <w:sz w:val="21"/>
                <w:szCs w:val="21"/>
              </w:rPr>
            </w:pPr>
            <w:r>
              <w:rPr>
                <w:rFonts w:hint="eastAsia" w:cs="宋体"/>
                <w:bCs/>
                <w:color w:val="000000"/>
                <w:kern w:val="2"/>
                <w:sz w:val="21"/>
                <w:szCs w:val="21"/>
              </w:rPr>
              <w:t>与项目有关的原有环境污染问题</w:t>
            </w:r>
          </w:p>
        </w:tc>
        <w:tc>
          <w:tcPr>
            <w:tcW w:w="4549" w:type="pct"/>
          </w:tcPr>
          <w:p w14:paraId="7E0E3F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000000"/>
                <w:lang w:eastAsia="zh-CN"/>
              </w:rPr>
            </w:pPr>
            <w:r>
              <w:rPr>
                <w:rFonts w:hint="eastAsia" w:cs="Times New Roman"/>
                <w:color w:val="000000"/>
                <w:kern w:val="0"/>
                <w:sz w:val="21"/>
                <w:szCs w:val="21"/>
                <w:lang w:eastAsia="zh-CN"/>
              </w:rPr>
              <w:t>本</w:t>
            </w:r>
            <w:r>
              <w:rPr>
                <w:rFonts w:hint="eastAsia" w:ascii="Times New Roman" w:hAnsi="Times New Roman" w:eastAsia="宋体" w:cs="Times New Roman"/>
                <w:color w:val="000000"/>
                <w:kern w:val="0"/>
                <w:sz w:val="21"/>
                <w:szCs w:val="21"/>
                <w:lang w:eastAsia="zh-CN"/>
              </w:rPr>
              <w:t>项目对位于饶河县</w:t>
            </w:r>
            <w:r>
              <w:rPr>
                <w:rFonts w:hint="default" w:ascii="Times New Roman" w:hAnsi="Times New Roman" w:eastAsia="宋体" w:cs="Times New Roman"/>
                <w:color w:val="000000"/>
                <w:kern w:val="0"/>
                <w:sz w:val="21"/>
                <w:szCs w:val="21"/>
                <w:lang w:val="en-US" w:eastAsia="zh-CN"/>
              </w:rPr>
              <w:t>新阳北路与通岛</w:t>
            </w:r>
            <w:r>
              <w:rPr>
                <w:rFonts w:hint="default" w:ascii="Times New Roman" w:hAnsi="Times New Roman" w:eastAsia="宋体" w:cs="Times New Roman"/>
                <w:color w:val="000000"/>
                <w:lang w:val="en-US" w:eastAsia="zh-CN"/>
              </w:rPr>
              <w:t>街交叉口西南160m原人民医院后勤楼</w:t>
            </w:r>
            <w:r>
              <w:rPr>
                <w:rFonts w:hint="eastAsia" w:ascii="Times New Roman" w:hAnsi="Times New Roman" w:eastAsia="宋体" w:cs="Times New Roman"/>
                <w:color w:val="000000"/>
                <w:lang w:val="en-US" w:eastAsia="zh-CN"/>
              </w:rPr>
              <w:t>现有建筑进行建筑</w:t>
            </w:r>
            <w:r>
              <w:rPr>
                <w:rFonts w:hint="eastAsia" w:ascii="Times New Roman" w:hAnsi="Times New Roman" w:eastAsia="宋体" w:cs="Times New Roman"/>
                <w:color w:val="000000"/>
                <w:lang w:eastAsia="zh-CN"/>
              </w:rPr>
              <w:t>维修改造，原</w:t>
            </w:r>
            <w:r>
              <w:rPr>
                <w:rFonts w:hint="eastAsia" w:cs="Times New Roman"/>
                <w:color w:val="000000"/>
                <w:lang w:eastAsia="zh-CN"/>
              </w:rPr>
              <w:t>饶河县</w:t>
            </w:r>
            <w:r>
              <w:rPr>
                <w:rFonts w:hint="eastAsia" w:ascii="Times New Roman" w:hAnsi="Times New Roman" w:eastAsia="宋体" w:cs="Times New Roman"/>
                <w:color w:val="000000"/>
                <w:lang w:eastAsia="zh-CN"/>
              </w:rPr>
              <w:t>人民医院于</w:t>
            </w:r>
            <w:r>
              <w:rPr>
                <w:rFonts w:hint="eastAsia" w:ascii="Times New Roman" w:hAnsi="Times New Roman" w:eastAsia="宋体" w:cs="Times New Roman"/>
                <w:color w:val="000000"/>
                <w:lang w:val="en-US" w:eastAsia="zh-CN"/>
              </w:rPr>
              <w:t>2025年9月搬迁，</w:t>
            </w:r>
            <w:r>
              <w:rPr>
                <w:rFonts w:hint="eastAsia" w:ascii="Times New Roman" w:hAnsi="Times New Roman" w:eastAsia="宋体" w:cs="Times New Roman"/>
                <w:color w:val="000000"/>
                <w:lang w:eastAsia="zh-CN"/>
              </w:rPr>
              <w:t>后勤楼空置至今，不存在与本</w:t>
            </w:r>
            <w:r>
              <w:rPr>
                <w:rFonts w:hint="eastAsia" w:ascii="Times New Roman" w:hAnsi="Times New Roman" w:eastAsia="宋体" w:cs="Times New Roman"/>
                <w:color w:val="000000"/>
              </w:rPr>
              <w:t>项目有关的原有环境污染问题</w:t>
            </w:r>
            <w:r>
              <w:rPr>
                <w:rFonts w:hint="eastAsia" w:ascii="Times New Roman" w:hAnsi="Times New Roman" w:eastAsia="宋体" w:cs="Times New Roman"/>
                <w:color w:val="000000"/>
                <w:lang w:eastAsia="zh-CN"/>
              </w:rPr>
              <w:t>。</w:t>
            </w:r>
          </w:p>
          <w:p w14:paraId="4D73C2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color w:val="000000"/>
              </w:rPr>
            </w:pPr>
            <w:r>
              <w:rPr>
                <w:rFonts w:hint="eastAsia" w:ascii="Times New Roman" w:hAnsi="Times New Roman" w:eastAsia="宋体" w:cs="Times New Roman"/>
                <w:color w:val="000000"/>
                <w:kern w:val="0"/>
                <w:sz w:val="21"/>
                <w:szCs w:val="21"/>
                <w:lang w:eastAsia="zh-CN"/>
              </w:rPr>
              <w:t>饶河县疾病预防控制中心原位于黑龙江省双鸭山市饶河县正阳路</w:t>
            </w:r>
            <w:r>
              <w:rPr>
                <w:rFonts w:hint="eastAsia" w:ascii="Times New Roman" w:hAnsi="Times New Roman" w:eastAsia="宋体" w:cs="Times New Roman"/>
                <w:color w:val="000000"/>
                <w:kern w:val="0"/>
                <w:sz w:val="21"/>
                <w:szCs w:val="21"/>
                <w:lang w:val="en-US" w:eastAsia="zh-CN"/>
              </w:rPr>
              <w:t>32号，疾控中心办公楼建于2004年，</w:t>
            </w:r>
            <w:r>
              <w:rPr>
                <w:color w:val="000000"/>
              </w:rPr>
              <w:t>无相关环保手续</w:t>
            </w:r>
            <w:r>
              <w:rPr>
                <w:rFonts w:hint="eastAsia"/>
                <w:color w:val="000000"/>
                <w:lang w:eastAsia="zh-CN"/>
              </w:rPr>
              <w:t>，本项目建设完成后，</w:t>
            </w:r>
            <w:r>
              <w:rPr>
                <w:rFonts w:hint="eastAsia" w:ascii="Times New Roman" w:hAnsi="Times New Roman" w:eastAsia="宋体" w:cs="Times New Roman"/>
                <w:color w:val="000000"/>
                <w:kern w:val="0"/>
                <w:sz w:val="21"/>
                <w:szCs w:val="21"/>
                <w:lang w:eastAsia="zh-CN"/>
              </w:rPr>
              <w:t>饶河县疾病预防控制中心整体搬迁至饶河县</w:t>
            </w:r>
            <w:r>
              <w:rPr>
                <w:rFonts w:hint="default" w:ascii="Times New Roman" w:hAnsi="Times New Roman" w:eastAsia="宋体" w:cs="Times New Roman"/>
                <w:color w:val="000000"/>
                <w:kern w:val="0"/>
                <w:sz w:val="21"/>
                <w:szCs w:val="21"/>
                <w:lang w:val="en-US" w:eastAsia="zh-CN"/>
              </w:rPr>
              <w:t>新阳北路与通岛</w:t>
            </w:r>
            <w:r>
              <w:rPr>
                <w:rFonts w:hint="default" w:ascii="Times New Roman" w:hAnsi="Times New Roman" w:eastAsia="宋体" w:cs="Times New Roman"/>
                <w:color w:val="000000"/>
                <w:lang w:val="en-US" w:eastAsia="zh-CN"/>
              </w:rPr>
              <w:t>街交叉口西南1</w:t>
            </w:r>
            <w:r>
              <w:rPr>
                <w:rFonts w:hint="default" w:ascii="Times New Roman" w:hAnsi="Times New Roman" w:eastAsia="宋体" w:cs="Times New Roman"/>
                <w:color w:val="000000" w:themeColor="text1"/>
                <w:lang w:val="en-US" w:eastAsia="zh-CN"/>
                <w14:textFill>
                  <w14:solidFill>
                    <w14:schemeClr w14:val="tx1"/>
                  </w14:solidFill>
                </w14:textFill>
              </w:rPr>
              <w:t>60m原人民医院后勤楼</w:t>
            </w:r>
            <w:r>
              <w:rPr>
                <w:rFonts w:hint="eastAsia" w:cs="Times New Roman"/>
                <w:color w:val="000000" w:themeColor="text1"/>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饶河县疾病预防控制中心</w:t>
            </w:r>
            <w:r>
              <w:rPr>
                <w:rFonts w:hint="eastAsia" w:cs="Times New Roman"/>
                <w:color w:val="000000" w:themeColor="text1"/>
                <w:kern w:val="0"/>
                <w:sz w:val="21"/>
                <w:szCs w:val="21"/>
                <w:lang w:eastAsia="zh-CN"/>
                <w14:textFill>
                  <w14:solidFill>
                    <w14:schemeClr w14:val="tx1"/>
                  </w14:solidFill>
                </w14:textFill>
              </w:rPr>
              <w:t>现有用地及建筑物由饶河县人民政府统一安排处置</w:t>
            </w:r>
            <w:r>
              <w:rPr>
                <w:color w:val="000000" w:themeColor="text1"/>
                <w14:textFill>
                  <w14:solidFill>
                    <w14:schemeClr w14:val="tx1"/>
                  </w14:solidFill>
                </w14:textFill>
              </w:rPr>
              <w:t>。</w:t>
            </w:r>
          </w:p>
          <w:p w14:paraId="71C33C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lang w:eastAsia="zh-CN"/>
              </w:rPr>
            </w:pPr>
          </w:p>
          <w:p w14:paraId="3BE052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5CB910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37DCE2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7A9643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1C0A8C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3115FF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257306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27B252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3A5E25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5C5422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71B634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07533E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35BCC4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6CEDAF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5519F9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03AD83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33A548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71EE21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177761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3B4B4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2D58D0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7ECBB5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464A7A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693BB8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579FA6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1E74DC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0646E0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27AB9A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p w14:paraId="1B06C0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000000"/>
                <w:lang w:eastAsia="zh-CN"/>
              </w:rPr>
            </w:pPr>
          </w:p>
        </w:tc>
      </w:tr>
    </w:tbl>
    <w:p w14:paraId="02E4ECA0">
      <w:pPr>
        <w:pStyle w:val="17"/>
        <w:jc w:val="center"/>
        <w:rPr>
          <w:rFonts w:ascii="黑体" w:hAnsi="黑体" w:eastAsia="黑体"/>
          <w:snapToGrid w:val="0"/>
          <w:color w:val="000000"/>
          <w:sz w:val="36"/>
          <w:szCs w:val="36"/>
        </w:rPr>
        <w:sectPr>
          <w:pgSz w:w="11906" w:h="16838"/>
          <w:pgMar w:top="1440" w:right="1803" w:bottom="1440" w:left="1803" w:header="851" w:footer="850" w:gutter="0"/>
          <w:pgBorders>
            <w:top w:val="none" w:sz="0" w:space="0"/>
            <w:left w:val="none" w:sz="0" w:space="0"/>
            <w:bottom w:val="none" w:sz="0" w:space="0"/>
            <w:right w:val="none" w:sz="0" w:space="0"/>
          </w:pgBorders>
          <w:cols w:space="0" w:num="1"/>
          <w:rtlGutter w:val="0"/>
          <w:docGrid w:linePitch="312" w:charSpace="0"/>
        </w:sectPr>
      </w:pPr>
    </w:p>
    <w:p w14:paraId="4455C475">
      <w:pPr>
        <w:pStyle w:val="17"/>
        <w:jc w:val="center"/>
        <w:outlineLvl w:val="0"/>
        <w:rPr>
          <w:rFonts w:ascii="黑体" w:hAnsi="黑体" w:eastAsia="黑体"/>
          <w:snapToGrid w:val="0"/>
          <w:color w:val="000000"/>
          <w:sz w:val="30"/>
          <w:szCs w:val="30"/>
        </w:rPr>
      </w:pPr>
      <w:bookmarkStart w:id="53" w:name="_Toc17238"/>
      <w:r>
        <w:rPr>
          <w:rFonts w:hint="eastAsia" w:ascii="黑体" w:hAnsi="黑体" w:eastAsia="黑体"/>
          <w:snapToGrid w:val="0"/>
          <w:color w:val="000000"/>
          <w:sz w:val="30"/>
          <w:szCs w:val="30"/>
        </w:rPr>
        <w:t>三、区域环境质量现状、环境保护目标及评价标准</w:t>
      </w:r>
      <w:bookmarkEnd w:id="53"/>
    </w:p>
    <w:tbl>
      <w:tblPr>
        <w:tblStyle w:val="2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885"/>
      </w:tblGrid>
      <w:tr w14:paraId="1A1485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1" w:type="pct"/>
            <w:vAlign w:val="center"/>
          </w:tcPr>
          <w:p w14:paraId="693CFBB7">
            <w:pPr>
              <w:keepNext w:val="0"/>
              <w:keepLines w:val="0"/>
              <w:suppressLineNumbers w:val="0"/>
              <w:adjustRightInd w:val="0"/>
              <w:snapToGrid w:val="0"/>
              <w:spacing w:before="0" w:beforeAutospacing="0" w:after="0" w:afterAutospacing="0"/>
              <w:ind w:left="0" w:right="0"/>
              <w:jc w:val="center"/>
              <w:rPr>
                <w:rFonts w:ascii="宋体" w:hAnsi="宋体" w:cs="宋体"/>
                <w:color w:val="000000"/>
                <w:kern w:val="0"/>
                <w:sz w:val="21"/>
                <w:szCs w:val="21"/>
              </w:rPr>
            </w:pPr>
            <w:r>
              <w:rPr>
                <w:rFonts w:hint="eastAsia" w:ascii="宋体" w:hAnsi="宋体" w:cs="宋体"/>
                <w:color w:val="000000"/>
                <w:kern w:val="0"/>
                <w:sz w:val="21"/>
                <w:szCs w:val="21"/>
              </w:rPr>
              <w:t>区域环境质量现状</w:t>
            </w:r>
          </w:p>
        </w:tc>
        <w:tc>
          <w:tcPr>
            <w:tcW w:w="4628" w:type="pct"/>
            <w:vAlign w:val="center"/>
          </w:tcPr>
          <w:p w14:paraId="1CAEEE45">
            <w:pPr>
              <w:keepNext w:val="0"/>
              <w:keepLines w:val="0"/>
              <w:suppressLineNumbers w:val="0"/>
              <w:spacing w:before="0" w:beforeAutospacing="0" w:after="0" w:afterAutospacing="0" w:line="360" w:lineRule="auto"/>
              <w:ind w:left="0" w:right="0" w:firstLine="420" w:firstLineChars="200"/>
              <w:rPr>
                <w:rFonts w:cs="宋体"/>
                <w:color w:val="000000"/>
                <w:kern w:val="0"/>
                <w:sz w:val="21"/>
                <w:szCs w:val="21"/>
              </w:rPr>
            </w:pPr>
            <w:r>
              <w:rPr>
                <w:rFonts w:hint="eastAsia" w:cs="宋体"/>
                <w:color w:val="000000"/>
                <w:kern w:val="0"/>
                <w:sz w:val="21"/>
                <w:szCs w:val="21"/>
                <w:lang w:val="en-US" w:eastAsia="zh-CN"/>
              </w:rPr>
              <w:t>1</w:t>
            </w:r>
            <w:r>
              <w:rPr>
                <w:rFonts w:hint="eastAsia" w:cs="宋体"/>
                <w:color w:val="000000"/>
                <w:kern w:val="0"/>
                <w:sz w:val="21"/>
                <w:szCs w:val="21"/>
              </w:rPr>
              <w:t>、大气</w:t>
            </w:r>
            <w:r>
              <w:rPr>
                <w:rFonts w:cs="宋体"/>
                <w:color w:val="000000"/>
                <w:kern w:val="0"/>
                <w:sz w:val="21"/>
                <w:szCs w:val="21"/>
              </w:rPr>
              <w:t>环境</w:t>
            </w:r>
          </w:p>
          <w:p w14:paraId="51ADE0C4">
            <w:pPr>
              <w:keepNext w:val="0"/>
              <w:keepLines w:val="0"/>
              <w:suppressLineNumbers w:val="0"/>
              <w:spacing w:before="0" w:beforeAutospacing="0" w:after="0" w:afterAutospacing="0" w:line="360" w:lineRule="auto"/>
              <w:ind w:left="0" w:right="0" w:firstLine="420" w:firstLineChars="200"/>
              <w:rPr>
                <w:rFonts w:cs="宋体"/>
                <w:color w:val="000000"/>
                <w:kern w:val="0"/>
                <w:sz w:val="21"/>
                <w:szCs w:val="21"/>
              </w:rPr>
            </w:pPr>
            <w:r>
              <w:rPr>
                <w:rFonts w:hint="eastAsia" w:ascii="Times New Roman" w:hAnsi="Times New Roman" w:eastAsia="宋体" w:cs="宋体"/>
                <w:color w:val="000000"/>
                <w:kern w:val="0"/>
                <w:sz w:val="21"/>
                <w:szCs w:val="21"/>
                <w:lang w:eastAsia="zh-CN"/>
              </w:rPr>
              <w:t>本项目位于双鸭山市</w:t>
            </w:r>
            <w:r>
              <w:rPr>
                <w:rFonts w:hint="eastAsia" w:ascii="Times New Roman" w:hAnsi="Times New Roman" w:eastAsia="宋体" w:cs="宋体"/>
                <w:color w:val="000000"/>
                <w:kern w:val="0"/>
                <w:sz w:val="21"/>
                <w:szCs w:val="21"/>
                <w:lang w:val="en-US" w:eastAsia="zh-CN"/>
              </w:rPr>
              <w:t>饶河县饶河镇城区</w:t>
            </w:r>
            <w:r>
              <w:rPr>
                <w:rFonts w:hint="eastAsia" w:ascii="Times New Roman" w:hAnsi="Times New Roman" w:eastAsia="宋体" w:cs="宋体"/>
                <w:color w:val="000000"/>
                <w:kern w:val="0"/>
                <w:sz w:val="21"/>
                <w:szCs w:val="21"/>
                <w:lang w:eastAsia="zh-CN"/>
              </w:rPr>
              <w:t>，项目</w:t>
            </w:r>
            <w:r>
              <w:rPr>
                <w:rFonts w:hint="eastAsia" w:ascii="Times New Roman" w:hAnsi="Times New Roman" w:eastAsia="宋体" w:cs="宋体"/>
                <w:color w:val="000000"/>
                <w:kern w:val="0"/>
                <w:sz w:val="21"/>
                <w:szCs w:val="21"/>
                <w:lang w:val="en-US" w:eastAsia="zh-CN"/>
              </w:rPr>
              <w:t>区域</w:t>
            </w:r>
            <w:r>
              <w:rPr>
                <w:rFonts w:hint="default" w:ascii="Times New Roman" w:hAnsi="Times New Roman" w:eastAsia="宋体" w:cs="宋体"/>
                <w:color w:val="000000"/>
                <w:kern w:val="0"/>
                <w:sz w:val="21"/>
                <w:szCs w:val="21"/>
                <w:lang w:val="en-US" w:eastAsia="zh-CN"/>
              </w:rPr>
              <w:t>大气环境功能区划执行《环境空气质量标准》（GB</w:t>
            </w:r>
            <w:r>
              <w:rPr>
                <w:rFonts w:hint="eastAsia" w:ascii="Times New Roman" w:hAnsi="Times New Roman" w:eastAsia="宋体" w:cs="宋体"/>
                <w:color w:val="000000"/>
                <w:kern w:val="0"/>
                <w:sz w:val="21"/>
                <w:szCs w:val="21"/>
                <w:lang w:val="en-US" w:eastAsia="zh-CN"/>
              </w:rPr>
              <w:t xml:space="preserve"> </w:t>
            </w:r>
            <w:r>
              <w:rPr>
                <w:rFonts w:hint="default" w:ascii="Times New Roman" w:hAnsi="Times New Roman" w:eastAsia="宋体" w:cs="宋体"/>
                <w:color w:val="000000"/>
                <w:kern w:val="0"/>
                <w:sz w:val="21"/>
                <w:szCs w:val="21"/>
                <w:lang w:val="en-US" w:eastAsia="zh-CN"/>
              </w:rPr>
              <w:t>3095-20</w:t>
            </w:r>
            <w:r>
              <w:rPr>
                <w:rFonts w:hint="eastAsia" w:ascii="Times New Roman" w:hAnsi="Times New Roman" w:eastAsia="宋体" w:cs="宋体"/>
                <w:color w:val="000000"/>
                <w:kern w:val="0"/>
                <w:sz w:val="21"/>
                <w:szCs w:val="21"/>
                <w:lang w:val="en-US" w:eastAsia="zh-CN"/>
              </w:rPr>
              <w:t>26</w:t>
            </w:r>
            <w:r>
              <w:rPr>
                <w:rFonts w:hint="default" w:ascii="Times New Roman" w:hAnsi="Times New Roman" w:eastAsia="宋体" w:cs="宋体"/>
                <w:color w:val="000000"/>
                <w:kern w:val="0"/>
                <w:sz w:val="21"/>
                <w:szCs w:val="21"/>
                <w:lang w:val="en-US" w:eastAsia="zh-CN"/>
              </w:rPr>
              <w:t>）中的</w:t>
            </w:r>
            <w:r>
              <w:rPr>
                <w:rFonts w:hint="eastAsia" w:ascii="Times New Roman" w:hAnsi="Times New Roman" w:eastAsia="宋体" w:cs="宋体"/>
                <w:color w:val="000000"/>
                <w:kern w:val="0"/>
                <w:sz w:val="21"/>
                <w:szCs w:val="21"/>
                <w:lang w:val="en-US" w:eastAsia="zh-CN"/>
              </w:rPr>
              <w:t>二</w:t>
            </w:r>
            <w:r>
              <w:rPr>
                <w:rFonts w:hint="default" w:ascii="Times New Roman" w:hAnsi="Times New Roman" w:eastAsia="宋体" w:cs="宋体"/>
                <w:color w:val="000000"/>
                <w:kern w:val="0"/>
                <w:sz w:val="21"/>
                <w:szCs w:val="21"/>
                <w:lang w:val="en-US" w:eastAsia="zh-CN"/>
              </w:rPr>
              <w:t>级标准</w:t>
            </w:r>
            <w:r>
              <w:rPr>
                <w:rFonts w:hint="eastAsia" w:ascii="Times New Roman" w:hAnsi="Times New Roman" w:eastAsia="宋体" w:cs="宋体"/>
                <w:color w:val="000000"/>
                <w:kern w:val="0"/>
                <w:sz w:val="21"/>
                <w:szCs w:val="21"/>
                <w:lang w:val="en-US" w:eastAsia="zh-CN"/>
              </w:rPr>
              <w:t>。</w:t>
            </w:r>
            <w:r>
              <w:rPr>
                <w:rFonts w:hint="eastAsia" w:cs="宋体"/>
                <w:color w:val="000000"/>
                <w:kern w:val="0"/>
                <w:sz w:val="21"/>
                <w:szCs w:val="21"/>
              </w:rPr>
              <w:t>根据《</w:t>
            </w:r>
            <w:r>
              <w:rPr>
                <w:rFonts w:hint="eastAsia" w:cs="宋体"/>
                <w:color w:val="000000"/>
                <w:kern w:val="0"/>
                <w:sz w:val="21"/>
                <w:szCs w:val="21"/>
                <w:lang w:val="en-US" w:eastAsia="zh-CN"/>
              </w:rPr>
              <w:t>2025年黑龙江省生态环境质量状况</w:t>
            </w:r>
            <w:r>
              <w:rPr>
                <w:rFonts w:hint="eastAsia" w:cs="宋体"/>
                <w:color w:val="000000"/>
                <w:kern w:val="0"/>
                <w:sz w:val="21"/>
                <w:szCs w:val="21"/>
              </w:rPr>
              <w:t>》</w:t>
            </w:r>
            <w:r>
              <w:rPr>
                <w:rFonts w:hint="eastAsia" w:cs="宋体"/>
                <w:color w:val="000000"/>
                <w:kern w:val="0"/>
                <w:sz w:val="21"/>
                <w:szCs w:val="21"/>
                <w:lang w:eastAsia="zh-CN"/>
              </w:rPr>
              <w:t>可知</w:t>
            </w:r>
            <w:r>
              <w:rPr>
                <w:rFonts w:hint="eastAsia" w:cs="宋体"/>
                <w:color w:val="000000"/>
                <w:kern w:val="0"/>
                <w:sz w:val="21"/>
                <w:szCs w:val="21"/>
              </w:rPr>
              <w:t>，202</w:t>
            </w:r>
            <w:r>
              <w:rPr>
                <w:rFonts w:hint="eastAsia" w:cs="宋体"/>
                <w:color w:val="000000"/>
                <w:kern w:val="0"/>
                <w:sz w:val="21"/>
                <w:szCs w:val="21"/>
                <w:lang w:val="en-US" w:eastAsia="zh-CN"/>
              </w:rPr>
              <w:t>5</w:t>
            </w:r>
            <w:r>
              <w:rPr>
                <w:rFonts w:hint="eastAsia" w:cs="宋体"/>
                <w:color w:val="000000"/>
                <w:kern w:val="0"/>
                <w:sz w:val="21"/>
                <w:szCs w:val="21"/>
              </w:rPr>
              <w:t>年</w:t>
            </w:r>
            <w:r>
              <w:rPr>
                <w:rFonts w:hint="eastAsia" w:cs="宋体"/>
                <w:color w:val="000000"/>
                <w:kern w:val="0"/>
                <w:sz w:val="21"/>
                <w:szCs w:val="21"/>
                <w:lang w:eastAsia="zh-CN"/>
              </w:rPr>
              <w:t>，双鸭山市</w:t>
            </w:r>
            <w:r>
              <w:rPr>
                <w:color w:val="000000"/>
                <w:kern w:val="0"/>
                <w:sz w:val="21"/>
                <w:szCs w:val="21"/>
              </w:rPr>
              <w:t>SO</w:t>
            </w:r>
            <w:r>
              <w:rPr>
                <w:color w:val="000000"/>
                <w:kern w:val="0"/>
                <w:sz w:val="21"/>
                <w:szCs w:val="21"/>
                <w:vertAlign w:val="subscript"/>
              </w:rPr>
              <w:t>2</w:t>
            </w:r>
            <w:r>
              <w:rPr>
                <w:color w:val="000000"/>
                <w:kern w:val="0"/>
                <w:sz w:val="21"/>
                <w:szCs w:val="21"/>
              </w:rPr>
              <w:t>、NO</w:t>
            </w:r>
            <w:r>
              <w:rPr>
                <w:color w:val="000000"/>
                <w:kern w:val="0"/>
                <w:sz w:val="21"/>
                <w:szCs w:val="21"/>
                <w:vertAlign w:val="subscript"/>
              </w:rPr>
              <w:t>2</w:t>
            </w:r>
            <w:r>
              <w:rPr>
                <w:color w:val="000000"/>
                <w:kern w:val="0"/>
                <w:sz w:val="21"/>
                <w:szCs w:val="21"/>
              </w:rPr>
              <w:t>、PM</w:t>
            </w:r>
            <w:r>
              <w:rPr>
                <w:color w:val="000000"/>
                <w:kern w:val="0"/>
                <w:sz w:val="21"/>
                <w:szCs w:val="21"/>
                <w:vertAlign w:val="subscript"/>
              </w:rPr>
              <w:t>10</w:t>
            </w:r>
            <w:r>
              <w:rPr>
                <w:color w:val="000000"/>
                <w:kern w:val="0"/>
                <w:sz w:val="21"/>
                <w:szCs w:val="21"/>
              </w:rPr>
              <w:t>、PM</w:t>
            </w:r>
            <w:r>
              <w:rPr>
                <w:color w:val="000000"/>
                <w:kern w:val="0"/>
                <w:sz w:val="21"/>
                <w:szCs w:val="21"/>
                <w:vertAlign w:val="subscript"/>
              </w:rPr>
              <w:t>2.5</w:t>
            </w:r>
            <w:r>
              <w:rPr>
                <w:color w:val="000000"/>
                <w:kern w:val="0"/>
                <w:sz w:val="21"/>
                <w:szCs w:val="21"/>
              </w:rPr>
              <w:t>年均浓度分别为</w:t>
            </w:r>
            <w:r>
              <w:rPr>
                <w:rFonts w:hint="eastAsia"/>
                <w:color w:val="000000"/>
                <w:kern w:val="0"/>
                <w:sz w:val="21"/>
                <w:szCs w:val="21"/>
                <w:lang w:val="en-US" w:eastAsia="zh-CN"/>
              </w:rPr>
              <w:t>12</w:t>
            </w:r>
            <w:r>
              <w:rPr>
                <w:color w:val="000000"/>
                <w:sz w:val="21"/>
                <w:szCs w:val="21"/>
              </w:rPr>
              <w:t>μg/m</w:t>
            </w:r>
            <w:r>
              <w:rPr>
                <w:color w:val="000000"/>
                <w:sz w:val="21"/>
                <w:szCs w:val="21"/>
                <w:vertAlign w:val="superscript"/>
              </w:rPr>
              <w:t>3</w:t>
            </w:r>
            <w:r>
              <w:rPr>
                <w:color w:val="000000"/>
                <w:kern w:val="0"/>
                <w:sz w:val="21"/>
                <w:szCs w:val="21"/>
              </w:rPr>
              <w:t>、1</w:t>
            </w:r>
            <w:r>
              <w:rPr>
                <w:rFonts w:hint="eastAsia"/>
                <w:color w:val="000000"/>
                <w:kern w:val="0"/>
                <w:sz w:val="21"/>
                <w:szCs w:val="21"/>
                <w:lang w:val="en-US" w:eastAsia="zh-CN"/>
              </w:rPr>
              <w:t>5</w:t>
            </w:r>
            <w:r>
              <w:rPr>
                <w:color w:val="000000"/>
                <w:sz w:val="21"/>
                <w:szCs w:val="21"/>
              </w:rPr>
              <w:t>μg/m</w:t>
            </w:r>
            <w:r>
              <w:rPr>
                <w:color w:val="000000"/>
                <w:sz w:val="21"/>
                <w:szCs w:val="21"/>
                <w:vertAlign w:val="superscript"/>
              </w:rPr>
              <w:t>3</w:t>
            </w:r>
            <w:r>
              <w:rPr>
                <w:color w:val="000000"/>
                <w:kern w:val="0"/>
                <w:sz w:val="21"/>
                <w:szCs w:val="21"/>
              </w:rPr>
              <w:t>、4</w:t>
            </w:r>
            <w:r>
              <w:rPr>
                <w:rFonts w:hint="eastAsia"/>
                <w:color w:val="000000"/>
                <w:kern w:val="0"/>
                <w:sz w:val="21"/>
                <w:szCs w:val="21"/>
                <w:lang w:val="en-US" w:eastAsia="zh-CN"/>
              </w:rPr>
              <w:t>2</w:t>
            </w:r>
            <w:r>
              <w:rPr>
                <w:color w:val="000000"/>
                <w:sz w:val="21"/>
                <w:szCs w:val="21"/>
              </w:rPr>
              <w:t>μg/m</w:t>
            </w:r>
            <w:r>
              <w:rPr>
                <w:color w:val="000000"/>
                <w:sz w:val="21"/>
                <w:szCs w:val="21"/>
                <w:vertAlign w:val="superscript"/>
              </w:rPr>
              <w:t>3</w:t>
            </w:r>
            <w:r>
              <w:rPr>
                <w:color w:val="000000"/>
                <w:kern w:val="0"/>
                <w:sz w:val="21"/>
                <w:szCs w:val="21"/>
              </w:rPr>
              <w:t>、</w:t>
            </w:r>
            <w:r>
              <w:rPr>
                <w:rFonts w:hint="eastAsia"/>
                <w:color w:val="000000"/>
                <w:kern w:val="0"/>
                <w:sz w:val="21"/>
                <w:szCs w:val="21"/>
                <w:lang w:val="en-US" w:eastAsia="zh-CN"/>
              </w:rPr>
              <w:t>27</w:t>
            </w:r>
            <w:r>
              <w:rPr>
                <w:color w:val="000000"/>
                <w:sz w:val="21"/>
                <w:szCs w:val="21"/>
              </w:rPr>
              <w:t>μg/m</w:t>
            </w:r>
            <w:r>
              <w:rPr>
                <w:color w:val="000000"/>
                <w:sz w:val="21"/>
                <w:szCs w:val="21"/>
                <w:vertAlign w:val="superscript"/>
              </w:rPr>
              <w:t>3</w:t>
            </w:r>
            <w:r>
              <w:rPr>
                <w:rFonts w:hint="eastAsia"/>
                <w:color w:val="000000"/>
                <w:kern w:val="0"/>
                <w:sz w:val="21"/>
                <w:szCs w:val="21"/>
                <w:lang w:eastAsia="zh-CN"/>
              </w:rPr>
              <w:t>，</w:t>
            </w:r>
            <w:r>
              <w:rPr>
                <w:color w:val="000000"/>
                <w:kern w:val="0"/>
                <w:sz w:val="21"/>
                <w:szCs w:val="21"/>
              </w:rPr>
              <w:t>CO24小时平均第95百分位数为</w:t>
            </w:r>
            <w:r>
              <w:rPr>
                <w:rFonts w:hint="eastAsia"/>
                <w:color w:val="000000"/>
                <w:kern w:val="0"/>
                <w:sz w:val="21"/>
                <w:szCs w:val="21"/>
                <w:lang w:val="en-US" w:eastAsia="zh-CN"/>
              </w:rPr>
              <w:t>0.9</w:t>
            </w:r>
            <w:r>
              <w:rPr>
                <w:color w:val="000000"/>
                <w:kern w:val="0"/>
                <w:sz w:val="21"/>
                <w:szCs w:val="21"/>
              </w:rPr>
              <w:t>mg/m</w:t>
            </w:r>
            <w:r>
              <w:rPr>
                <w:color w:val="000000"/>
                <w:kern w:val="0"/>
                <w:sz w:val="21"/>
                <w:szCs w:val="21"/>
                <w:vertAlign w:val="superscript"/>
              </w:rPr>
              <w:t>3</w:t>
            </w:r>
            <w:r>
              <w:rPr>
                <w:color w:val="000000"/>
                <w:kern w:val="0"/>
                <w:sz w:val="21"/>
                <w:szCs w:val="21"/>
              </w:rPr>
              <w:t>，O</w:t>
            </w:r>
            <w:r>
              <w:rPr>
                <w:color w:val="000000"/>
                <w:kern w:val="0"/>
                <w:sz w:val="21"/>
                <w:szCs w:val="21"/>
                <w:vertAlign w:val="subscript"/>
              </w:rPr>
              <w:t>3</w:t>
            </w:r>
            <w:r>
              <w:rPr>
                <w:color w:val="000000"/>
                <w:kern w:val="0"/>
                <w:sz w:val="21"/>
                <w:szCs w:val="21"/>
              </w:rPr>
              <w:t>日最大8小时平均第90百分位数为10</w:t>
            </w:r>
            <w:r>
              <w:rPr>
                <w:rFonts w:hint="eastAsia"/>
                <w:color w:val="000000"/>
                <w:kern w:val="0"/>
                <w:sz w:val="21"/>
                <w:szCs w:val="21"/>
                <w:lang w:val="en-US" w:eastAsia="zh-CN"/>
              </w:rPr>
              <w:t>5</w:t>
            </w:r>
            <w:r>
              <w:rPr>
                <w:color w:val="000000"/>
                <w:sz w:val="21"/>
                <w:szCs w:val="21"/>
                <w:highlight w:val="none"/>
              </w:rPr>
              <w:t>μg/m</w:t>
            </w:r>
            <w:r>
              <w:rPr>
                <w:color w:val="000000"/>
                <w:sz w:val="21"/>
                <w:szCs w:val="21"/>
                <w:highlight w:val="none"/>
                <w:vertAlign w:val="superscript"/>
              </w:rPr>
              <w:t>3</w:t>
            </w:r>
            <w:r>
              <w:rPr>
                <w:rFonts w:hint="eastAsia" w:cs="宋体"/>
                <w:color w:val="000000"/>
                <w:kern w:val="0"/>
                <w:sz w:val="21"/>
                <w:szCs w:val="21"/>
                <w:highlight w:val="none"/>
              </w:rPr>
              <w:t>。</w:t>
            </w:r>
            <w:r>
              <w:rPr>
                <w:rFonts w:hint="eastAsia" w:cs="宋体"/>
                <w:color w:val="000000"/>
                <w:kern w:val="0"/>
                <w:sz w:val="21"/>
                <w:szCs w:val="21"/>
                <w:highlight w:val="none"/>
                <w:lang w:eastAsia="zh-CN"/>
              </w:rPr>
              <w:t>双鸭山市</w:t>
            </w:r>
            <w:r>
              <w:rPr>
                <w:rFonts w:hint="eastAsia"/>
                <w:color w:val="auto"/>
                <w:highlight w:val="none"/>
              </w:rPr>
              <w:t>基本污染物</w:t>
            </w:r>
            <w:r>
              <w:rPr>
                <w:color w:val="000000"/>
                <w:kern w:val="0"/>
                <w:sz w:val="21"/>
                <w:szCs w:val="21"/>
                <w:highlight w:val="none"/>
              </w:rPr>
              <w:t>SO</w:t>
            </w:r>
            <w:r>
              <w:rPr>
                <w:color w:val="000000"/>
                <w:kern w:val="0"/>
                <w:sz w:val="21"/>
                <w:szCs w:val="21"/>
                <w:highlight w:val="none"/>
                <w:vertAlign w:val="subscript"/>
              </w:rPr>
              <w:t>2</w:t>
            </w:r>
            <w:r>
              <w:rPr>
                <w:color w:val="000000"/>
                <w:kern w:val="0"/>
                <w:sz w:val="21"/>
                <w:szCs w:val="21"/>
                <w:highlight w:val="none"/>
              </w:rPr>
              <w:t>、NO</w:t>
            </w:r>
            <w:r>
              <w:rPr>
                <w:color w:val="000000"/>
                <w:kern w:val="0"/>
                <w:sz w:val="21"/>
                <w:szCs w:val="21"/>
                <w:highlight w:val="none"/>
                <w:vertAlign w:val="subscript"/>
              </w:rPr>
              <w:t>2</w:t>
            </w:r>
            <w:r>
              <w:rPr>
                <w:color w:val="000000"/>
                <w:kern w:val="0"/>
                <w:sz w:val="21"/>
                <w:szCs w:val="21"/>
                <w:highlight w:val="none"/>
              </w:rPr>
              <w:t>、</w:t>
            </w:r>
            <w:r>
              <w:rPr>
                <w:rFonts w:hint="eastAsia"/>
                <w:color w:val="auto"/>
                <w:highlight w:val="none"/>
              </w:rPr>
              <w:t>PM</w:t>
            </w:r>
            <w:r>
              <w:rPr>
                <w:rFonts w:hint="eastAsia"/>
                <w:color w:val="auto"/>
                <w:highlight w:val="none"/>
                <w:vertAlign w:val="subscript"/>
              </w:rPr>
              <w:t>2.5</w:t>
            </w:r>
            <w:r>
              <w:rPr>
                <w:rFonts w:hint="eastAsia"/>
                <w:color w:val="auto"/>
                <w:highlight w:val="none"/>
                <w:lang w:eastAsia="zh-CN"/>
              </w:rPr>
              <w:t>、</w:t>
            </w:r>
            <w:r>
              <w:rPr>
                <w:rFonts w:hint="eastAsia"/>
                <w:color w:val="auto"/>
                <w:highlight w:val="none"/>
              </w:rPr>
              <w:t>PM</w:t>
            </w:r>
            <w:r>
              <w:rPr>
                <w:rFonts w:hint="eastAsia"/>
                <w:color w:val="auto"/>
                <w:highlight w:val="none"/>
                <w:vertAlign w:val="subscript"/>
              </w:rPr>
              <w:t>10</w:t>
            </w:r>
            <w:r>
              <w:rPr>
                <w:rFonts w:hint="eastAsia"/>
                <w:color w:val="auto"/>
                <w:highlight w:val="none"/>
                <w:lang w:eastAsia="zh-CN"/>
              </w:rPr>
              <w:t>、</w:t>
            </w:r>
            <w:r>
              <w:rPr>
                <w:rFonts w:hint="eastAsia"/>
                <w:color w:val="auto"/>
                <w:highlight w:val="none"/>
                <w:lang w:val="en-US" w:eastAsia="zh-CN"/>
              </w:rPr>
              <w:t>CO、</w:t>
            </w:r>
            <w:r>
              <w:rPr>
                <w:rFonts w:hint="eastAsia"/>
                <w:color w:val="auto"/>
                <w:highlight w:val="none"/>
              </w:rPr>
              <w:t>O</w:t>
            </w:r>
            <w:r>
              <w:rPr>
                <w:rFonts w:hint="eastAsia"/>
                <w:color w:val="auto"/>
                <w:highlight w:val="none"/>
                <w:vertAlign w:val="subscript"/>
              </w:rPr>
              <w:t>3</w:t>
            </w:r>
            <w:r>
              <w:rPr>
                <w:rFonts w:hint="eastAsia"/>
                <w:color w:val="000000"/>
                <w:sz w:val="21"/>
                <w:szCs w:val="21"/>
                <w:highlight w:val="none"/>
                <w:lang w:eastAsia="zh-CN"/>
              </w:rPr>
              <w:t>均</w:t>
            </w:r>
            <w:r>
              <w:rPr>
                <w:rFonts w:hint="eastAsia"/>
                <w:color w:val="auto"/>
                <w:highlight w:val="none"/>
              </w:rPr>
              <w:t>满足《环境空气质量标准》（GB</w:t>
            </w:r>
            <w:r>
              <w:rPr>
                <w:rFonts w:hint="eastAsia"/>
                <w:color w:val="auto"/>
                <w:highlight w:val="none"/>
                <w:lang w:val="en-US" w:eastAsia="zh-CN"/>
              </w:rPr>
              <w:t xml:space="preserve"> 3</w:t>
            </w:r>
            <w:r>
              <w:rPr>
                <w:rFonts w:hint="eastAsia"/>
                <w:color w:val="auto"/>
                <w:highlight w:val="none"/>
              </w:rPr>
              <w:t>095-20</w:t>
            </w: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w:t>
            </w:r>
            <w:r>
              <w:rPr>
                <w:rFonts w:hint="eastAsia"/>
                <w:color w:val="000000" w:themeColor="text1"/>
                <w:lang w:eastAsia="zh-CN"/>
                <w14:textFill>
                  <w14:solidFill>
                    <w14:schemeClr w14:val="tx1"/>
                  </w14:solidFill>
                </w14:textFill>
              </w:rPr>
              <w:t>过渡期</w:t>
            </w:r>
            <w:r>
              <w:rPr>
                <w:rFonts w:hint="eastAsia"/>
                <w:color w:val="000000" w:themeColor="text1"/>
                <w:highlight w:val="none"/>
                <w:lang w:eastAsia="zh-CN"/>
                <w14:textFill>
                  <w14:solidFill>
                    <w14:schemeClr w14:val="tx1"/>
                  </w14:solidFill>
                </w14:textFill>
              </w:rPr>
              <w:t>二</w:t>
            </w:r>
            <w:r>
              <w:rPr>
                <w:rFonts w:hint="eastAsia"/>
                <w:color w:val="000000" w:themeColor="text1"/>
                <w:highlight w:val="none"/>
                <w14:textFill>
                  <w14:solidFill>
                    <w14:schemeClr w14:val="tx1"/>
                  </w14:solidFill>
                </w14:textFill>
              </w:rPr>
              <w:t>级标准</w:t>
            </w:r>
            <w:r>
              <w:rPr>
                <w:rFonts w:hint="eastAsia"/>
                <w:color w:val="auto"/>
                <w:highlight w:val="none"/>
              </w:rPr>
              <w:t>要求</w:t>
            </w:r>
            <w:r>
              <w:rPr>
                <w:rFonts w:hint="eastAsia" w:cs="宋体"/>
                <w:color w:val="000000"/>
                <w:kern w:val="0"/>
                <w:sz w:val="21"/>
                <w:szCs w:val="21"/>
                <w:highlight w:val="none"/>
              </w:rPr>
              <w:t>。</w:t>
            </w:r>
            <w:r>
              <w:rPr>
                <w:rFonts w:hint="eastAsia" w:cs="宋体"/>
                <w:color w:val="000000"/>
                <w:kern w:val="0"/>
                <w:sz w:val="21"/>
                <w:szCs w:val="21"/>
                <w:highlight w:val="none"/>
                <w:lang w:eastAsia="zh-CN"/>
              </w:rPr>
              <w:t>本项目</w:t>
            </w:r>
            <w:r>
              <w:rPr>
                <w:rFonts w:hint="eastAsia" w:cs="宋体"/>
                <w:color w:val="000000"/>
                <w:kern w:val="0"/>
                <w:sz w:val="21"/>
                <w:szCs w:val="21"/>
                <w:highlight w:val="none"/>
              </w:rPr>
              <w:t>所在区域环境空气质量为达标区。</w:t>
            </w:r>
          </w:p>
          <w:p w14:paraId="7AF00211">
            <w:pPr>
              <w:keepNext w:val="0"/>
              <w:keepLines w:val="0"/>
              <w:suppressLineNumbers w:val="0"/>
              <w:spacing w:before="0" w:beforeAutospacing="0" w:after="0" w:afterAutospacing="0" w:line="360" w:lineRule="auto"/>
              <w:ind w:left="0" w:right="0"/>
              <w:jc w:val="center"/>
              <w:rPr>
                <w:color w:val="000000"/>
                <w:kern w:val="0"/>
                <w:sz w:val="21"/>
                <w:szCs w:val="21"/>
              </w:rPr>
            </w:pPr>
            <w:r>
              <w:rPr>
                <w:rFonts w:eastAsia="黑体"/>
                <w:color w:val="000000"/>
                <w:kern w:val="0"/>
                <w:sz w:val="21"/>
                <w:szCs w:val="21"/>
              </w:rPr>
              <w:t>表3-1  区域空气质量现状评价表</w:t>
            </w:r>
          </w:p>
          <w:tbl>
            <w:tblPr>
              <w:tblStyle w:val="2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361"/>
              <w:gridCol w:w="1309"/>
              <w:gridCol w:w="1102"/>
              <w:gridCol w:w="1069"/>
              <w:gridCol w:w="1002"/>
            </w:tblGrid>
            <w:tr w14:paraId="48E73D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 w:type="pct"/>
                  <w:noWrap/>
                  <w:vAlign w:val="center"/>
                </w:tcPr>
                <w:p w14:paraId="7F4DF710">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污染物</w:t>
                  </w:r>
                </w:p>
              </w:tc>
              <w:tc>
                <w:tcPr>
                  <w:tcW w:w="1539" w:type="pct"/>
                  <w:noWrap/>
                  <w:vAlign w:val="center"/>
                </w:tcPr>
                <w:p w14:paraId="126DC522">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年评价指标</w:t>
                  </w:r>
                </w:p>
              </w:tc>
              <w:tc>
                <w:tcPr>
                  <w:tcW w:w="853" w:type="pct"/>
                  <w:noWrap/>
                  <w:vAlign w:val="center"/>
                </w:tcPr>
                <w:p w14:paraId="51511F1B">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现状浓度/（μg/m</w:t>
                  </w:r>
                  <w:r>
                    <w:rPr>
                      <w:color w:val="000000"/>
                      <w:sz w:val="21"/>
                      <w:szCs w:val="21"/>
                      <w:vertAlign w:val="superscript"/>
                    </w:rPr>
                    <w:t>3</w:t>
                  </w:r>
                  <w:r>
                    <w:rPr>
                      <w:color w:val="000000"/>
                      <w:sz w:val="21"/>
                      <w:szCs w:val="21"/>
                    </w:rPr>
                    <w:t>）</w:t>
                  </w:r>
                </w:p>
              </w:tc>
              <w:tc>
                <w:tcPr>
                  <w:tcW w:w="718" w:type="pct"/>
                  <w:noWrap/>
                  <w:vAlign w:val="center"/>
                </w:tcPr>
                <w:p w14:paraId="7DDD68D8">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标准值/（μg/m</w:t>
                  </w:r>
                  <w:r>
                    <w:rPr>
                      <w:color w:val="000000"/>
                      <w:sz w:val="21"/>
                      <w:szCs w:val="21"/>
                      <w:vertAlign w:val="superscript"/>
                    </w:rPr>
                    <w:t>3</w:t>
                  </w:r>
                  <w:r>
                    <w:rPr>
                      <w:color w:val="000000"/>
                      <w:sz w:val="21"/>
                      <w:szCs w:val="21"/>
                    </w:rPr>
                    <w:t>）</w:t>
                  </w:r>
                </w:p>
              </w:tc>
              <w:tc>
                <w:tcPr>
                  <w:tcW w:w="696" w:type="pct"/>
                  <w:noWrap/>
                  <w:vAlign w:val="center"/>
                </w:tcPr>
                <w:p w14:paraId="503B5F16">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占标率/%</w:t>
                  </w:r>
                </w:p>
              </w:tc>
              <w:tc>
                <w:tcPr>
                  <w:tcW w:w="653" w:type="pct"/>
                  <w:noWrap/>
                  <w:vAlign w:val="center"/>
                </w:tcPr>
                <w:p w14:paraId="6DEDD6C9">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达标情况</w:t>
                  </w:r>
                </w:p>
              </w:tc>
            </w:tr>
            <w:tr w14:paraId="339DC5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 w:type="pct"/>
                  <w:noWrap/>
                  <w:vAlign w:val="center"/>
                </w:tcPr>
                <w:p w14:paraId="60C01230">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PM</w:t>
                  </w:r>
                  <w:r>
                    <w:rPr>
                      <w:color w:val="000000"/>
                      <w:sz w:val="21"/>
                      <w:szCs w:val="21"/>
                      <w:vertAlign w:val="subscript"/>
                    </w:rPr>
                    <w:t>2.5</w:t>
                  </w:r>
                </w:p>
              </w:tc>
              <w:tc>
                <w:tcPr>
                  <w:tcW w:w="1539" w:type="pct"/>
                  <w:noWrap/>
                  <w:vAlign w:val="center"/>
                </w:tcPr>
                <w:p w14:paraId="695365CB">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年平均质量浓度</w:t>
                  </w:r>
                </w:p>
              </w:tc>
              <w:tc>
                <w:tcPr>
                  <w:tcW w:w="853" w:type="pct"/>
                  <w:noWrap/>
                  <w:vAlign w:val="center"/>
                </w:tcPr>
                <w:p w14:paraId="649EFC6B">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color w:val="000000"/>
                      <w:sz w:val="21"/>
                      <w:szCs w:val="21"/>
                    </w:rPr>
                    <w:t>2</w:t>
                  </w:r>
                  <w:r>
                    <w:rPr>
                      <w:rFonts w:hint="eastAsia"/>
                      <w:color w:val="000000"/>
                      <w:sz w:val="21"/>
                      <w:szCs w:val="21"/>
                      <w:lang w:val="en-US" w:eastAsia="zh-CN"/>
                    </w:rPr>
                    <w:t>7</w:t>
                  </w:r>
                </w:p>
              </w:tc>
              <w:tc>
                <w:tcPr>
                  <w:tcW w:w="718" w:type="pct"/>
                  <w:noWrap/>
                  <w:vAlign w:val="center"/>
                </w:tcPr>
                <w:p w14:paraId="7DCBE6D1">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30</w:t>
                  </w:r>
                </w:p>
              </w:tc>
              <w:tc>
                <w:tcPr>
                  <w:tcW w:w="696" w:type="pct"/>
                  <w:noWrap/>
                  <w:vAlign w:val="center"/>
                </w:tcPr>
                <w:p w14:paraId="07592FE4">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90</w:t>
                  </w:r>
                  <w:r>
                    <w:rPr>
                      <w:color w:val="000000"/>
                      <w:sz w:val="21"/>
                      <w:szCs w:val="21"/>
                    </w:rPr>
                    <w:t>.0</w:t>
                  </w:r>
                </w:p>
              </w:tc>
              <w:tc>
                <w:tcPr>
                  <w:tcW w:w="653" w:type="pct"/>
                  <w:noWrap/>
                  <w:vAlign w:val="center"/>
                </w:tcPr>
                <w:p w14:paraId="58863058">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达标</w:t>
                  </w:r>
                </w:p>
              </w:tc>
            </w:tr>
            <w:tr w14:paraId="5415CB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 w:type="pct"/>
                  <w:noWrap/>
                  <w:vAlign w:val="center"/>
                </w:tcPr>
                <w:p w14:paraId="539A5505">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PM</w:t>
                  </w:r>
                  <w:r>
                    <w:rPr>
                      <w:color w:val="000000"/>
                      <w:sz w:val="21"/>
                      <w:szCs w:val="21"/>
                      <w:vertAlign w:val="subscript"/>
                    </w:rPr>
                    <w:t>10</w:t>
                  </w:r>
                </w:p>
              </w:tc>
              <w:tc>
                <w:tcPr>
                  <w:tcW w:w="1539" w:type="pct"/>
                  <w:noWrap/>
                  <w:vAlign w:val="center"/>
                </w:tcPr>
                <w:p w14:paraId="5700A486">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年平均质量浓度</w:t>
                  </w:r>
                </w:p>
              </w:tc>
              <w:tc>
                <w:tcPr>
                  <w:tcW w:w="853" w:type="pct"/>
                  <w:noWrap/>
                  <w:vAlign w:val="center"/>
                </w:tcPr>
                <w:p w14:paraId="70C48D41">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color w:val="000000"/>
                      <w:sz w:val="21"/>
                      <w:szCs w:val="21"/>
                    </w:rPr>
                    <w:t>4</w:t>
                  </w:r>
                  <w:r>
                    <w:rPr>
                      <w:rFonts w:hint="eastAsia"/>
                      <w:color w:val="000000"/>
                      <w:sz w:val="21"/>
                      <w:szCs w:val="21"/>
                      <w:lang w:val="en-US" w:eastAsia="zh-CN"/>
                    </w:rPr>
                    <w:t>2</w:t>
                  </w:r>
                </w:p>
              </w:tc>
              <w:tc>
                <w:tcPr>
                  <w:tcW w:w="718" w:type="pct"/>
                  <w:noWrap/>
                  <w:vAlign w:val="center"/>
                </w:tcPr>
                <w:p w14:paraId="27A481FC">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6</w:t>
                  </w:r>
                  <w:r>
                    <w:rPr>
                      <w:color w:val="000000"/>
                      <w:sz w:val="21"/>
                      <w:szCs w:val="21"/>
                    </w:rPr>
                    <w:t>0</w:t>
                  </w:r>
                </w:p>
              </w:tc>
              <w:tc>
                <w:tcPr>
                  <w:tcW w:w="696" w:type="pct"/>
                  <w:noWrap/>
                  <w:vAlign w:val="center"/>
                </w:tcPr>
                <w:p w14:paraId="3055BADE">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70.0</w:t>
                  </w:r>
                </w:p>
              </w:tc>
              <w:tc>
                <w:tcPr>
                  <w:tcW w:w="653" w:type="pct"/>
                  <w:noWrap/>
                  <w:vAlign w:val="center"/>
                </w:tcPr>
                <w:p w14:paraId="15955C92">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达标</w:t>
                  </w:r>
                </w:p>
              </w:tc>
            </w:tr>
            <w:tr w14:paraId="390949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 w:type="pct"/>
                  <w:noWrap/>
                  <w:vAlign w:val="center"/>
                </w:tcPr>
                <w:p w14:paraId="55F83F86">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NO</w:t>
                  </w:r>
                  <w:r>
                    <w:rPr>
                      <w:color w:val="000000"/>
                      <w:sz w:val="21"/>
                      <w:szCs w:val="21"/>
                      <w:vertAlign w:val="subscript"/>
                    </w:rPr>
                    <w:t>2</w:t>
                  </w:r>
                </w:p>
              </w:tc>
              <w:tc>
                <w:tcPr>
                  <w:tcW w:w="1539" w:type="pct"/>
                  <w:noWrap/>
                  <w:vAlign w:val="center"/>
                </w:tcPr>
                <w:p w14:paraId="32547958">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年平均质量浓度</w:t>
                  </w:r>
                </w:p>
              </w:tc>
              <w:tc>
                <w:tcPr>
                  <w:tcW w:w="853" w:type="pct"/>
                  <w:noWrap/>
                  <w:vAlign w:val="center"/>
                </w:tcPr>
                <w:p w14:paraId="41FBFC95">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color w:val="000000"/>
                      <w:sz w:val="21"/>
                      <w:szCs w:val="21"/>
                    </w:rPr>
                    <w:t>1</w:t>
                  </w:r>
                  <w:r>
                    <w:rPr>
                      <w:rFonts w:hint="eastAsia"/>
                      <w:color w:val="000000"/>
                      <w:sz w:val="21"/>
                      <w:szCs w:val="21"/>
                      <w:lang w:val="en-US" w:eastAsia="zh-CN"/>
                    </w:rPr>
                    <w:t>5</w:t>
                  </w:r>
                </w:p>
              </w:tc>
              <w:tc>
                <w:tcPr>
                  <w:tcW w:w="718" w:type="pct"/>
                  <w:noWrap/>
                  <w:vAlign w:val="center"/>
                </w:tcPr>
                <w:p w14:paraId="451DD5AB">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40</w:t>
                  </w:r>
                </w:p>
              </w:tc>
              <w:tc>
                <w:tcPr>
                  <w:tcW w:w="696" w:type="pct"/>
                  <w:noWrap/>
                  <w:vAlign w:val="center"/>
                </w:tcPr>
                <w:p w14:paraId="4C360A0D">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37.5</w:t>
                  </w:r>
                </w:p>
              </w:tc>
              <w:tc>
                <w:tcPr>
                  <w:tcW w:w="653" w:type="pct"/>
                  <w:noWrap/>
                  <w:vAlign w:val="center"/>
                </w:tcPr>
                <w:p w14:paraId="26143B95">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达标</w:t>
                  </w:r>
                </w:p>
              </w:tc>
            </w:tr>
            <w:tr w14:paraId="36DF57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 w:type="pct"/>
                  <w:noWrap/>
                  <w:vAlign w:val="center"/>
                </w:tcPr>
                <w:p w14:paraId="491EB9C5">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SO</w:t>
                  </w:r>
                  <w:r>
                    <w:rPr>
                      <w:color w:val="000000"/>
                      <w:sz w:val="21"/>
                      <w:szCs w:val="21"/>
                      <w:vertAlign w:val="subscript"/>
                    </w:rPr>
                    <w:t>2</w:t>
                  </w:r>
                </w:p>
              </w:tc>
              <w:tc>
                <w:tcPr>
                  <w:tcW w:w="1539" w:type="pct"/>
                  <w:noWrap/>
                  <w:vAlign w:val="center"/>
                </w:tcPr>
                <w:p w14:paraId="36F0A3AD">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年平均质量浓度</w:t>
                  </w:r>
                </w:p>
              </w:tc>
              <w:tc>
                <w:tcPr>
                  <w:tcW w:w="853" w:type="pct"/>
                  <w:noWrap/>
                  <w:vAlign w:val="center"/>
                </w:tcPr>
                <w:p w14:paraId="55B2B8B9">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12</w:t>
                  </w:r>
                </w:p>
              </w:tc>
              <w:tc>
                <w:tcPr>
                  <w:tcW w:w="718" w:type="pct"/>
                  <w:noWrap/>
                  <w:vAlign w:val="center"/>
                </w:tcPr>
                <w:p w14:paraId="438DD304">
                  <w:pPr>
                    <w:keepNext w:val="0"/>
                    <w:keepLines w:val="0"/>
                    <w:suppressLineNumbers w:val="0"/>
                    <w:spacing w:before="0" w:beforeAutospacing="0" w:after="0" w:afterAutospacing="0"/>
                    <w:ind w:left="0" w:right="0"/>
                    <w:jc w:val="center"/>
                    <w:rPr>
                      <w:rFonts w:hint="default"/>
                      <w:color w:val="000000"/>
                      <w:sz w:val="21"/>
                      <w:szCs w:val="21"/>
                      <w:lang w:val="en-US"/>
                    </w:rPr>
                  </w:pPr>
                  <w:r>
                    <w:rPr>
                      <w:rFonts w:hint="eastAsia"/>
                      <w:color w:val="000000"/>
                      <w:sz w:val="21"/>
                      <w:szCs w:val="21"/>
                      <w:lang w:val="en-US" w:eastAsia="zh-CN"/>
                    </w:rPr>
                    <w:t>60</w:t>
                  </w:r>
                </w:p>
              </w:tc>
              <w:tc>
                <w:tcPr>
                  <w:tcW w:w="696" w:type="pct"/>
                  <w:noWrap/>
                  <w:vAlign w:val="center"/>
                </w:tcPr>
                <w:p w14:paraId="62503A85">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20.0</w:t>
                  </w:r>
                </w:p>
              </w:tc>
              <w:tc>
                <w:tcPr>
                  <w:tcW w:w="653" w:type="pct"/>
                  <w:noWrap/>
                  <w:vAlign w:val="center"/>
                </w:tcPr>
                <w:p w14:paraId="45F29CDA">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达标</w:t>
                  </w:r>
                </w:p>
              </w:tc>
            </w:tr>
            <w:tr w14:paraId="3355C9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 w:type="pct"/>
                  <w:noWrap/>
                  <w:vAlign w:val="center"/>
                </w:tcPr>
                <w:p w14:paraId="405D1B43">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CO</w:t>
                  </w:r>
                </w:p>
              </w:tc>
              <w:tc>
                <w:tcPr>
                  <w:tcW w:w="1539" w:type="pct"/>
                  <w:noWrap/>
                  <w:vAlign w:val="center"/>
                </w:tcPr>
                <w:p w14:paraId="24946AAF">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第95百分位数日平均浓度（mg/m</w:t>
                  </w:r>
                  <w:r>
                    <w:rPr>
                      <w:color w:val="000000"/>
                      <w:sz w:val="21"/>
                      <w:szCs w:val="21"/>
                      <w:vertAlign w:val="superscript"/>
                    </w:rPr>
                    <w:t>3</w:t>
                  </w:r>
                  <w:r>
                    <w:rPr>
                      <w:color w:val="000000"/>
                      <w:sz w:val="21"/>
                      <w:szCs w:val="21"/>
                    </w:rPr>
                    <w:t>）</w:t>
                  </w:r>
                </w:p>
              </w:tc>
              <w:tc>
                <w:tcPr>
                  <w:tcW w:w="853" w:type="pct"/>
                  <w:noWrap/>
                  <w:vAlign w:val="center"/>
                </w:tcPr>
                <w:p w14:paraId="723987CA">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0.9</w:t>
                  </w:r>
                </w:p>
              </w:tc>
              <w:tc>
                <w:tcPr>
                  <w:tcW w:w="718" w:type="pct"/>
                  <w:noWrap/>
                  <w:vAlign w:val="center"/>
                </w:tcPr>
                <w:p w14:paraId="4911D1D1">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4.0</w:t>
                  </w:r>
                </w:p>
              </w:tc>
              <w:tc>
                <w:tcPr>
                  <w:tcW w:w="696" w:type="pct"/>
                  <w:noWrap/>
                  <w:vAlign w:val="center"/>
                </w:tcPr>
                <w:p w14:paraId="0FA0A5E6">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22.5</w:t>
                  </w:r>
                </w:p>
              </w:tc>
              <w:tc>
                <w:tcPr>
                  <w:tcW w:w="653" w:type="pct"/>
                  <w:noWrap/>
                  <w:vAlign w:val="center"/>
                </w:tcPr>
                <w:p w14:paraId="3D82351A">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达标</w:t>
                  </w:r>
                </w:p>
              </w:tc>
            </w:tr>
            <w:tr w14:paraId="7F7312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 w:type="pct"/>
                  <w:noWrap/>
                  <w:vAlign w:val="center"/>
                </w:tcPr>
                <w:p w14:paraId="13C76D8F">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O</w:t>
                  </w:r>
                  <w:r>
                    <w:rPr>
                      <w:color w:val="000000"/>
                      <w:sz w:val="21"/>
                      <w:szCs w:val="21"/>
                      <w:vertAlign w:val="subscript"/>
                    </w:rPr>
                    <w:t>3</w:t>
                  </w:r>
                </w:p>
              </w:tc>
              <w:tc>
                <w:tcPr>
                  <w:tcW w:w="1539" w:type="pct"/>
                  <w:noWrap/>
                  <w:vAlign w:val="center"/>
                </w:tcPr>
                <w:p w14:paraId="338D59DA">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第90百分位数8h平均质量浓度</w:t>
                  </w:r>
                </w:p>
              </w:tc>
              <w:tc>
                <w:tcPr>
                  <w:tcW w:w="853" w:type="pct"/>
                  <w:noWrap/>
                  <w:vAlign w:val="center"/>
                </w:tcPr>
                <w:p w14:paraId="43FEE1E6">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color w:val="000000"/>
                      <w:sz w:val="21"/>
                      <w:szCs w:val="21"/>
                    </w:rPr>
                    <w:t>10</w:t>
                  </w:r>
                  <w:r>
                    <w:rPr>
                      <w:rFonts w:hint="eastAsia"/>
                      <w:color w:val="000000"/>
                      <w:sz w:val="21"/>
                      <w:szCs w:val="21"/>
                      <w:lang w:val="en-US" w:eastAsia="zh-CN"/>
                    </w:rPr>
                    <w:t>5</w:t>
                  </w:r>
                </w:p>
              </w:tc>
              <w:tc>
                <w:tcPr>
                  <w:tcW w:w="718" w:type="pct"/>
                  <w:noWrap/>
                  <w:vAlign w:val="center"/>
                </w:tcPr>
                <w:p w14:paraId="3B8F5640">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color w:val="000000"/>
                      <w:sz w:val="21"/>
                      <w:szCs w:val="21"/>
                    </w:rPr>
                    <w:t>1</w:t>
                  </w:r>
                  <w:r>
                    <w:rPr>
                      <w:rFonts w:hint="eastAsia"/>
                      <w:color w:val="000000"/>
                      <w:sz w:val="21"/>
                      <w:szCs w:val="21"/>
                      <w:lang w:val="en-US" w:eastAsia="zh-CN"/>
                    </w:rPr>
                    <w:t>60</w:t>
                  </w:r>
                </w:p>
              </w:tc>
              <w:tc>
                <w:tcPr>
                  <w:tcW w:w="696" w:type="pct"/>
                  <w:noWrap/>
                  <w:vAlign w:val="center"/>
                </w:tcPr>
                <w:p w14:paraId="6BAB4E4D">
                  <w:pPr>
                    <w:keepNext w:val="0"/>
                    <w:keepLines w:val="0"/>
                    <w:suppressLineNumbers w:val="0"/>
                    <w:spacing w:before="0" w:beforeAutospacing="0" w:after="0" w:afterAutospacing="0"/>
                    <w:ind w:left="0" w:right="0"/>
                    <w:jc w:val="center"/>
                    <w:rPr>
                      <w:rFonts w:hint="default"/>
                      <w:color w:val="000000"/>
                      <w:sz w:val="21"/>
                      <w:szCs w:val="21"/>
                      <w:lang w:val="en-US"/>
                    </w:rPr>
                  </w:pPr>
                  <w:r>
                    <w:rPr>
                      <w:rFonts w:hint="eastAsia"/>
                      <w:color w:val="000000"/>
                      <w:sz w:val="21"/>
                      <w:szCs w:val="21"/>
                      <w:lang w:val="en-US" w:eastAsia="zh-CN"/>
                    </w:rPr>
                    <w:t>65.6</w:t>
                  </w:r>
                </w:p>
              </w:tc>
              <w:tc>
                <w:tcPr>
                  <w:tcW w:w="653" w:type="pct"/>
                  <w:noWrap/>
                  <w:vAlign w:val="center"/>
                </w:tcPr>
                <w:p w14:paraId="5F349FA6">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达标</w:t>
                  </w:r>
                </w:p>
              </w:tc>
            </w:tr>
          </w:tbl>
          <w:p w14:paraId="66BB1010">
            <w:pPr>
              <w:keepNext w:val="0"/>
              <w:keepLines w:val="0"/>
              <w:suppressLineNumbers w:val="0"/>
              <w:spacing w:before="0" w:beforeAutospacing="0" w:after="0" w:afterAutospacing="0" w:line="360" w:lineRule="auto"/>
              <w:ind w:left="0" w:right="0" w:firstLine="420" w:firstLineChars="200"/>
              <w:rPr>
                <w:rFonts w:cs="宋体"/>
                <w:color w:val="000000"/>
                <w:kern w:val="0"/>
                <w:sz w:val="21"/>
                <w:szCs w:val="21"/>
              </w:rPr>
            </w:pPr>
            <w:r>
              <w:rPr>
                <w:rFonts w:hint="eastAsia" w:cs="宋体"/>
                <w:color w:val="000000"/>
                <w:kern w:val="0"/>
                <w:sz w:val="21"/>
                <w:szCs w:val="21"/>
                <w:lang w:val="en-US" w:eastAsia="zh-CN"/>
              </w:rPr>
              <w:t>2</w:t>
            </w:r>
            <w:r>
              <w:rPr>
                <w:rFonts w:hint="eastAsia" w:cs="宋体"/>
                <w:color w:val="000000"/>
                <w:kern w:val="0"/>
                <w:sz w:val="21"/>
                <w:szCs w:val="21"/>
              </w:rPr>
              <w:t>、地表水环境</w:t>
            </w:r>
          </w:p>
          <w:p w14:paraId="0AEDCDA5">
            <w:pPr>
              <w:keepNext w:val="0"/>
              <w:keepLines w:val="0"/>
              <w:suppressLineNumbers w:val="0"/>
              <w:spacing w:before="0" w:beforeAutospacing="0" w:after="0" w:afterAutospacing="0" w:line="360" w:lineRule="auto"/>
              <w:ind w:left="0" w:right="0" w:firstLine="420" w:firstLineChars="200"/>
            </w:pPr>
            <w:r>
              <w:rPr>
                <w:rFonts w:hint="eastAsia" w:eastAsia="宋体"/>
                <w:color w:val="auto"/>
                <w:lang w:val="en-US" w:eastAsia="zh-CN"/>
              </w:rPr>
              <w:t>距离本项目所在地最近的地表水体为乌苏里江，</w:t>
            </w:r>
            <w:r>
              <w:rPr>
                <w:rFonts w:hint="eastAsia" w:cs="宋体"/>
                <w:color w:val="000000"/>
                <w:kern w:val="0"/>
                <w:sz w:val="21"/>
                <w:szCs w:val="21"/>
              </w:rPr>
              <w:t>根据《</w:t>
            </w:r>
            <w:r>
              <w:rPr>
                <w:rFonts w:hint="eastAsia" w:cs="宋体"/>
                <w:color w:val="000000"/>
                <w:kern w:val="0"/>
                <w:sz w:val="21"/>
                <w:szCs w:val="21"/>
                <w:lang w:val="en-US" w:eastAsia="zh-CN"/>
              </w:rPr>
              <w:t>2025年黑龙江省生态环境质量状况</w:t>
            </w:r>
            <w:r>
              <w:rPr>
                <w:rFonts w:hint="eastAsia" w:cs="宋体"/>
                <w:color w:val="000000"/>
                <w:kern w:val="0"/>
                <w:sz w:val="21"/>
                <w:szCs w:val="21"/>
              </w:rPr>
              <w:t>》</w:t>
            </w:r>
            <w:r>
              <w:rPr>
                <w:rFonts w:hint="eastAsia" w:cs="宋体"/>
                <w:color w:val="000000"/>
                <w:kern w:val="0"/>
                <w:sz w:val="21"/>
                <w:szCs w:val="21"/>
                <w:lang w:eastAsia="zh-CN"/>
              </w:rPr>
              <w:t>可知</w:t>
            </w:r>
            <w:r>
              <w:rPr>
                <w:rFonts w:hint="eastAsia" w:cs="宋体"/>
                <w:color w:val="000000"/>
                <w:kern w:val="0"/>
                <w:sz w:val="21"/>
                <w:szCs w:val="21"/>
              </w:rPr>
              <w:t>，</w:t>
            </w:r>
            <w:r>
              <w:rPr>
                <w:rFonts w:hint="default" w:ascii="Times New Roman" w:hAnsi="Times New Roman" w:eastAsia="宋体" w:cs="Times New Roman"/>
                <w:color w:val="auto"/>
                <w:lang w:val="en-US" w:eastAsia="zh-CN"/>
              </w:rPr>
              <w:t>2025</w:t>
            </w:r>
            <w:r>
              <w:rPr>
                <w:rFonts w:hint="eastAsia" w:ascii="Times New Roman" w:hAnsi="Times New Roman" w:eastAsia="宋体" w:cs="Times New Roman"/>
                <w:color w:val="auto"/>
                <w:lang w:val="en-US" w:eastAsia="zh-CN"/>
              </w:rPr>
              <w:t>年，乌苏里江水系的干流及</w:t>
            </w:r>
            <w:r>
              <w:rPr>
                <w:rFonts w:hint="default" w:ascii="Times New Roman" w:hAnsi="Times New Roman" w:eastAsia="宋体" w:cs="Times New Roman"/>
                <w:color w:val="auto"/>
                <w:lang w:val="en-US" w:eastAsia="zh-CN"/>
              </w:rPr>
              <w:t>5条支流共16个断面，水质状况为良好，其中Ⅲ类水质占87.5%，Ⅳ类水质占12.5%，无劣Ⅴ类水质断面，Ⅰ～Ⅲ类水质比例为87.5%。与上年同期相比，Ⅰ～Ⅲ类水质比例上升6.3个百分点，均无劣Ⅴ类水质断面。</w:t>
            </w:r>
          </w:p>
          <w:p w14:paraId="45E892BD">
            <w:pPr>
              <w:keepNext w:val="0"/>
              <w:keepLines w:val="0"/>
              <w:suppressLineNumbers w:val="0"/>
              <w:spacing w:before="0" w:beforeAutospacing="0" w:after="0" w:afterAutospacing="0" w:line="360" w:lineRule="auto"/>
              <w:ind w:left="0" w:right="0" w:firstLine="420" w:firstLineChars="200"/>
              <w:rPr>
                <w:rFonts w:cs="宋体"/>
                <w:color w:val="000000"/>
                <w:kern w:val="0"/>
                <w:sz w:val="21"/>
                <w:szCs w:val="21"/>
              </w:rPr>
            </w:pPr>
            <w:r>
              <w:rPr>
                <w:rFonts w:hint="eastAsia" w:cs="宋体"/>
                <w:color w:val="000000"/>
                <w:kern w:val="0"/>
                <w:sz w:val="21"/>
                <w:szCs w:val="21"/>
                <w:lang w:val="en-US" w:eastAsia="zh-CN"/>
              </w:rPr>
              <w:t>3</w:t>
            </w:r>
            <w:r>
              <w:rPr>
                <w:rFonts w:hint="eastAsia" w:cs="宋体"/>
                <w:color w:val="000000"/>
                <w:kern w:val="0"/>
                <w:sz w:val="21"/>
                <w:szCs w:val="21"/>
              </w:rPr>
              <w:t>、</w:t>
            </w:r>
            <w:r>
              <w:rPr>
                <w:rFonts w:cs="宋体"/>
                <w:color w:val="000000"/>
                <w:kern w:val="0"/>
                <w:sz w:val="21"/>
                <w:szCs w:val="21"/>
              </w:rPr>
              <w:t>声环境</w:t>
            </w:r>
          </w:p>
          <w:p w14:paraId="6B2D8A71">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宋体"/>
                <w:color w:val="000000"/>
                <w:kern w:val="0"/>
                <w:sz w:val="21"/>
                <w:szCs w:val="21"/>
                <w:lang w:val="en-US" w:eastAsia="zh-CN"/>
              </w:rPr>
            </w:pPr>
            <w:r>
              <w:rPr>
                <w:rFonts w:hint="eastAsia" w:ascii="Times New Roman" w:hAnsi="Times New Roman" w:eastAsia="宋体" w:cs="宋体"/>
                <w:color w:val="000000"/>
                <w:kern w:val="0"/>
                <w:sz w:val="21"/>
                <w:szCs w:val="21"/>
                <w:lang w:eastAsia="zh-CN"/>
              </w:rPr>
              <w:t>根据</w:t>
            </w:r>
            <w:r>
              <w:rPr>
                <w:rFonts w:hint="eastAsia" w:ascii="Times New Roman" w:hAnsi="Times New Roman" w:eastAsia="宋体" w:cs="宋体"/>
                <w:color w:val="000000"/>
                <w:kern w:val="0"/>
                <w:sz w:val="21"/>
                <w:szCs w:val="21"/>
              </w:rPr>
              <w:t>饶河县人民政府办公室关于印发《饶河县声环境功能区划调整方案（2023年）》的通知</w:t>
            </w:r>
            <w:r>
              <w:rPr>
                <w:rFonts w:hint="eastAsia" w:ascii="Times New Roman" w:hAnsi="Times New Roman" w:eastAsia="宋体" w:cs="宋体"/>
                <w:color w:val="000000"/>
                <w:kern w:val="0"/>
                <w:sz w:val="21"/>
                <w:szCs w:val="21"/>
                <w:lang w:eastAsia="zh-CN"/>
              </w:rPr>
              <w:t>，</w:t>
            </w:r>
            <w:r>
              <w:rPr>
                <w:rFonts w:hint="eastAsia" w:ascii="Times New Roman" w:hAnsi="Times New Roman" w:eastAsia="宋体" w:cs="宋体"/>
                <w:color w:val="FF0000"/>
                <w:kern w:val="0"/>
                <w:sz w:val="21"/>
                <w:szCs w:val="21"/>
                <w:lang w:eastAsia="zh-CN"/>
              </w:rPr>
              <w:t>本项目所在区域为</w:t>
            </w:r>
            <w:r>
              <w:rPr>
                <w:rFonts w:hint="eastAsia" w:ascii="Times New Roman" w:hAnsi="Times New Roman" w:eastAsia="宋体" w:cs="宋体"/>
                <w:color w:val="FF0000"/>
                <w:kern w:val="0"/>
                <w:sz w:val="21"/>
                <w:szCs w:val="21"/>
                <w:lang w:val="en-US" w:eastAsia="zh-CN"/>
              </w:rPr>
              <w:t>1</w:t>
            </w:r>
            <w:r>
              <w:rPr>
                <w:rFonts w:hint="eastAsia" w:ascii="Times New Roman" w:hAnsi="Times New Roman" w:eastAsia="宋体" w:cs="宋体"/>
                <w:color w:val="FF0000"/>
                <w:kern w:val="0"/>
                <w:sz w:val="21"/>
                <w:szCs w:val="21"/>
                <w:lang w:eastAsia="zh-CN"/>
              </w:rPr>
              <w:t>类声环境功能区</w:t>
            </w:r>
            <w:r>
              <w:rPr>
                <w:rFonts w:hint="eastAsia" w:cs="宋体"/>
                <w:color w:val="FF0000"/>
                <w:kern w:val="0"/>
                <w:sz w:val="21"/>
                <w:szCs w:val="21"/>
                <w:lang w:eastAsia="zh-CN"/>
              </w:rPr>
              <w:t>，</w:t>
            </w:r>
            <w:r>
              <w:rPr>
                <w:rFonts w:hint="eastAsia" w:hAnsi="宋体"/>
                <w:color w:val="FF0000"/>
                <w:sz w:val="21"/>
                <w:lang w:eastAsia="zh-CN"/>
              </w:rPr>
              <w:t>声环境保护目标</w:t>
            </w:r>
            <w:r>
              <w:rPr>
                <w:rFonts w:hint="eastAsia" w:ascii="Times New Roman" w:hAnsi="Times New Roman"/>
                <w:bCs/>
                <w:color w:val="FF0000"/>
                <w:highlight w:val="none"/>
                <w:lang w:eastAsia="zh-CN"/>
              </w:rPr>
              <w:t>海关综合楼</w:t>
            </w:r>
            <w:r>
              <w:rPr>
                <w:rFonts w:hint="eastAsia"/>
                <w:bCs/>
                <w:color w:val="FF0000"/>
                <w:highlight w:val="none"/>
                <w:lang w:eastAsia="zh-CN"/>
              </w:rPr>
              <w:t>（共</w:t>
            </w:r>
            <w:r>
              <w:rPr>
                <w:rFonts w:hint="eastAsia"/>
                <w:bCs/>
                <w:color w:val="FF0000"/>
                <w:highlight w:val="none"/>
                <w:lang w:val="en-US" w:eastAsia="zh-CN"/>
              </w:rPr>
              <w:t>6层</w:t>
            </w:r>
            <w:r>
              <w:rPr>
                <w:rFonts w:hint="eastAsia"/>
                <w:bCs/>
                <w:color w:val="FF0000"/>
                <w:highlight w:val="none"/>
                <w:lang w:eastAsia="zh-CN"/>
              </w:rPr>
              <w:t>）</w:t>
            </w:r>
            <w:r>
              <w:rPr>
                <w:rFonts w:hint="eastAsia" w:ascii="Times New Roman" w:hAnsi="Times New Roman"/>
                <w:bCs/>
                <w:color w:val="FF0000"/>
                <w:highlight w:val="none"/>
                <w:lang w:eastAsia="zh-CN"/>
              </w:rPr>
              <w:t>位于城市主干路通岛街南侧，位于</w:t>
            </w:r>
            <w:r>
              <w:rPr>
                <w:rFonts w:hint="eastAsia" w:ascii="Times New Roman" w:hAnsi="Times New Roman"/>
                <w:bCs/>
                <w:color w:val="FF0000"/>
                <w:highlight w:val="none"/>
                <w:lang w:val="en-US" w:eastAsia="zh-CN"/>
              </w:rPr>
              <w:t>4a类</w:t>
            </w:r>
            <w:r>
              <w:rPr>
                <w:rFonts w:hint="eastAsia" w:ascii="Times New Roman" w:hAnsi="Times New Roman" w:eastAsia="宋体" w:cs="宋体"/>
                <w:color w:val="FF0000"/>
                <w:kern w:val="0"/>
                <w:sz w:val="21"/>
                <w:szCs w:val="21"/>
                <w:lang w:eastAsia="zh-CN"/>
              </w:rPr>
              <w:t>声环境功能区。</w:t>
            </w:r>
          </w:p>
          <w:p w14:paraId="10F67846">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s="宋体"/>
                <w:color w:val="000000" w:themeColor="text1"/>
                <w:kern w:val="0"/>
                <w:szCs w:val="21"/>
                <w14:textFill>
                  <w14:solidFill>
                    <w14:schemeClr w14:val="tx1"/>
                  </w14:solidFill>
                </w14:textFill>
              </w:rPr>
              <w:t>本次评价委托</w:t>
            </w:r>
            <w:r>
              <w:rPr>
                <w:rFonts w:hint="eastAsia" w:cs="宋体"/>
                <w:color w:val="000000" w:themeColor="text1"/>
                <w:kern w:val="0"/>
                <w:szCs w:val="21"/>
                <w:lang w:val="en-US" w:eastAsia="zh-CN"/>
                <w14:textFill>
                  <w14:solidFill>
                    <w14:schemeClr w14:val="tx1"/>
                  </w14:solidFill>
                </w14:textFill>
              </w:rPr>
              <w:t>黑龙江博仕检验检测有限公司</w:t>
            </w:r>
            <w:r>
              <w:rPr>
                <w:rFonts w:hint="eastAsia" w:cs="宋体"/>
                <w:color w:val="000000" w:themeColor="text1"/>
                <w:kern w:val="0"/>
                <w:szCs w:val="21"/>
                <w14:textFill>
                  <w14:solidFill>
                    <w14:schemeClr w14:val="tx1"/>
                  </w14:solidFill>
                </w14:textFill>
              </w:rPr>
              <w:t>于202</w:t>
            </w:r>
            <w:r>
              <w:rPr>
                <w:rFonts w:hint="eastAsia" w:cs="宋体"/>
                <w:color w:val="000000" w:themeColor="text1"/>
                <w:kern w:val="0"/>
                <w:szCs w:val="21"/>
                <w:lang w:val="en-US" w:eastAsia="zh-CN"/>
                <w14:textFill>
                  <w14:solidFill>
                    <w14:schemeClr w14:val="tx1"/>
                  </w14:solidFill>
                </w14:textFill>
              </w:rPr>
              <w:t>6</w:t>
            </w:r>
            <w:r>
              <w:rPr>
                <w:rFonts w:hint="eastAsia" w:cs="宋体"/>
                <w:color w:val="000000" w:themeColor="text1"/>
                <w:kern w:val="0"/>
                <w:szCs w:val="21"/>
                <w14:textFill>
                  <w14:solidFill>
                    <w14:schemeClr w14:val="tx1"/>
                  </w14:solidFill>
                </w14:textFill>
              </w:rPr>
              <w:t>年</w:t>
            </w:r>
            <w:r>
              <w:rPr>
                <w:rFonts w:hint="eastAsia" w:cs="宋体"/>
                <w:color w:val="000000" w:themeColor="text1"/>
                <w:kern w:val="0"/>
                <w:szCs w:val="21"/>
                <w:lang w:val="en-US" w:eastAsia="zh-CN"/>
                <w14:textFill>
                  <w14:solidFill>
                    <w14:schemeClr w14:val="tx1"/>
                  </w14:solidFill>
                </w14:textFill>
              </w:rPr>
              <w:t>7</w:t>
            </w:r>
            <w:r>
              <w:rPr>
                <w:rFonts w:hint="eastAsia" w:cs="宋体"/>
                <w:color w:val="000000" w:themeColor="text1"/>
                <w:kern w:val="0"/>
                <w:szCs w:val="21"/>
                <w14:textFill>
                  <w14:solidFill>
                    <w14:schemeClr w14:val="tx1"/>
                  </w14:solidFill>
                </w14:textFill>
              </w:rPr>
              <w:t>月</w:t>
            </w:r>
            <w:r>
              <w:rPr>
                <w:rFonts w:hint="eastAsia" w:cs="宋体"/>
                <w:color w:val="000000" w:themeColor="text1"/>
                <w:kern w:val="0"/>
                <w:szCs w:val="21"/>
                <w:lang w:val="en-US" w:eastAsia="zh-CN"/>
                <w14:textFill>
                  <w14:solidFill>
                    <w14:schemeClr w14:val="tx1"/>
                  </w14:solidFill>
                </w14:textFill>
              </w:rPr>
              <w:t>11</w:t>
            </w:r>
            <w:r>
              <w:rPr>
                <w:rFonts w:hint="eastAsia" w:cs="宋体"/>
                <w:color w:val="000000" w:themeColor="text1"/>
                <w:kern w:val="0"/>
                <w:szCs w:val="21"/>
                <w14:textFill>
                  <w14:solidFill>
                    <w14:schemeClr w14:val="tx1"/>
                  </w14:solidFill>
                </w14:textFill>
              </w:rPr>
              <w:t>日对区域声环境质量现状进行监测。</w:t>
            </w:r>
          </w:p>
          <w:p w14:paraId="2C2F782F">
            <w:pPr>
              <w:keepNext w:val="0"/>
              <w:keepLines w:val="0"/>
              <w:suppressLineNumbers w:val="0"/>
              <w:spacing w:before="0" w:beforeAutospacing="0" w:after="0" w:afterAutospacing="0" w:line="360" w:lineRule="auto"/>
              <w:ind w:left="0" w:right="0" w:firstLine="420" w:firstLineChars="200"/>
              <w:rPr>
                <w:rFonts w:hint="eastAsia" w:eastAsia="宋体"/>
                <w:color w:val="000000"/>
                <w:sz w:val="21"/>
                <w:szCs w:val="21"/>
                <w:lang w:eastAsia="zh-CN"/>
              </w:rPr>
            </w:pPr>
            <w:r>
              <w:rPr>
                <w:rFonts w:hint="eastAsia"/>
                <w:color w:val="000000"/>
                <w:sz w:val="21"/>
                <w:szCs w:val="21"/>
                <w:lang w:eastAsia="zh-CN"/>
              </w:rPr>
              <w:t>（</w:t>
            </w:r>
            <w:r>
              <w:rPr>
                <w:rFonts w:hint="eastAsia"/>
                <w:color w:val="000000"/>
                <w:sz w:val="21"/>
                <w:szCs w:val="21"/>
                <w:lang w:val="en-US" w:eastAsia="zh-CN"/>
              </w:rPr>
              <w:t>1</w:t>
            </w:r>
            <w:r>
              <w:rPr>
                <w:rFonts w:hint="eastAsia"/>
                <w:color w:val="000000"/>
                <w:sz w:val="21"/>
                <w:szCs w:val="21"/>
                <w:lang w:eastAsia="zh-CN"/>
              </w:rPr>
              <w:t>）</w:t>
            </w:r>
            <w:r>
              <w:rPr>
                <w:rFonts w:hAnsi="宋体"/>
                <w:color w:val="000000" w:themeColor="text1"/>
                <w:sz w:val="21"/>
                <w14:textFill>
                  <w14:solidFill>
                    <w14:schemeClr w14:val="tx1"/>
                  </w14:solidFill>
                </w14:textFill>
              </w:rPr>
              <w:t>监测点位</w:t>
            </w:r>
          </w:p>
          <w:p w14:paraId="56FFEA09">
            <w:pPr>
              <w:keepNext w:val="0"/>
              <w:keepLines w:val="0"/>
              <w:suppressLineNumbers w:val="0"/>
              <w:spacing w:before="0" w:beforeAutospacing="0" w:after="0" w:afterAutospacing="0" w:line="360" w:lineRule="auto"/>
              <w:ind w:left="0" w:right="0" w:firstLine="420" w:firstLineChars="200"/>
              <w:rPr>
                <w:rFonts w:hint="eastAsia" w:ascii="宋体"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本项目</w:t>
            </w:r>
            <w:r>
              <w:rPr>
                <w:rFonts w:hint="eastAsia" w:hAnsi="宋体"/>
                <w:color w:val="000000" w:themeColor="text1"/>
                <w:sz w:val="21"/>
                <w:lang w:eastAsia="zh-CN"/>
                <w14:textFill>
                  <w14:solidFill>
                    <w14:schemeClr w14:val="tx1"/>
                  </w14:solidFill>
                </w14:textFill>
              </w:rPr>
              <w:t>在声环境保护目标处设置</w:t>
            </w:r>
            <w:r>
              <w:rPr>
                <w:rFonts w:hint="eastAsia" w:hAnsi="宋体"/>
                <w:color w:val="000000" w:themeColor="text1"/>
                <w:sz w:val="21"/>
                <w14:textFill>
                  <w14:solidFill>
                    <w14:schemeClr w14:val="tx1"/>
                  </w14:solidFill>
                </w14:textFill>
              </w:rPr>
              <w:t>监测点位，监测点位布设见表3-2，</w:t>
            </w:r>
            <w:r>
              <w:rPr>
                <w:rFonts w:ascii="宋体" w:hAnsi="宋体"/>
                <w:color w:val="000000" w:themeColor="text1"/>
                <w:sz w:val="21"/>
                <w14:textFill>
                  <w14:solidFill>
                    <w14:schemeClr w14:val="tx1"/>
                  </w14:solidFill>
                </w14:textFill>
              </w:rPr>
              <w:t>监测布点见图</w:t>
            </w:r>
            <w:r>
              <w:rPr>
                <w:color w:val="000000" w:themeColor="text1"/>
                <w:sz w:val="21"/>
                <w14:textFill>
                  <w14:solidFill>
                    <w14:schemeClr w14:val="tx1"/>
                  </w14:solidFill>
                </w14:textFill>
              </w:rPr>
              <w:t>3</w:t>
            </w:r>
            <w:r>
              <w:rPr>
                <w:rFonts w:hint="eastAsia"/>
                <w:color w:val="000000" w:themeColor="text1"/>
                <w:sz w:val="21"/>
                <w14:textFill>
                  <w14:solidFill>
                    <w14:schemeClr w14:val="tx1"/>
                  </w14:solidFill>
                </w14:textFill>
              </w:rPr>
              <w:t>-</w:t>
            </w:r>
            <w:r>
              <w:rPr>
                <w:color w:val="000000" w:themeColor="text1"/>
                <w:sz w:val="21"/>
                <w14:textFill>
                  <w14:solidFill>
                    <w14:schemeClr w14:val="tx1"/>
                  </w14:solidFill>
                </w14:textFill>
              </w:rPr>
              <w:t>1</w:t>
            </w:r>
            <w:r>
              <w:rPr>
                <w:rFonts w:hint="eastAsia" w:ascii="宋体" w:hAnsi="宋体"/>
                <w:color w:val="000000" w:themeColor="text1"/>
                <w:sz w:val="21"/>
                <w14:textFill>
                  <w14:solidFill>
                    <w14:schemeClr w14:val="tx1"/>
                  </w14:solidFill>
                </w14:textFill>
              </w:rPr>
              <w:t>。</w:t>
            </w:r>
          </w:p>
          <w:p w14:paraId="5BF70F23">
            <w:pPr>
              <w:pStyle w:val="67"/>
              <w:keepNext w:val="0"/>
              <w:keepLines w:val="0"/>
              <w:suppressLineNumbers w:val="0"/>
              <w:spacing w:before="0" w:beforeAutospacing="0" w:after="0" w:afterAutospacing="0"/>
              <w:ind w:left="0" w:right="0"/>
              <w:rPr>
                <w:rFonts w:ascii="Times New Roman" w:hAnsi="Times New Roman"/>
                <w:color w:val="000000" w:themeColor="text1"/>
                <w:sz w:val="21"/>
                <w14:textFill>
                  <w14:solidFill>
                    <w14:schemeClr w14:val="tx1"/>
                  </w14:solidFill>
                </w14:textFill>
              </w:rPr>
            </w:pPr>
            <w:r>
              <w:rPr>
                <w:rFonts w:ascii="Times New Roman" w:hAnsi="Times New Roman"/>
                <w:color w:val="000000" w:themeColor="text1"/>
                <w:kern w:val="2"/>
                <w:sz w:val="21"/>
                <w14:textFill>
                  <w14:solidFill>
                    <w14:schemeClr w14:val="tx1"/>
                  </w14:solidFill>
                </w14:textFill>
              </w:rPr>
              <w:t xml:space="preserve">表3-2  </w:t>
            </w:r>
            <w:r>
              <w:rPr>
                <w:rFonts w:ascii="Times New Roman" w:hAnsi="Times New Roman"/>
                <w:color w:val="000000" w:themeColor="text1"/>
                <w:sz w:val="21"/>
                <w14:textFill>
                  <w14:solidFill>
                    <w14:schemeClr w14:val="tx1"/>
                  </w14:solidFill>
                </w14:textFill>
              </w:rPr>
              <w:t>监测点位情况</w:t>
            </w:r>
          </w:p>
          <w:tbl>
            <w:tblPr>
              <w:tblStyle w:val="20"/>
              <w:tblW w:w="4994"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800"/>
              <w:gridCol w:w="1987"/>
              <w:gridCol w:w="2069"/>
            </w:tblGrid>
            <w:tr w14:paraId="73482E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5" w:type="dxa"/>
                  <w:vAlign w:val="center"/>
                </w:tcPr>
                <w:p w14:paraId="153374DD">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bCs/>
                      <w:color w:val="000000" w:themeColor="text1"/>
                      <w14:textFill>
                        <w14:solidFill>
                          <w14:schemeClr w14:val="tx1"/>
                        </w14:solidFill>
                      </w14:textFill>
                    </w:rPr>
                  </w:pPr>
                  <w:r>
                    <w:rPr>
                      <w:rFonts w:ascii="Times New Roman"/>
                      <w:color w:val="000000" w:themeColor="text1"/>
                      <w14:textFill>
                        <w14:solidFill>
                          <w14:schemeClr w14:val="tx1"/>
                        </w14:solidFill>
                      </w14:textFill>
                    </w:rPr>
                    <w:t>序号</w:t>
                  </w:r>
                </w:p>
              </w:tc>
              <w:tc>
                <w:tcPr>
                  <w:tcW w:w="2800" w:type="dxa"/>
                  <w:vAlign w:val="center"/>
                </w:tcPr>
                <w:p w14:paraId="7E2C5E85">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bCs/>
                      <w:color w:val="000000" w:themeColor="text1"/>
                      <w14:textFill>
                        <w14:solidFill>
                          <w14:schemeClr w14:val="tx1"/>
                        </w14:solidFill>
                      </w14:textFill>
                    </w:rPr>
                  </w:pPr>
                  <w:r>
                    <w:rPr>
                      <w:rFonts w:ascii="Times New Roman"/>
                      <w:color w:val="000000" w:themeColor="text1"/>
                      <w14:textFill>
                        <w14:solidFill>
                          <w14:schemeClr w14:val="tx1"/>
                        </w14:solidFill>
                      </w14:textFill>
                    </w:rPr>
                    <w:t>监测点位名称</w:t>
                  </w:r>
                </w:p>
              </w:tc>
              <w:tc>
                <w:tcPr>
                  <w:tcW w:w="1987" w:type="dxa"/>
                  <w:vAlign w:val="center"/>
                </w:tcPr>
                <w:p w14:paraId="2E015D54">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bCs/>
                      <w:color w:val="000000" w:themeColor="text1"/>
                      <w14:textFill>
                        <w14:solidFill>
                          <w14:schemeClr w14:val="tx1"/>
                        </w14:solidFill>
                      </w14:textFill>
                    </w:rPr>
                  </w:pPr>
                  <w:r>
                    <w:rPr>
                      <w:rFonts w:ascii="Times New Roman"/>
                      <w:bCs/>
                      <w:color w:val="000000" w:themeColor="text1"/>
                      <w14:textFill>
                        <w14:solidFill>
                          <w14:schemeClr w14:val="tx1"/>
                        </w14:solidFill>
                      </w14:textFill>
                    </w:rPr>
                    <w:t>监测项目</w:t>
                  </w:r>
                </w:p>
              </w:tc>
              <w:tc>
                <w:tcPr>
                  <w:tcW w:w="2069" w:type="dxa"/>
                  <w:vAlign w:val="center"/>
                </w:tcPr>
                <w:p w14:paraId="255CFD58">
                  <w:pPr>
                    <w:pStyle w:val="94"/>
                    <w:keepNext w:val="0"/>
                    <w:keepLines w:val="0"/>
                    <w:suppressLineNumbers w:val="0"/>
                    <w:autoSpaceDE w:val="0"/>
                    <w:spacing w:before="0" w:beforeLines="0" w:beforeAutospacing="0" w:after="0" w:afterAutospacing="0"/>
                    <w:ind w:left="0" w:leftChars="0" w:right="0" w:rightChars="0"/>
                    <w:rPr>
                      <w:rFonts w:hint="eastAsia" w:ascii="Times New Roman" w:eastAsia="宋体"/>
                      <w:bCs/>
                      <w:color w:val="FF0000"/>
                      <w:lang w:eastAsia="zh-CN"/>
                    </w:rPr>
                  </w:pPr>
                  <w:r>
                    <w:rPr>
                      <w:rFonts w:hint="eastAsia" w:ascii="Times New Roman"/>
                      <w:bCs/>
                      <w:color w:val="FF0000"/>
                      <w:lang w:eastAsia="zh-CN"/>
                    </w:rPr>
                    <w:t>备注</w:t>
                  </w:r>
                </w:p>
              </w:tc>
            </w:tr>
            <w:tr w14:paraId="710DE5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5" w:type="dxa"/>
                  <w:vAlign w:val="center"/>
                </w:tcPr>
                <w:p w14:paraId="265478BD">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p>
              </w:tc>
              <w:tc>
                <w:tcPr>
                  <w:tcW w:w="2800" w:type="dxa"/>
                  <w:vAlign w:val="center"/>
                </w:tcPr>
                <w:p w14:paraId="0524D9A5">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eastAsia="宋体"/>
                      <w:bCs/>
                      <w:color w:val="000000" w:themeColor="text1"/>
                      <w:lang w:eastAsia="zh-CN"/>
                      <w14:textFill>
                        <w14:solidFill>
                          <w14:schemeClr w14:val="tx1"/>
                        </w14:solidFill>
                      </w14:textFill>
                    </w:rPr>
                  </w:pPr>
                  <w:r>
                    <w:rPr>
                      <w:rFonts w:hint="eastAsia" w:ascii="Times New Roman" w:hAnsi="Times New Roman" w:cs="宋体"/>
                      <w:bCs w:val="0"/>
                      <w:color w:val="000000"/>
                      <w:sz w:val="21"/>
                      <w:szCs w:val="21"/>
                      <w:lang w:val="en-US" w:eastAsia="zh-CN" w:bidi="ar-SA"/>
                    </w:rPr>
                    <w:t>1#</w:t>
                  </w:r>
                  <w:r>
                    <w:rPr>
                      <w:rFonts w:hint="eastAsia" w:ascii="Times New Roman" w:hAnsi="Times New Roman" w:eastAsia="宋体" w:cs="宋体"/>
                      <w:bCs w:val="0"/>
                      <w:color w:val="000000"/>
                      <w:sz w:val="21"/>
                      <w:szCs w:val="21"/>
                      <w:lang w:val="en-US" w:eastAsia="zh-CN" w:bidi="ar-SA"/>
                    </w:rPr>
                    <w:t>平房居民区</w:t>
                  </w:r>
                </w:p>
              </w:tc>
              <w:tc>
                <w:tcPr>
                  <w:tcW w:w="1987" w:type="dxa"/>
                  <w:vAlign w:val="center"/>
                </w:tcPr>
                <w:p w14:paraId="56009D2D">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color w:val="000000" w:themeColor="text1"/>
                      <w14:textFill>
                        <w14:solidFill>
                          <w14:schemeClr w14:val="tx1"/>
                        </w14:solidFill>
                      </w14:textFill>
                    </w:rPr>
                  </w:pPr>
                  <w:r>
                    <w:rPr>
                      <w:rFonts w:hint="eastAsia" w:ascii="Times New Roman"/>
                      <w:bCs/>
                      <w:color w:val="000000" w:themeColor="text1"/>
                      <w14:textFill>
                        <w14:solidFill>
                          <w14:schemeClr w14:val="tx1"/>
                        </w14:solidFill>
                      </w14:textFill>
                    </w:rPr>
                    <w:t>等效声级Leq</w:t>
                  </w:r>
                </w:p>
              </w:tc>
              <w:tc>
                <w:tcPr>
                  <w:tcW w:w="2069" w:type="dxa"/>
                  <w:vAlign w:val="center"/>
                </w:tcPr>
                <w:p w14:paraId="66E0CCA3">
                  <w:pPr>
                    <w:pStyle w:val="94"/>
                    <w:keepNext w:val="0"/>
                    <w:keepLines w:val="0"/>
                    <w:suppressLineNumbers w:val="0"/>
                    <w:autoSpaceDE w:val="0"/>
                    <w:spacing w:before="0" w:beforeLines="0" w:beforeAutospacing="0" w:after="0" w:afterAutospacing="0"/>
                    <w:ind w:left="0" w:leftChars="0" w:right="0" w:rightChars="0"/>
                    <w:rPr>
                      <w:rFonts w:hint="eastAsia" w:ascii="Times New Roman" w:eastAsia="宋体"/>
                      <w:bCs/>
                      <w:color w:val="FF0000"/>
                      <w:lang w:val="en-US" w:eastAsia="zh-CN"/>
                    </w:rPr>
                  </w:pPr>
                  <w:r>
                    <w:rPr>
                      <w:rFonts w:hint="eastAsia" w:ascii="Times New Roman"/>
                      <w:bCs/>
                      <w:color w:val="FF0000"/>
                      <w:lang w:val="en-US" w:eastAsia="zh-CN"/>
                    </w:rPr>
                    <w:t>/</w:t>
                  </w:r>
                </w:p>
              </w:tc>
            </w:tr>
            <w:tr w14:paraId="159A3F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5" w:type="dxa"/>
                  <w:vAlign w:val="center"/>
                </w:tcPr>
                <w:p w14:paraId="5F3D9C28">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2</w:t>
                  </w:r>
                </w:p>
              </w:tc>
              <w:tc>
                <w:tcPr>
                  <w:tcW w:w="2800" w:type="dxa"/>
                  <w:vAlign w:val="center"/>
                </w:tcPr>
                <w:p w14:paraId="5A9A0C0F">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eastAsia="宋体"/>
                      <w:bCs/>
                      <w:color w:val="000000" w:themeColor="text1"/>
                      <w:highlight w:val="none"/>
                      <w:lang w:val="en-US" w:eastAsia="zh-CN"/>
                      <w14:textFill>
                        <w14:solidFill>
                          <w14:schemeClr w14:val="tx1"/>
                        </w14:solidFill>
                      </w14:textFill>
                    </w:rPr>
                  </w:pPr>
                  <w:r>
                    <w:rPr>
                      <w:rFonts w:hint="eastAsia" w:ascii="Times New Roman" w:hAnsi="Times New Roman"/>
                      <w:bCs/>
                      <w:color w:val="000000" w:themeColor="text1"/>
                      <w:highlight w:val="none"/>
                      <w:lang w:val="en-US" w:eastAsia="zh-CN"/>
                      <w14:textFill>
                        <w14:solidFill>
                          <w14:schemeClr w14:val="tx1"/>
                        </w14:solidFill>
                      </w14:textFill>
                    </w:rPr>
                    <w:t>2#</w:t>
                  </w:r>
                  <w:r>
                    <w:rPr>
                      <w:rFonts w:hint="eastAsia" w:ascii="Times New Roman" w:hAnsi="Times New Roman"/>
                      <w:bCs/>
                      <w:color w:val="000000" w:themeColor="text1"/>
                      <w:highlight w:val="none"/>
                      <w:lang w:eastAsia="zh-CN"/>
                      <w14:textFill>
                        <w14:solidFill>
                          <w14:schemeClr w14:val="tx1"/>
                        </w14:solidFill>
                      </w14:textFill>
                    </w:rPr>
                    <w:t>海关综合楼</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（1F、3F、5F）</w:t>
                  </w:r>
                </w:p>
              </w:tc>
              <w:tc>
                <w:tcPr>
                  <w:tcW w:w="1987" w:type="dxa"/>
                  <w:vAlign w:val="center"/>
                </w:tcPr>
                <w:p w14:paraId="0B5BC0E7">
                  <w:pPr>
                    <w:pStyle w:val="94"/>
                    <w:keepNext w:val="0"/>
                    <w:keepLines w:val="0"/>
                    <w:suppressLineNumbers w:val="0"/>
                    <w:autoSpaceDE w:val="0"/>
                    <w:spacing w:before="0" w:beforeLines="0" w:beforeAutospacing="0" w:after="0" w:afterAutospacing="0"/>
                    <w:ind w:left="0" w:leftChars="0" w:right="0" w:rightChars="0"/>
                    <w:rPr>
                      <w:rFonts w:hint="eastAsia" w:ascii="Times New Roman"/>
                      <w:bCs/>
                      <w:color w:val="000000" w:themeColor="text1"/>
                      <w14:textFill>
                        <w14:solidFill>
                          <w14:schemeClr w14:val="tx1"/>
                        </w14:solidFill>
                      </w14:textFill>
                    </w:rPr>
                  </w:pPr>
                  <w:r>
                    <w:rPr>
                      <w:rFonts w:hint="eastAsia" w:ascii="Times New Roman"/>
                      <w:bCs/>
                      <w:color w:val="000000" w:themeColor="text1"/>
                      <w14:textFill>
                        <w14:solidFill>
                          <w14:schemeClr w14:val="tx1"/>
                        </w14:solidFill>
                      </w14:textFill>
                    </w:rPr>
                    <w:t>等效声级Leq</w:t>
                  </w:r>
                </w:p>
              </w:tc>
              <w:tc>
                <w:tcPr>
                  <w:tcW w:w="2069" w:type="dxa"/>
                  <w:vAlign w:val="center"/>
                </w:tcPr>
                <w:p w14:paraId="306F019B">
                  <w:pPr>
                    <w:pStyle w:val="94"/>
                    <w:keepNext w:val="0"/>
                    <w:keepLines w:val="0"/>
                    <w:suppressLineNumbers w:val="0"/>
                    <w:autoSpaceDE w:val="0"/>
                    <w:spacing w:before="0" w:beforeLines="0" w:beforeAutospacing="0" w:after="0" w:afterAutospacing="0"/>
                    <w:ind w:left="0" w:leftChars="0" w:right="0" w:rightChars="0"/>
                    <w:rPr>
                      <w:rFonts w:hint="default" w:ascii="Times New Roman" w:eastAsia="宋体"/>
                      <w:bCs/>
                      <w:color w:val="FF0000"/>
                      <w:lang w:val="en-US" w:eastAsia="zh-CN"/>
                    </w:rPr>
                  </w:pPr>
                  <w:r>
                    <w:rPr>
                      <w:rFonts w:hint="eastAsia" w:ascii="Times New Roman"/>
                      <w:bCs/>
                      <w:color w:val="FF0000"/>
                      <w:lang w:val="en-US" w:eastAsia="zh-CN"/>
                    </w:rPr>
                    <w:t>临通岛街侧</w:t>
                  </w:r>
                </w:p>
              </w:tc>
            </w:tr>
          </w:tbl>
          <w:p w14:paraId="3A1B2893">
            <w:pPr>
              <w:pStyle w:val="67"/>
              <w:keepNext w:val="0"/>
              <w:keepLines w:val="0"/>
              <w:suppressLineNumbers w:val="0"/>
              <w:spacing w:before="0" w:beforeAutospacing="0" w:after="0" w:afterAutospacing="0"/>
              <w:ind w:left="0" w:right="0"/>
              <w:rPr>
                <w:rFonts w:hint="eastAsia" w:ascii="Times New Roman" w:hAnsi="Times New Roman" w:cs="Times New Roman"/>
                <w:color w:val="000000" w:themeColor="text1"/>
                <w:kern w:val="2"/>
                <w:sz w:val="21"/>
                <w14:textFill>
                  <w14:solidFill>
                    <w14:schemeClr w14:val="tx1"/>
                  </w14:solidFill>
                </w14:textFill>
              </w:rPr>
            </w:pPr>
          </w:p>
          <w:p w14:paraId="33B4E898">
            <w:pPr>
              <w:pStyle w:val="67"/>
              <w:keepNext w:val="0"/>
              <w:keepLines w:val="0"/>
              <w:suppressLineNumbers w:val="0"/>
              <w:spacing w:before="0" w:beforeAutospacing="0" w:after="0" w:afterAutospacing="0"/>
              <w:ind w:left="0" w:right="0"/>
              <w:rPr>
                <w:rFonts w:hint="eastAsia" w:ascii="Times New Roman" w:hAnsi="Times New Roman" w:cs="Times New Roman"/>
                <w:color w:val="000000" w:themeColor="text1"/>
                <w:kern w:val="2"/>
                <w:sz w:val="21"/>
                <w14:textFill>
                  <w14:solidFill>
                    <w14:schemeClr w14:val="tx1"/>
                  </w14:solidFill>
                </w14:textFill>
              </w:rPr>
            </w:pPr>
            <w:r>
              <w:rPr>
                <w:sz w:val="24"/>
              </w:rPr>
              <mc:AlternateContent>
                <mc:Choice Requires="wps">
                  <w:drawing>
                    <wp:anchor distT="0" distB="0" distL="114300" distR="114300" simplePos="0" relativeHeight="251677696" behindDoc="0" locked="0" layoutInCell="1" allowOverlap="1">
                      <wp:simplePos x="0" y="0"/>
                      <wp:positionH relativeFrom="column">
                        <wp:posOffset>3199130</wp:posOffset>
                      </wp:positionH>
                      <wp:positionV relativeFrom="paragraph">
                        <wp:posOffset>2632075</wp:posOffset>
                      </wp:positionV>
                      <wp:extent cx="1112520" cy="603250"/>
                      <wp:effectExtent l="4445" t="4445" r="10795" b="17145"/>
                      <wp:wrapNone/>
                      <wp:docPr id="49" name="矩形 49"/>
                      <wp:cNvGraphicFramePr/>
                      <a:graphic xmlns:a="http://schemas.openxmlformats.org/drawingml/2006/main">
                        <a:graphicData uri="http://schemas.microsoft.com/office/word/2010/wordprocessingShape">
                          <wps:wsp>
                            <wps:cNvSpPr/>
                            <wps:spPr>
                              <a:xfrm>
                                <a:off x="0" y="0"/>
                                <a:ext cx="1112520" cy="603250"/>
                              </a:xfrm>
                              <a:prstGeom prst="rect">
                                <a:avLst/>
                              </a:prstGeom>
                              <a:solidFill>
                                <a:schemeClr val="bg1"/>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D1FDC79">
                                  <w:pPr>
                                    <w:keepNext w:val="0"/>
                                    <w:keepLines w:val="0"/>
                                    <w:pageBreakBefore w:val="0"/>
                                    <w:widowControl w:val="0"/>
                                    <w:kinsoku/>
                                    <w:wordWrap/>
                                    <w:overflowPunct/>
                                    <w:topLinePunct w:val="0"/>
                                    <w:bidi w:val="0"/>
                                    <w:adjustRightInd/>
                                    <w:snapToGrid/>
                                    <w:spacing w:line="340" w:lineRule="exact"/>
                                    <w:jc w:val="center"/>
                                    <w:textAlignment w:val="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图例</w:t>
                                  </w:r>
                                </w:p>
                                <w:p w14:paraId="1DB1E290">
                                  <w:pPr>
                                    <w:keepNext w:val="0"/>
                                    <w:keepLines w:val="0"/>
                                    <w:pageBreakBefore w:val="0"/>
                                    <w:widowControl w:val="0"/>
                                    <w:kinsoku/>
                                    <w:wordWrap/>
                                    <w:overflowPunct/>
                                    <w:topLinePunct w:val="0"/>
                                    <w:bidi w:val="0"/>
                                    <w:adjustRightInd/>
                                    <w:snapToGrid/>
                                    <w:spacing w:line="340" w:lineRule="exact"/>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1.9pt;margin-top:207.25pt;height:47.5pt;width:87.6pt;z-index:251677696;v-text-anchor:middle;mso-width-relative:page;mso-height-relative:page;" fillcolor="#FFFFFF [3212]" filled="t" stroked="t" coordsize="21600,21600" o:gfxdata="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2DRCP2wAAAAsBAAAPAAAAAAAAAAEAIAAAACIAAABkcnMvZG93bnJl&#10;di54bWxQSwECFAAUAAAACACHTuJAjya2rGwCAADpBAAADgAAAAAAAAABACAAAAAqAQAAZHJzL2Uy&#10;b0RvYy54bWxQSwUGAAAAAAYABgBZAQAACAYAAAAA&#10;">
                      <v:fill on="t" focussize="0,0"/>
                      <v:stroke color="#000000 [3213]" joinstyle="round"/>
                      <v:imagedata o:title=""/>
                      <o:lock v:ext="edit" aspectratio="f"/>
                      <v:textbox>
                        <w:txbxContent>
                          <w:p w14:paraId="2D1FDC79">
                            <w:pPr>
                              <w:keepNext w:val="0"/>
                              <w:keepLines w:val="0"/>
                              <w:pageBreakBefore w:val="0"/>
                              <w:widowControl w:val="0"/>
                              <w:kinsoku/>
                              <w:wordWrap/>
                              <w:overflowPunct/>
                              <w:topLinePunct w:val="0"/>
                              <w:bidi w:val="0"/>
                              <w:adjustRightInd/>
                              <w:snapToGrid/>
                              <w:spacing w:line="340" w:lineRule="exact"/>
                              <w:jc w:val="center"/>
                              <w:textAlignment w:val="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图例</w:t>
                            </w:r>
                          </w:p>
                          <w:p w14:paraId="1DB1E290">
                            <w:pPr>
                              <w:keepNext w:val="0"/>
                              <w:keepLines w:val="0"/>
                              <w:pageBreakBefore w:val="0"/>
                              <w:widowControl w:val="0"/>
                              <w:kinsoku/>
                              <w:wordWrap/>
                              <w:overflowPunct/>
                              <w:topLinePunct w:val="0"/>
                              <w:bidi w:val="0"/>
                              <w:adjustRightInd/>
                              <w:snapToGrid/>
                              <w:spacing w:line="340" w:lineRule="exact"/>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本项目：</w:t>
                            </w:r>
                          </w:p>
                        </w:txbxContent>
                      </v:textbox>
                    </v:rect>
                  </w:pict>
                </mc:Fallback>
              </mc:AlternateContent>
            </w:r>
            <w:r>
              <w:rPr>
                <w:sz w:val="24"/>
              </w:rPr>
              <mc:AlternateContent>
                <mc:Choice Requires="wps">
                  <w:drawing>
                    <wp:anchor distT="0" distB="0" distL="114300" distR="114300" simplePos="0" relativeHeight="251678720" behindDoc="0" locked="0" layoutInCell="1" allowOverlap="1">
                      <wp:simplePos x="0" y="0"/>
                      <wp:positionH relativeFrom="column">
                        <wp:posOffset>3785870</wp:posOffset>
                      </wp:positionH>
                      <wp:positionV relativeFrom="paragraph">
                        <wp:posOffset>2999105</wp:posOffset>
                      </wp:positionV>
                      <wp:extent cx="365760" cy="114300"/>
                      <wp:effectExtent l="6350" t="6350" r="8890" b="16510"/>
                      <wp:wrapNone/>
                      <wp:docPr id="48" name="矩形 48"/>
                      <wp:cNvGraphicFramePr/>
                      <a:graphic xmlns:a="http://schemas.openxmlformats.org/drawingml/2006/main">
                        <a:graphicData uri="http://schemas.microsoft.com/office/word/2010/wordprocessingShape">
                          <wps:wsp>
                            <wps:cNvSpPr/>
                            <wps:spPr>
                              <a:xfrm>
                                <a:off x="0" y="0"/>
                                <a:ext cx="365760" cy="114300"/>
                              </a:xfrm>
                              <a:prstGeom prst="rect">
                                <a:avLst/>
                              </a:prstGeom>
                              <a:noFill/>
                              <a:ln w="127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8.1pt;margin-top:236.15pt;height:9pt;width:28.8pt;z-index:251678720;v-text-anchor:middle;mso-width-relative:page;mso-height-relative:page;" filled="f" stroked="t" coordsize="21600,21600" o:gfxdata="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fhIsHZAAAACwEAAA8AAAAAAAAAAQAgAAAAIgAAAGRycy9kb3ducmV2LnhtbFBLAQIUABQAAAAI&#10;AIdO4kBb/W8RXgIAALUEAAAOAAAAAAAAAAEAIAAAACgBAABkcnMvZTJvRG9jLnhtbFBLBQYAAAAA&#10;BgAGAFkBAAD4BQAAAAA=&#10;">
                      <v:fill on="f" focussize="0,0"/>
                      <v:stroke weight="1pt" color="#FF0000 [2404]" joinstyle="round"/>
                      <v:imagedata o:title=""/>
                      <o:lock v:ext="edit" aspectratio="f"/>
                    </v:rect>
                  </w:pict>
                </mc:Fallback>
              </mc:AlternateContent>
            </w:r>
            <w:r>
              <w:rPr>
                <w:sz w:val="24"/>
              </w:rPr>
              <mc:AlternateContent>
                <mc:Choice Requires="wps">
                  <w:drawing>
                    <wp:anchor distT="0" distB="0" distL="114300" distR="114300" simplePos="0" relativeHeight="251679744" behindDoc="0" locked="0" layoutInCell="1" allowOverlap="1">
                      <wp:simplePos x="0" y="0"/>
                      <wp:positionH relativeFrom="column">
                        <wp:posOffset>3134360</wp:posOffset>
                      </wp:positionH>
                      <wp:positionV relativeFrom="paragraph">
                        <wp:posOffset>1236345</wp:posOffset>
                      </wp:positionV>
                      <wp:extent cx="327660" cy="876300"/>
                      <wp:effectExtent l="0" t="0" r="0" b="0"/>
                      <wp:wrapNone/>
                      <wp:docPr id="14" name="矩形 14"/>
                      <wp:cNvGraphicFramePr/>
                      <a:graphic xmlns:a="http://schemas.openxmlformats.org/drawingml/2006/main">
                        <a:graphicData uri="http://schemas.microsoft.com/office/word/2010/wordprocessingShape">
                          <wps:wsp>
                            <wps:cNvSpPr/>
                            <wps:spPr>
                              <a:xfrm>
                                <a:off x="4690745" y="3355340"/>
                                <a:ext cx="327660" cy="87630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1F4DB2B">
                                  <w:pPr>
                                    <w:jc w:val="center"/>
                                    <w:rPr>
                                      <w:rFonts w:hint="eastAsia" w:eastAsia="宋体"/>
                                      <w:color w:val="000000" w:themeColor="text1"/>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新阳路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6.8pt;margin-top:97.35pt;height:69pt;width:25.8pt;z-index:251679744;v-text-anchor:middle;mso-width-relative:page;mso-height-relative:page;" filled="f" stroked="f" coordsize="21600,21600" o:gfxdata="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C9db7baAAAACwEAAA8AAAAAAAAAAQAgAAAAIgAAAGRycy9kb3ducmV2LnhtbFBLAQIUABQA&#10;AAAIAIdO4kDkdYWdYAIAAKMEAAAOAAAAAAAAAAEAIAAAACkBAABkcnMvZTJvRG9jLnhtbFBLBQYA&#10;AAAABgAGAFkBAAD7BQAAAAA=&#10;">
                      <v:fill on="f" focussize="0,0"/>
                      <v:stroke on="f" weight="2pt"/>
                      <v:imagedata o:title=""/>
                      <o:lock v:ext="edit" aspectratio="f"/>
                      <v:textbox>
                        <w:txbxContent>
                          <w:p w14:paraId="01F4DB2B">
                            <w:pPr>
                              <w:jc w:val="center"/>
                              <w:rPr>
                                <w:rFonts w:hint="eastAsia" w:eastAsia="宋体"/>
                                <w:color w:val="000000" w:themeColor="text1"/>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新阳路</w:t>
                            </w:r>
                          </w:p>
                        </w:txbxContent>
                      </v:textbox>
                    </v:rect>
                  </w:pict>
                </mc:Fallback>
              </mc:AlternateContent>
            </w:r>
            <w:r>
              <w:rPr>
                <w:rFonts w:hint="eastAsia" w:ascii="Times New Roman" w:hAnsi="Times New Roman" w:cs="Times New Roman"/>
                <w:b w:val="0"/>
                <w:bCs/>
                <w:color w:val="000000" w:themeColor="text1"/>
                <w:sz w:val="24"/>
                <w:szCs w:val="24"/>
                <w:lang w:val="en-US" w:eastAsia="zh-CN"/>
                <w14:textFill>
                  <w14:solidFill>
                    <w14:schemeClr w14:val="tx1"/>
                  </w14:solidFill>
                </w14:textFill>
              </w:rPr>
              <w:drawing>
                <wp:anchor distT="0" distB="0" distL="114300" distR="114300" simplePos="0" relativeHeight="251676672" behindDoc="0" locked="0" layoutInCell="1" allowOverlap="1">
                  <wp:simplePos x="0" y="0"/>
                  <wp:positionH relativeFrom="column">
                    <wp:posOffset>549910</wp:posOffset>
                  </wp:positionH>
                  <wp:positionV relativeFrom="paragraph">
                    <wp:posOffset>10160</wp:posOffset>
                  </wp:positionV>
                  <wp:extent cx="390525" cy="685800"/>
                  <wp:effectExtent l="0" t="0" r="5715" b="0"/>
                  <wp:wrapNone/>
                  <wp:docPr id="47" name="图片 47" descr="指北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指北针"/>
                          <pic:cNvPicPr>
                            <a:picLocks noChangeAspect="1"/>
                          </pic:cNvPicPr>
                        </pic:nvPicPr>
                        <pic:blipFill>
                          <a:blip r:embed="rId18"/>
                          <a:stretch>
                            <a:fillRect/>
                          </a:stretch>
                        </pic:blipFill>
                        <pic:spPr>
                          <a:xfrm>
                            <a:off x="0" y="0"/>
                            <a:ext cx="390525" cy="685800"/>
                          </a:xfrm>
                          <a:prstGeom prst="rect">
                            <a:avLst/>
                          </a:prstGeom>
                        </pic:spPr>
                      </pic:pic>
                    </a:graphicData>
                  </a:graphic>
                </wp:anchor>
              </w:drawing>
            </w:r>
            <w:r>
              <w:rPr>
                <w:sz w:val="24"/>
              </w:rPr>
              <mc:AlternateContent>
                <mc:Choice Requires="wps">
                  <w:drawing>
                    <wp:anchor distT="0" distB="0" distL="114300" distR="114300" simplePos="0" relativeHeight="251680768" behindDoc="0" locked="0" layoutInCell="1" allowOverlap="1">
                      <wp:simplePos x="0" y="0"/>
                      <wp:positionH relativeFrom="column">
                        <wp:posOffset>1403350</wp:posOffset>
                      </wp:positionH>
                      <wp:positionV relativeFrom="paragraph">
                        <wp:posOffset>534670</wp:posOffset>
                      </wp:positionV>
                      <wp:extent cx="1096645" cy="244475"/>
                      <wp:effectExtent l="0" t="0" r="0" b="0"/>
                      <wp:wrapNone/>
                      <wp:docPr id="44" name="矩形 44"/>
                      <wp:cNvGraphicFramePr/>
                      <a:graphic xmlns:a="http://schemas.openxmlformats.org/drawingml/2006/main">
                        <a:graphicData uri="http://schemas.microsoft.com/office/word/2010/wordprocessingShape">
                          <wps:wsp>
                            <wps:cNvSpPr/>
                            <wps:spPr>
                              <a:xfrm>
                                <a:off x="0" y="0"/>
                                <a:ext cx="1096645" cy="24447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D87975D">
                                  <w:pPr>
                                    <w:jc w:val="center"/>
                                    <w:rPr>
                                      <w:rFonts w:hint="eastAsia"/>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通岛街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0.5pt;margin-top:42.1pt;height:19.25pt;width:86.35pt;z-index:251680768;v-text-anchor:middle;mso-width-relative:page;mso-height-relative:page;" filled="f" stroked="f" coordsize="21600,21600" o:gfxdata="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hpDZh2QAAAAoB&#10;AAAPAAAAAAAAAAEAIAAAACIAAABkcnMvZG93bnJldi54bWxQSwECFAAUAAAACACHTuJAVoAfy1MC&#10;AACYBAAADgAAAAAAAAABACAAAAAoAQAAZHJzL2Uyb0RvYy54bWxQSwUGAAAAAAYABgBZAQAA7QUA&#10;AAAA&#10;">
                      <v:fill on="f" focussize="0,0"/>
                      <v:stroke on="f" weight="2pt"/>
                      <v:imagedata o:title=""/>
                      <o:lock v:ext="edit" aspectratio="f"/>
                      <v:textbox>
                        <w:txbxContent>
                          <w:p w14:paraId="4D87975D">
                            <w:pPr>
                              <w:jc w:val="center"/>
                              <w:rPr>
                                <w:rFonts w:hint="eastAsia"/>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通岛街</w:t>
                            </w:r>
                          </w:p>
                        </w:txbxContent>
                      </v:textbox>
                    </v:rect>
                  </w:pict>
                </mc:Fallback>
              </mc:AlternateContent>
            </w:r>
            <w:r>
              <w:rPr>
                <w:rFonts w:ascii="宋体" w:hAnsi="宋体" w:eastAsia="宋体" w:cs="宋体"/>
                <w:sz w:val="24"/>
                <w:szCs w:val="24"/>
              </w:rPr>
              <w:drawing>
                <wp:inline distT="0" distB="0" distL="114300" distR="114300">
                  <wp:extent cx="3778885" cy="3239770"/>
                  <wp:effectExtent l="0" t="0" r="635" b="6350"/>
                  <wp:docPr id="5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 descr="IMG_256"/>
                          <pic:cNvPicPr>
                            <a:picLocks noChangeAspect="1"/>
                          </pic:cNvPicPr>
                        </pic:nvPicPr>
                        <pic:blipFill>
                          <a:blip r:embed="rId19"/>
                          <a:stretch>
                            <a:fillRect/>
                          </a:stretch>
                        </pic:blipFill>
                        <pic:spPr>
                          <a:xfrm>
                            <a:off x="0" y="0"/>
                            <a:ext cx="3778885" cy="3239770"/>
                          </a:xfrm>
                          <a:prstGeom prst="rect">
                            <a:avLst/>
                          </a:prstGeom>
                          <a:noFill/>
                          <a:ln w="9525">
                            <a:noFill/>
                          </a:ln>
                        </pic:spPr>
                      </pic:pic>
                    </a:graphicData>
                  </a:graphic>
                </wp:inline>
              </w:drawing>
            </w:r>
          </w:p>
          <w:p w14:paraId="5E48FB68">
            <w:pPr>
              <w:pStyle w:val="67"/>
              <w:keepNext w:val="0"/>
              <w:keepLines w:val="0"/>
              <w:suppressLineNumbers w:val="0"/>
              <w:spacing w:before="0" w:beforeAutospacing="0" w:after="0" w:afterAutospacing="0"/>
              <w:ind w:left="0" w:right="0"/>
              <w:rPr>
                <w:rFonts w:hint="eastAsia" w:ascii="Times New Roman" w:hAnsi="Times New Roman" w:cs="Times New Roman"/>
                <w:color w:val="FF0000"/>
                <w:kern w:val="2"/>
                <w:sz w:val="21"/>
                <w:highlight w:val="none"/>
              </w:rPr>
            </w:pPr>
            <w:r>
              <w:rPr>
                <w:rFonts w:hint="eastAsia" w:ascii="Times New Roman" w:hAnsi="Times New Roman" w:cs="Times New Roman"/>
                <w:color w:val="FF0000"/>
                <w:kern w:val="2"/>
                <w:sz w:val="21"/>
                <w:highlight w:val="none"/>
              </w:rPr>
              <w:t>图</w:t>
            </w:r>
            <w:r>
              <w:rPr>
                <w:rFonts w:ascii="Times New Roman" w:hAnsi="Times New Roman" w:cs="Times New Roman"/>
                <w:color w:val="FF0000"/>
                <w:kern w:val="2"/>
                <w:sz w:val="21"/>
                <w:highlight w:val="none"/>
              </w:rPr>
              <w:t>3-</w:t>
            </w:r>
            <w:r>
              <w:rPr>
                <w:rFonts w:hint="eastAsia" w:ascii="Times New Roman" w:hAnsi="Times New Roman" w:cs="Times New Roman"/>
                <w:color w:val="FF0000"/>
                <w:kern w:val="2"/>
                <w:sz w:val="21"/>
                <w:highlight w:val="none"/>
              </w:rPr>
              <w:t>1</w:t>
            </w:r>
            <w:r>
              <w:rPr>
                <w:rFonts w:ascii="Times New Roman" w:hAnsi="Times New Roman" w:cs="Times New Roman"/>
                <w:color w:val="FF0000"/>
                <w:kern w:val="2"/>
                <w:sz w:val="21"/>
                <w:highlight w:val="none"/>
              </w:rPr>
              <w:t xml:space="preserve">  监测点位</w:t>
            </w:r>
            <w:r>
              <w:rPr>
                <w:rFonts w:hint="eastAsia" w:ascii="Times New Roman" w:hAnsi="Times New Roman" w:cs="Times New Roman"/>
                <w:color w:val="FF0000"/>
                <w:kern w:val="2"/>
                <w:sz w:val="21"/>
                <w:highlight w:val="none"/>
              </w:rPr>
              <w:t>图</w:t>
            </w:r>
          </w:p>
          <w:p w14:paraId="598F84BD">
            <w:pPr>
              <w:keepNext w:val="0"/>
              <w:keepLines w:val="0"/>
              <w:suppressLineNumbers w:val="0"/>
              <w:spacing w:before="0" w:beforeAutospacing="0" w:after="0" w:afterAutospacing="0" w:line="360" w:lineRule="auto"/>
              <w:ind w:left="0" w:right="0" w:firstLine="420" w:firstLineChars="200"/>
              <w:rPr>
                <w:color w:val="000000" w:themeColor="text1"/>
                <w:kern w:val="0"/>
                <w14:textFill>
                  <w14:solidFill>
                    <w14:schemeClr w14:val="tx1"/>
                  </w14:solidFill>
                </w14:textFill>
              </w:rPr>
            </w:pPr>
            <w:r>
              <w:rPr>
                <w:rFonts w:hAnsi="宋体"/>
                <w:color w:val="000000" w:themeColor="text1"/>
                <w:kern w:val="0"/>
                <w14:textFill>
                  <w14:solidFill>
                    <w14:schemeClr w14:val="tx1"/>
                  </w14:solidFill>
                </w14:textFill>
              </w:rPr>
              <w:t>（</w:t>
            </w:r>
            <w:r>
              <w:rPr>
                <w:color w:val="000000" w:themeColor="text1"/>
                <w:kern w:val="0"/>
                <w14:textFill>
                  <w14:solidFill>
                    <w14:schemeClr w14:val="tx1"/>
                  </w14:solidFill>
                </w14:textFill>
              </w:rPr>
              <w:t>2</w:t>
            </w:r>
            <w:r>
              <w:rPr>
                <w:rFonts w:hAnsi="宋体"/>
                <w:color w:val="000000" w:themeColor="text1"/>
                <w:kern w:val="0"/>
                <w14:textFill>
                  <w14:solidFill>
                    <w14:schemeClr w14:val="tx1"/>
                  </w14:solidFill>
                </w14:textFill>
              </w:rPr>
              <w:t>）监测时间及频率</w:t>
            </w:r>
          </w:p>
          <w:p w14:paraId="7DBDE143">
            <w:pPr>
              <w:keepNext w:val="0"/>
              <w:keepLines w:val="0"/>
              <w:suppressLineNumbers w:val="0"/>
              <w:spacing w:before="0" w:beforeAutospacing="0" w:after="0" w:afterAutospacing="0" w:line="360" w:lineRule="auto"/>
              <w:ind w:left="0" w:right="0" w:firstLine="420" w:firstLineChars="200"/>
              <w:rPr>
                <w:rFonts w:ascii="宋体" w:hAnsi="宋体"/>
                <w:color w:val="000000" w:themeColor="text1"/>
                <w:kern w:val="0"/>
                <w:highlight w:val="none"/>
                <w14:textFill>
                  <w14:solidFill>
                    <w14:schemeClr w14:val="tx1"/>
                  </w14:solidFill>
                </w14:textFill>
              </w:rPr>
            </w:pPr>
            <w:r>
              <w:rPr>
                <w:color w:val="000000" w:themeColor="text1"/>
                <w:kern w:val="0"/>
                <w:szCs w:val="21"/>
                <w14:textFill>
                  <w14:solidFill>
                    <w14:schemeClr w14:val="tx1"/>
                  </w14:solidFill>
                </w14:textFill>
              </w:rPr>
              <w:t>监测1天，时间为每天昼</w:t>
            </w:r>
            <w:r>
              <w:rPr>
                <w:color w:val="000000" w:themeColor="text1"/>
                <w:kern w:val="0"/>
                <w:szCs w:val="21"/>
                <w:highlight w:val="none"/>
                <w14:textFill>
                  <w14:solidFill>
                    <w14:schemeClr w14:val="tx1"/>
                  </w14:solidFill>
                </w14:textFill>
              </w:rPr>
              <w:t>间、夜间各测一次，每次连续监测20min。</w:t>
            </w:r>
          </w:p>
          <w:p w14:paraId="3ECDDBDF">
            <w:pPr>
              <w:keepNext w:val="0"/>
              <w:keepLines w:val="0"/>
              <w:suppressLineNumbers w:val="0"/>
              <w:spacing w:before="0" w:beforeAutospacing="0" w:after="0" w:afterAutospacing="0" w:line="360" w:lineRule="auto"/>
              <w:ind w:left="0" w:right="0" w:firstLine="420" w:firstLineChars="200"/>
              <w:rPr>
                <w:color w:val="000000" w:themeColor="text1"/>
                <w:kern w:val="0"/>
                <w14:textFill>
                  <w14:solidFill>
                    <w14:schemeClr w14:val="tx1"/>
                  </w14:solidFill>
                </w14:textFill>
              </w:rPr>
            </w:pPr>
            <w:r>
              <w:rPr>
                <w:rFonts w:hAnsi="宋体"/>
                <w:color w:val="000000" w:themeColor="text1"/>
                <w:kern w:val="0"/>
                <w14:textFill>
                  <w14:solidFill>
                    <w14:schemeClr w14:val="tx1"/>
                  </w14:solidFill>
                </w14:textFill>
              </w:rPr>
              <w:t>（</w:t>
            </w:r>
            <w:r>
              <w:rPr>
                <w:color w:val="000000" w:themeColor="text1"/>
                <w:kern w:val="0"/>
                <w14:textFill>
                  <w14:solidFill>
                    <w14:schemeClr w14:val="tx1"/>
                  </w14:solidFill>
                </w14:textFill>
              </w:rPr>
              <w:t>3</w:t>
            </w:r>
            <w:r>
              <w:rPr>
                <w:rFonts w:hAnsi="宋体"/>
                <w:color w:val="000000" w:themeColor="text1"/>
                <w:kern w:val="0"/>
                <w14:textFill>
                  <w14:solidFill>
                    <w14:schemeClr w14:val="tx1"/>
                  </w14:solidFill>
                </w14:textFill>
              </w:rPr>
              <w:t>）监测结果</w:t>
            </w:r>
            <w:r>
              <w:rPr>
                <w:rFonts w:hint="eastAsia" w:hAnsi="宋体"/>
                <w:color w:val="000000" w:themeColor="text1"/>
                <w:kern w:val="0"/>
                <w14:textFill>
                  <w14:solidFill>
                    <w14:schemeClr w14:val="tx1"/>
                  </w14:solidFill>
                </w14:textFill>
              </w:rPr>
              <w:t>及分析</w:t>
            </w:r>
          </w:p>
          <w:p w14:paraId="73491E92">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r>
              <w:rPr>
                <w:rFonts w:hint="eastAsia" w:hAnsi="宋体"/>
                <w:color w:val="000000" w:themeColor="text1"/>
                <w:kern w:val="0"/>
                <w14:textFill>
                  <w14:solidFill>
                    <w14:schemeClr w14:val="tx1"/>
                  </w14:solidFill>
                </w14:textFill>
              </w:rPr>
              <w:t>本项目声环境质量现状监测结果见表3-3</w:t>
            </w:r>
            <w:r>
              <w:rPr>
                <w:color w:val="000000" w:themeColor="text1"/>
                <w:kern w:val="0"/>
                <w:szCs w:val="21"/>
                <w14:textFill>
                  <w14:solidFill>
                    <w14:schemeClr w14:val="tx1"/>
                  </w14:solidFill>
                </w14:textFill>
              </w:rPr>
              <w:t>。</w:t>
            </w:r>
          </w:p>
          <w:p w14:paraId="5A63859F">
            <w:pPr>
              <w:pStyle w:val="67"/>
              <w:keepNext w:val="0"/>
              <w:keepLines w:val="0"/>
              <w:suppressLineNumbers w:val="0"/>
              <w:spacing w:before="0" w:beforeAutospacing="0" w:after="0" w:afterAutospacing="0"/>
              <w:ind w:left="0" w:right="0"/>
              <w:rPr>
                <w:rFonts w:ascii="Times New Roman" w:hAnsi="Times New Roman"/>
                <w:color w:val="000000" w:themeColor="text1"/>
                <w:sz w:val="21"/>
                <w14:textFill>
                  <w14:solidFill>
                    <w14:schemeClr w14:val="tx1"/>
                  </w14:solidFill>
                </w14:textFill>
              </w:rPr>
            </w:pPr>
            <w:r>
              <w:rPr>
                <w:rFonts w:ascii="Times New Roman" w:hAnsi="Times New Roman"/>
                <w:color w:val="000000" w:themeColor="text1"/>
                <w:kern w:val="2"/>
                <w:sz w:val="21"/>
                <w14:textFill>
                  <w14:solidFill>
                    <w14:schemeClr w14:val="tx1"/>
                  </w14:solidFill>
                </w14:textFill>
              </w:rPr>
              <w:t>表3-</w:t>
            </w:r>
            <w:r>
              <w:rPr>
                <w:rFonts w:hint="eastAsia" w:ascii="Times New Roman" w:hAnsi="Times New Roman"/>
                <w:color w:val="000000" w:themeColor="text1"/>
                <w:kern w:val="2"/>
                <w:sz w:val="21"/>
                <w14:textFill>
                  <w14:solidFill>
                    <w14:schemeClr w14:val="tx1"/>
                  </w14:solidFill>
                </w14:textFill>
              </w:rPr>
              <w:t>3</w:t>
            </w:r>
            <w:r>
              <w:rPr>
                <w:rFonts w:ascii="Times New Roman" w:hAnsi="Times New Roman"/>
                <w:color w:val="000000" w:themeColor="text1"/>
                <w:kern w:val="2"/>
                <w:sz w:val="21"/>
                <w14:textFill>
                  <w14:solidFill>
                    <w14:schemeClr w14:val="tx1"/>
                  </w14:solidFill>
                </w14:textFill>
              </w:rPr>
              <w:t xml:space="preserve">  </w:t>
            </w:r>
            <w:r>
              <w:rPr>
                <w:rFonts w:ascii="Times New Roman" w:hAnsi="Times New Roman"/>
                <w:color w:val="000000" w:themeColor="text1"/>
                <w:sz w:val="21"/>
                <w14:textFill>
                  <w14:solidFill>
                    <w14:schemeClr w14:val="tx1"/>
                  </w14:solidFill>
                </w14:textFill>
              </w:rPr>
              <w:t>监测</w:t>
            </w:r>
            <w:r>
              <w:rPr>
                <w:rFonts w:hint="eastAsia" w:ascii="Times New Roman" w:hAnsi="Times New Roman"/>
                <w:color w:val="000000" w:themeColor="text1"/>
                <w:sz w:val="21"/>
                <w14:textFill>
                  <w14:solidFill>
                    <w14:schemeClr w14:val="tx1"/>
                  </w14:solidFill>
                </w14:textFill>
              </w:rPr>
              <w:t>结果</w:t>
            </w:r>
          </w:p>
          <w:tbl>
            <w:tblPr>
              <w:tblStyle w:val="20"/>
              <w:tblW w:w="4994"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798"/>
              <w:gridCol w:w="1238"/>
              <w:gridCol w:w="975"/>
              <w:gridCol w:w="963"/>
              <w:gridCol w:w="1038"/>
              <w:gridCol w:w="969"/>
            </w:tblGrid>
            <w:tr w14:paraId="361F22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dxa"/>
                  <w:vMerge w:val="restart"/>
                  <w:vAlign w:val="center"/>
                </w:tcPr>
                <w:p w14:paraId="2A1C550E">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bCs/>
                      <w:color w:val="000000" w:themeColor="text1"/>
                      <w14:textFill>
                        <w14:solidFill>
                          <w14:schemeClr w14:val="tx1"/>
                        </w14:solidFill>
                      </w14:textFill>
                    </w:rPr>
                  </w:pPr>
                  <w:r>
                    <w:rPr>
                      <w:rFonts w:ascii="Times New Roman"/>
                      <w:color w:val="000000" w:themeColor="text1"/>
                      <w14:textFill>
                        <w14:solidFill>
                          <w14:schemeClr w14:val="tx1"/>
                        </w14:solidFill>
                      </w14:textFill>
                    </w:rPr>
                    <w:t>序号</w:t>
                  </w:r>
                </w:p>
              </w:tc>
              <w:tc>
                <w:tcPr>
                  <w:tcW w:w="1798" w:type="dxa"/>
                  <w:vMerge w:val="restart"/>
                  <w:vAlign w:val="center"/>
                </w:tcPr>
                <w:p w14:paraId="52875B82">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bCs/>
                      <w:color w:val="000000" w:themeColor="text1"/>
                      <w14:textFill>
                        <w14:solidFill>
                          <w14:schemeClr w14:val="tx1"/>
                        </w14:solidFill>
                      </w14:textFill>
                    </w:rPr>
                  </w:pPr>
                  <w:r>
                    <w:rPr>
                      <w:rFonts w:ascii="Times New Roman"/>
                      <w:color w:val="000000" w:themeColor="text1"/>
                      <w14:textFill>
                        <w14:solidFill>
                          <w14:schemeClr w14:val="tx1"/>
                        </w14:solidFill>
                      </w14:textFill>
                    </w:rPr>
                    <w:t>监测点位名称</w:t>
                  </w:r>
                </w:p>
              </w:tc>
              <w:tc>
                <w:tcPr>
                  <w:tcW w:w="1238" w:type="dxa"/>
                  <w:vMerge w:val="restart"/>
                  <w:vAlign w:val="center"/>
                </w:tcPr>
                <w:p w14:paraId="449C5E97">
                  <w:pPr>
                    <w:pStyle w:val="94"/>
                    <w:keepNext w:val="0"/>
                    <w:keepLines w:val="0"/>
                    <w:suppressLineNumbers w:val="0"/>
                    <w:autoSpaceDE w:val="0"/>
                    <w:spacing w:before="0" w:beforeLines="0" w:beforeAutospacing="0" w:after="0" w:afterAutospacing="0"/>
                    <w:ind w:left="0" w:leftChars="0" w:right="0" w:right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监测时间</w:t>
                  </w:r>
                </w:p>
              </w:tc>
              <w:tc>
                <w:tcPr>
                  <w:tcW w:w="1938" w:type="dxa"/>
                  <w:gridSpan w:val="2"/>
                  <w:vAlign w:val="center"/>
                </w:tcPr>
                <w:p w14:paraId="1FAEC612">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bCs/>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监测结果</w:t>
                  </w:r>
                </w:p>
              </w:tc>
              <w:tc>
                <w:tcPr>
                  <w:tcW w:w="2007" w:type="dxa"/>
                  <w:gridSpan w:val="2"/>
                  <w:vAlign w:val="center"/>
                </w:tcPr>
                <w:p w14:paraId="1A48CCA2">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bCs/>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执行标准</w:t>
                  </w:r>
                </w:p>
              </w:tc>
            </w:tr>
            <w:tr w14:paraId="624BE2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dxa"/>
                  <w:vMerge w:val="continue"/>
                  <w:vAlign w:val="center"/>
                </w:tcPr>
                <w:p w14:paraId="45BCB3F0">
                  <w:pPr>
                    <w:pStyle w:val="94"/>
                    <w:keepNext w:val="0"/>
                    <w:keepLines w:val="0"/>
                    <w:suppressLineNumbers w:val="0"/>
                    <w:autoSpaceDE w:val="0"/>
                    <w:spacing w:before="0" w:beforeLines="0" w:beforeAutospacing="0" w:after="0" w:afterAutospacing="0"/>
                    <w:ind w:left="0" w:leftChars="0" w:right="0" w:rightChars="0"/>
                    <w:rPr>
                      <w:rFonts w:ascii="Times New Roman"/>
                      <w:color w:val="000000" w:themeColor="text1"/>
                      <w14:textFill>
                        <w14:solidFill>
                          <w14:schemeClr w14:val="tx1"/>
                        </w14:solidFill>
                      </w14:textFill>
                    </w:rPr>
                  </w:pPr>
                </w:p>
              </w:tc>
              <w:tc>
                <w:tcPr>
                  <w:tcW w:w="1798" w:type="dxa"/>
                  <w:vMerge w:val="continue"/>
                  <w:vAlign w:val="center"/>
                </w:tcPr>
                <w:p w14:paraId="40F0B15C">
                  <w:pPr>
                    <w:pStyle w:val="94"/>
                    <w:keepNext w:val="0"/>
                    <w:keepLines w:val="0"/>
                    <w:suppressLineNumbers w:val="0"/>
                    <w:autoSpaceDE w:val="0"/>
                    <w:spacing w:before="0" w:beforeLines="0" w:beforeAutospacing="0" w:after="0" w:afterAutospacing="0"/>
                    <w:ind w:left="0" w:leftChars="0" w:right="0" w:rightChars="0"/>
                    <w:rPr>
                      <w:rFonts w:ascii="Times New Roman"/>
                      <w:color w:val="000000" w:themeColor="text1"/>
                      <w14:textFill>
                        <w14:solidFill>
                          <w14:schemeClr w14:val="tx1"/>
                        </w14:solidFill>
                      </w14:textFill>
                    </w:rPr>
                  </w:pPr>
                </w:p>
              </w:tc>
              <w:tc>
                <w:tcPr>
                  <w:tcW w:w="1238" w:type="dxa"/>
                  <w:vMerge w:val="continue"/>
                  <w:vAlign w:val="center"/>
                </w:tcPr>
                <w:p w14:paraId="0FFF09EA">
                  <w:pPr>
                    <w:pStyle w:val="94"/>
                    <w:keepNext w:val="0"/>
                    <w:keepLines w:val="0"/>
                    <w:suppressLineNumbers w:val="0"/>
                    <w:autoSpaceDE w:val="0"/>
                    <w:spacing w:before="0" w:beforeLines="0" w:beforeAutospacing="0" w:after="0" w:afterAutospacing="0"/>
                    <w:ind w:left="0" w:leftChars="0" w:right="0" w:rightChars="0"/>
                    <w:rPr>
                      <w:rFonts w:ascii="Times New Roman"/>
                      <w:color w:val="000000" w:themeColor="text1"/>
                      <w14:textFill>
                        <w14:solidFill>
                          <w14:schemeClr w14:val="tx1"/>
                        </w14:solidFill>
                      </w14:textFill>
                    </w:rPr>
                  </w:pPr>
                </w:p>
              </w:tc>
              <w:tc>
                <w:tcPr>
                  <w:tcW w:w="975" w:type="dxa"/>
                  <w:vAlign w:val="center"/>
                </w:tcPr>
                <w:p w14:paraId="69468E75">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bCs/>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昼间</w:t>
                  </w:r>
                </w:p>
              </w:tc>
              <w:tc>
                <w:tcPr>
                  <w:tcW w:w="963" w:type="dxa"/>
                  <w:vAlign w:val="center"/>
                </w:tcPr>
                <w:p w14:paraId="121CE01C">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bCs/>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夜间</w:t>
                  </w:r>
                </w:p>
              </w:tc>
              <w:tc>
                <w:tcPr>
                  <w:tcW w:w="1038" w:type="dxa"/>
                  <w:vAlign w:val="center"/>
                </w:tcPr>
                <w:p w14:paraId="4A1B5132">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bCs/>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昼间</w:t>
                  </w:r>
                </w:p>
              </w:tc>
              <w:tc>
                <w:tcPr>
                  <w:tcW w:w="969" w:type="dxa"/>
                  <w:vAlign w:val="center"/>
                </w:tcPr>
                <w:p w14:paraId="30BB9577">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bCs/>
                      <w:color w:val="000000" w:themeColor="text1"/>
                      <w14:textFill>
                        <w14:solidFill>
                          <w14:schemeClr w14:val="tx1"/>
                        </w14:solidFill>
                      </w14:textFill>
                    </w:rPr>
                  </w:pPr>
                  <w:r>
                    <w:rPr>
                      <w:rFonts w:hint="eastAsia" w:ascii="Times New Roman" w:hAnsi="Times New Roman"/>
                      <w:bCs/>
                      <w:color w:val="000000" w:themeColor="text1"/>
                      <w14:textFill>
                        <w14:solidFill>
                          <w14:schemeClr w14:val="tx1"/>
                        </w14:solidFill>
                      </w14:textFill>
                    </w:rPr>
                    <w:t>夜间</w:t>
                  </w:r>
                </w:p>
              </w:tc>
            </w:tr>
            <w:tr w14:paraId="0FF2F6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dxa"/>
                  <w:vAlign w:val="center"/>
                </w:tcPr>
                <w:p w14:paraId="68C310F3">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p>
              </w:tc>
              <w:tc>
                <w:tcPr>
                  <w:tcW w:w="1798" w:type="dxa"/>
                  <w:vAlign w:val="center"/>
                </w:tcPr>
                <w:p w14:paraId="2592F11C">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eastAsia="宋体"/>
                      <w:bCs/>
                      <w:color w:val="000000" w:themeColor="text1"/>
                      <w:highlight w:val="none"/>
                      <w:lang w:val="en-US" w:eastAsia="zh-CN"/>
                      <w14:textFill>
                        <w14:solidFill>
                          <w14:schemeClr w14:val="tx1"/>
                        </w14:solidFill>
                      </w14:textFill>
                    </w:rPr>
                  </w:pPr>
                  <w:r>
                    <w:rPr>
                      <w:rFonts w:hint="eastAsia" w:ascii="Times New Roman" w:hAnsi="Times New Roman"/>
                      <w:bCs/>
                      <w:color w:val="000000" w:themeColor="text1"/>
                      <w:highlight w:val="none"/>
                      <w:lang w:val="en-US" w:eastAsia="zh-CN"/>
                      <w14:textFill>
                        <w14:solidFill>
                          <w14:schemeClr w14:val="tx1"/>
                        </w14:solidFill>
                      </w14:textFill>
                    </w:rPr>
                    <w:t>1#</w:t>
                  </w:r>
                  <w:r>
                    <w:rPr>
                      <w:rFonts w:hint="eastAsia" w:ascii="Times New Roman" w:hAnsi="Times New Roman" w:eastAsia="宋体" w:cs="宋体"/>
                      <w:bCs w:val="0"/>
                      <w:color w:val="000000"/>
                      <w:sz w:val="21"/>
                      <w:szCs w:val="21"/>
                      <w:highlight w:val="none"/>
                      <w:lang w:val="en-US" w:eastAsia="zh-CN" w:bidi="ar-SA"/>
                    </w:rPr>
                    <w:t>平房居民区</w:t>
                  </w:r>
                </w:p>
              </w:tc>
              <w:tc>
                <w:tcPr>
                  <w:tcW w:w="1238" w:type="dxa"/>
                  <w:vMerge w:val="restart"/>
                  <w:vAlign w:val="center"/>
                </w:tcPr>
                <w:p w14:paraId="036CD813">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eastAsia="宋体"/>
                      <w:bCs/>
                      <w:color w:val="000000" w:themeColor="text1"/>
                      <w:highlight w:val="none"/>
                      <w:lang w:val="en-US" w:eastAsia="zh-CN"/>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202</w:t>
                  </w:r>
                  <w:r>
                    <w:rPr>
                      <w:rFonts w:hint="eastAsia" w:ascii="Times New Roman" w:hAnsi="Times New Roman"/>
                      <w:bCs/>
                      <w:color w:val="000000" w:themeColor="text1"/>
                      <w:highlight w:val="none"/>
                      <w:lang w:val="en-US" w:eastAsia="zh-CN"/>
                      <w14:textFill>
                        <w14:solidFill>
                          <w14:schemeClr w14:val="tx1"/>
                        </w14:solidFill>
                      </w14:textFill>
                    </w:rPr>
                    <w:t>6年7月11日</w:t>
                  </w:r>
                </w:p>
              </w:tc>
              <w:tc>
                <w:tcPr>
                  <w:tcW w:w="975" w:type="dxa"/>
                  <w:vAlign w:val="center"/>
                </w:tcPr>
                <w:p w14:paraId="246B7085">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45</w:t>
                  </w:r>
                </w:p>
              </w:tc>
              <w:tc>
                <w:tcPr>
                  <w:tcW w:w="963" w:type="dxa"/>
                  <w:vAlign w:val="center"/>
                </w:tcPr>
                <w:p w14:paraId="1379796F">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38</w:t>
                  </w:r>
                </w:p>
              </w:tc>
              <w:tc>
                <w:tcPr>
                  <w:tcW w:w="1038" w:type="dxa"/>
                  <w:vAlign w:val="center"/>
                </w:tcPr>
                <w:p w14:paraId="5EF9851F">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55</w:t>
                  </w:r>
                </w:p>
              </w:tc>
              <w:tc>
                <w:tcPr>
                  <w:tcW w:w="969" w:type="dxa"/>
                  <w:vAlign w:val="center"/>
                </w:tcPr>
                <w:p w14:paraId="5AAAF734">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45</w:t>
                  </w:r>
                </w:p>
              </w:tc>
            </w:tr>
            <w:tr w14:paraId="32F4A3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dxa"/>
                  <w:vMerge w:val="restart"/>
                  <w:vAlign w:val="center"/>
                </w:tcPr>
                <w:p w14:paraId="360A6B96">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2</w:t>
                  </w:r>
                </w:p>
              </w:tc>
              <w:tc>
                <w:tcPr>
                  <w:tcW w:w="1798" w:type="dxa"/>
                  <w:vAlign w:val="center"/>
                </w:tcPr>
                <w:p w14:paraId="74676ACF">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bCs/>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bCs/>
                      <w:color w:val="000000" w:themeColor="text1"/>
                      <w:highlight w:val="none"/>
                      <w:lang w:eastAsia="zh-CN"/>
                      <w14:textFill>
                        <w14:solidFill>
                          <w14:schemeClr w14:val="tx1"/>
                        </w14:solidFill>
                      </w14:textFill>
                    </w:rPr>
                    <w:t>海关综合楼</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1F</w:t>
                  </w:r>
                </w:p>
              </w:tc>
              <w:tc>
                <w:tcPr>
                  <w:tcW w:w="1238" w:type="dxa"/>
                  <w:vMerge w:val="continue"/>
                  <w:vAlign w:val="center"/>
                </w:tcPr>
                <w:p w14:paraId="3BD2A380">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bCs/>
                      <w:color w:val="000000" w:themeColor="text1"/>
                      <w:highlight w:val="yellow"/>
                      <w14:textFill>
                        <w14:solidFill>
                          <w14:schemeClr w14:val="tx1"/>
                        </w14:solidFill>
                      </w14:textFill>
                    </w:rPr>
                  </w:pPr>
                </w:p>
              </w:tc>
              <w:tc>
                <w:tcPr>
                  <w:tcW w:w="975" w:type="dxa"/>
                  <w:vAlign w:val="center"/>
                </w:tcPr>
                <w:p w14:paraId="0A3F66AE">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52</w:t>
                  </w:r>
                </w:p>
              </w:tc>
              <w:tc>
                <w:tcPr>
                  <w:tcW w:w="963" w:type="dxa"/>
                  <w:vAlign w:val="center"/>
                </w:tcPr>
                <w:p w14:paraId="2A2FF537">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42</w:t>
                  </w:r>
                </w:p>
              </w:tc>
              <w:tc>
                <w:tcPr>
                  <w:tcW w:w="1038" w:type="dxa"/>
                  <w:vAlign w:val="center"/>
                </w:tcPr>
                <w:p w14:paraId="1EAEA1C2">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70</w:t>
                  </w:r>
                </w:p>
              </w:tc>
              <w:tc>
                <w:tcPr>
                  <w:tcW w:w="969" w:type="dxa"/>
                  <w:vAlign w:val="center"/>
                </w:tcPr>
                <w:p w14:paraId="41FE5A1E">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55</w:t>
                  </w:r>
                </w:p>
              </w:tc>
            </w:tr>
            <w:tr w14:paraId="2CD622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dxa"/>
                  <w:vMerge w:val="continue"/>
                  <w:vAlign w:val="center"/>
                </w:tcPr>
                <w:p w14:paraId="01AF5147">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color w:val="000000" w:themeColor="text1"/>
                      <w:lang w:val="en-US" w:eastAsia="zh-CN"/>
                      <w14:textFill>
                        <w14:solidFill>
                          <w14:schemeClr w14:val="tx1"/>
                        </w14:solidFill>
                      </w14:textFill>
                    </w:rPr>
                  </w:pPr>
                </w:p>
              </w:tc>
              <w:tc>
                <w:tcPr>
                  <w:tcW w:w="1798" w:type="dxa"/>
                  <w:vAlign w:val="center"/>
                </w:tcPr>
                <w:p w14:paraId="3FECCADF">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bCs/>
                      <w:color w:val="000000" w:themeColor="text1"/>
                      <w:highlight w:val="none"/>
                      <w:lang w:eastAsia="zh-CN"/>
                      <w14:textFill>
                        <w14:solidFill>
                          <w14:schemeClr w14:val="tx1"/>
                        </w14:solidFill>
                      </w14:textFill>
                    </w:rPr>
                    <w:t>海关综合楼</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3F</w:t>
                  </w:r>
                </w:p>
              </w:tc>
              <w:tc>
                <w:tcPr>
                  <w:tcW w:w="1238" w:type="dxa"/>
                  <w:vMerge w:val="continue"/>
                  <w:vAlign w:val="center"/>
                </w:tcPr>
                <w:p w14:paraId="25A10781">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bCs/>
                      <w:color w:val="000000" w:themeColor="text1"/>
                      <w:highlight w:val="yellow"/>
                      <w14:textFill>
                        <w14:solidFill>
                          <w14:schemeClr w14:val="tx1"/>
                        </w14:solidFill>
                      </w14:textFill>
                    </w:rPr>
                  </w:pPr>
                </w:p>
              </w:tc>
              <w:tc>
                <w:tcPr>
                  <w:tcW w:w="975" w:type="dxa"/>
                  <w:vAlign w:val="center"/>
                </w:tcPr>
                <w:p w14:paraId="2A7DA246">
                  <w:pPr>
                    <w:pStyle w:val="94"/>
                    <w:keepNext w:val="0"/>
                    <w:keepLines w:val="0"/>
                    <w:suppressLineNumbers w:val="0"/>
                    <w:autoSpaceDE w:val="0"/>
                    <w:spacing w:before="0" w:beforeLines="0" w:beforeAutospacing="0" w:after="0" w:afterAutospacing="0"/>
                    <w:ind w:left="0" w:leftChars="0" w:right="0" w:rightChars="0"/>
                    <w:rPr>
                      <w:rFonts w:hint="default" w:ascii="Times New Roman" w:hAnsi="Times New Roman"/>
                      <w:color w:val="000000" w:themeColor="text1"/>
                      <w:highlight w:val="none"/>
                      <w:lang w:val="en-US"/>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50</w:t>
                  </w:r>
                </w:p>
              </w:tc>
              <w:tc>
                <w:tcPr>
                  <w:tcW w:w="963" w:type="dxa"/>
                  <w:vAlign w:val="center"/>
                </w:tcPr>
                <w:p w14:paraId="6938A53D">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39</w:t>
                  </w:r>
                </w:p>
              </w:tc>
              <w:tc>
                <w:tcPr>
                  <w:tcW w:w="1038" w:type="dxa"/>
                  <w:vAlign w:val="center"/>
                </w:tcPr>
                <w:p w14:paraId="1362F004">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70</w:t>
                  </w:r>
                </w:p>
              </w:tc>
              <w:tc>
                <w:tcPr>
                  <w:tcW w:w="969" w:type="dxa"/>
                  <w:vAlign w:val="center"/>
                </w:tcPr>
                <w:p w14:paraId="19FB7E8B">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55</w:t>
                  </w:r>
                </w:p>
              </w:tc>
            </w:tr>
            <w:tr w14:paraId="1835B7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dxa"/>
                  <w:vMerge w:val="continue"/>
                  <w:vAlign w:val="center"/>
                </w:tcPr>
                <w:p w14:paraId="0EF28B7C">
                  <w:pPr>
                    <w:pStyle w:val="94"/>
                    <w:keepNext w:val="0"/>
                    <w:keepLines w:val="0"/>
                    <w:suppressLineNumbers w:val="0"/>
                    <w:autoSpaceDE w:val="0"/>
                    <w:spacing w:before="0" w:beforeLines="0" w:beforeAutospacing="0" w:after="0" w:afterAutospacing="0"/>
                    <w:ind w:left="0" w:leftChars="0" w:right="0" w:rightChars="0"/>
                    <w:rPr>
                      <w:rFonts w:ascii="Times New Roman" w:hAnsi="Times New Roman"/>
                      <w:color w:val="000000" w:themeColor="text1"/>
                      <w14:textFill>
                        <w14:solidFill>
                          <w14:schemeClr w14:val="tx1"/>
                        </w14:solidFill>
                      </w14:textFill>
                    </w:rPr>
                  </w:pPr>
                </w:p>
              </w:tc>
              <w:tc>
                <w:tcPr>
                  <w:tcW w:w="1798" w:type="dxa"/>
                  <w:vAlign w:val="center"/>
                </w:tcPr>
                <w:p w14:paraId="0E101DC8">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bCs/>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bCs/>
                      <w:color w:val="000000" w:themeColor="text1"/>
                      <w:highlight w:val="none"/>
                      <w:lang w:eastAsia="zh-CN"/>
                      <w14:textFill>
                        <w14:solidFill>
                          <w14:schemeClr w14:val="tx1"/>
                        </w14:solidFill>
                      </w14:textFill>
                    </w:rPr>
                    <w:t>海关综合楼</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5F</w:t>
                  </w:r>
                </w:p>
              </w:tc>
              <w:tc>
                <w:tcPr>
                  <w:tcW w:w="1238" w:type="dxa"/>
                  <w:vMerge w:val="continue"/>
                  <w:vAlign w:val="center"/>
                </w:tcPr>
                <w:p w14:paraId="67A49124">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bCs/>
                      <w:color w:val="000000" w:themeColor="text1"/>
                      <w:highlight w:val="yellow"/>
                      <w14:textFill>
                        <w14:solidFill>
                          <w14:schemeClr w14:val="tx1"/>
                        </w14:solidFill>
                      </w14:textFill>
                    </w:rPr>
                  </w:pPr>
                </w:p>
              </w:tc>
              <w:tc>
                <w:tcPr>
                  <w:tcW w:w="975" w:type="dxa"/>
                  <w:vAlign w:val="center"/>
                </w:tcPr>
                <w:p w14:paraId="4D254F1A">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47</w:t>
                  </w:r>
                </w:p>
              </w:tc>
              <w:tc>
                <w:tcPr>
                  <w:tcW w:w="963" w:type="dxa"/>
                  <w:vAlign w:val="center"/>
                </w:tcPr>
                <w:p w14:paraId="58017C27">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38</w:t>
                  </w:r>
                </w:p>
              </w:tc>
              <w:tc>
                <w:tcPr>
                  <w:tcW w:w="1038" w:type="dxa"/>
                  <w:vAlign w:val="center"/>
                </w:tcPr>
                <w:p w14:paraId="372906C8">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70</w:t>
                  </w:r>
                </w:p>
              </w:tc>
              <w:tc>
                <w:tcPr>
                  <w:tcW w:w="969" w:type="dxa"/>
                  <w:vAlign w:val="center"/>
                </w:tcPr>
                <w:p w14:paraId="4E97B089">
                  <w:pPr>
                    <w:pStyle w:val="94"/>
                    <w:keepNext w:val="0"/>
                    <w:keepLines w:val="0"/>
                    <w:suppressLineNumbers w:val="0"/>
                    <w:autoSpaceDE w:val="0"/>
                    <w:spacing w:before="0" w:beforeLines="0" w:beforeAutospacing="0" w:after="0" w:afterAutospacing="0"/>
                    <w:ind w:left="0" w:leftChars="0" w:right="0" w:rightChars="0"/>
                    <w:rPr>
                      <w:rFonts w:hint="eastAsia" w:ascii="Times New Roman" w:hAnsi="Times New Roman"/>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55</w:t>
                  </w:r>
                </w:p>
              </w:tc>
            </w:tr>
          </w:tbl>
          <w:p w14:paraId="6F6F339D">
            <w:pPr>
              <w:keepNext w:val="0"/>
              <w:keepLines w:val="0"/>
              <w:suppressLineNumbers w:val="0"/>
              <w:spacing w:before="0" w:beforeAutospacing="0" w:after="0" w:afterAutospacing="0" w:line="360" w:lineRule="auto"/>
              <w:ind w:left="0" w:right="0" w:firstLine="420" w:firstLineChars="200"/>
              <w:rPr>
                <w:rFonts w:hint="eastAsia"/>
                <w:color w:val="000000" w:themeColor="text1"/>
                <w:sz w:val="21"/>
                <w:szCs w:val="21"/>
                <w14:textFill>
                  <w14:solidFill>
                    <w14:schemeClr w14:val="tx1"/>
                  </w14:solidFill>
                </w14:textFill>
              </w:rPr>
            </w:pPr>
            <w:r>
              <w:rPr>
                <w:rFonts w:hint="eastAsia" w:ascii="宋体" w:hAnsi="宋体"/>
                <w:color w:val="000000" w:themeColor="text1"/>
                <w:kern w:val="0"/>
                <w14:textFill>
                  <w14:solidFill>
                    <w14:schemeClr w14:val="tx1"/>
                  </w14:solidFill>
                </w14:textFill>
              </w:rPr>
              <w:t>根据现状监测结果，项目</w:t>
            </w:r>
            <w:r>
              <w:rPr>
                <w:rFonts w:hint="eastAsia" w:hAnsi="宋体"/>
                <w:color w:val="000000" w:themeColor="text1"/>
                <w:sz w:val="21"/>
                <w:lang w:eastAsia="zh-CN"/>
                <w14:textFill>
                  <w14:solidFill>
                    <w14:schemeClr w14:val="tx1"/>
                  </w14:solidFill>
                </w14:textFill>
              </w:rPr>
              <w:t>声环境保护目标处</w:t>
            </w:r>
            <w:r>
              <w:rPr>
                <w:rFonts w:ascii="宋体" w:hAnsi="宋体"/>
                <w:color w:val="000000" w:themeColor="text1"/>
                <w:kern w:val="0"/>
                <w14:textFill>
                  <w14:solidFill>
                    <w14:schemeClr w14:val="tx1"/>
                  </w14:solidFill>
                </w14:textFill>
              </w:rPr>
              <w:t>声环境质量满足《声环境质量标准》</w:t>
            </w:r>
            <w:r>
              <w:rPr>
                <w:rFonts w:hint="eastAsia" w:ascii="宋体" w:hAnsi="宋体"/>
                <w:color w:val="000000" w:themeColor="text1"/>
                <w14:textFill>
                  <w14:solidFill>
                    <w14:schemeClr w14:val="tx1"/>
                  </w14:solidFill>
                </w14:textFill>
              </w:rPr>
              <w:t>（</w:t>
            </w:r>
            <w:r>
              <w:rPr>
                <w:rFonts w:hint="eastAsia"/>
                <w:color w:val="000000" w:themeColor="text1"/>
                <w14:textFill>
                  <w14:solidFill>
                    <w14:schemeClr w14:val="tx1"/>
                  </w14:solidFill>
                </w14:textFill>
              </w:rPr>
              <w:t>GB 3096-2008</w:t>
            </w:r>
            <w:r>
              <w:rPr>
                <w:rFonts w:hint="eastAsia" w:ascii="宋体" w:hAnsi="宋体"/>
                <w:color w:val="000000" w:themeColor="text1"/>
                <w14:textFill>
                  <w14:solidFill>
                    <w14:schemeClr w14:val="tx1"/>
                  </w14:solidFill>
                </w14:textFill>
              </w:rPr>
              <w:t>）中的</w:t>
            </w:r>
            <w:r>
              <w:rPr>
                <w:rFonts w:hint="eastAsia"/>
                <w:color w:val="000000" w:themeColor="text1"/>
                <w:lang w:val="en-US" w:eastAsia="zh-CN"/>
                <w14:textFill>
                  <w14:solidFill>
                    <w14:schemeClr w14:val="tx1"/>
                  </w14:solidFill>
                </w14:textFill>
              </w:rPr>
              <w:t>1</w:t>
            </w:r>
            <w:r>
              <w:rPr>
                <w:rFonts w:hint="eastAsia" w:ascii="宋体" w:hAnsi="宋体"/>
                <w:color w:val="000000" w:themeColor="text1"/>
                <w14:textFill>
                  <w14:solidFill>
                    <w14:schemeClr w14:val="tx1"/>
                  </w14:solidFill>
                </w14:textFill>
              </w:rPr>
              <w:t>类</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4a类</w:t>
            </w:r>
            <w:r>
              <w:rPr>
                <w:rFonts w:hint="eastAsia" w:ascii="宋体" w:hAnsi="宋体"/>
                <w:color w:val="000000" w:themeColor="text1"/>
                <w14:textFill>
                  <w14:solidFill>
                    <w14:schemeClr w14:val="tx1"/>
                  </w14:solidFill>
                </w14:textFill>
              </w:rPr>
              <w:t>标准</w:t>
            </w:r>
            <w:r>
              <w:rPr>
                <w:rFonts w:hint="eastAsia" w:ascii="宋体" w:hAnsi="宋体"/>
                <w:color w:val="000000" w:themeColor="text1"/>
                <w:lang w:eastAsia="zh-CN"/>
                <w14:textFill>
                  <w14:solidFill>
                    <w14:schemeClr w14:val="tx1"/>
                  </w14:solidFill>
                </w14:textFill>
              </w:rPr>
              <w:t>要求</w:t>
            </w:r>
            <w:r>
              <w:rPr>
                <w:rFonts w:hint="eastAsia" w:ascii="宋体" w:hAnsi="宋体"/>
                <w:color w:val="000000" w:themeColor="text1"/>
                <w14:textFill>
                  <w14:solidFill>
                    <w14:schemeClr w14:val="tx1"/>
                  </w14:solidFill>
                </w14:textFill>
              </w:rPr>
              <w:t>。</w:t>
            </w:r>
          </w:p>
          <w:p w14:paraId="14AEFDA7">
            <w:pPr>
              <w:keepNext w:val="0"/>
              <w:keepLines w:val="0"/>
              <w:suppressLineNumbers w:val="0"/>
              <w:spacing w:before="0" w:beforeAutospacing="0" w:after="0" w:afterAutospacing="0" w:line="360" w:lineRule="auto"/>
              <w:ind w:left="0" w:right="0" w:firstLine="420" w:firstLineChars="200"/>
              <w:rPr>
                <w:rFonts w:hint="eastAsia"/>
                <w:color w:val="000000"/>
                <w:sz w:val="21"/>
                <w:szCs w:val="21"/>
                <w:lang w:val="en-US" w:eastAsia="zh-CN"/>
              </w:rPr>
            </w:pPr>
            <w:r>
              <w:rPr>
                <w:rFonts w:hint="eastAsia"/>
                <w:color w:val="000000"/>
                <w:sz w:val="21"/>
                <w:szCs w:val="21"/>
                <w:lang w:val="en-US" w:eastAsia="zh-CN"/>
              </w:rPr>
              <w:t>4、生态环境</w:t>
            </w:r>
          </w:p>
          <w:p w14:paraId="2A0AC39A">
            <w:pPr>
              <w:keepNext w:val="0"/>
              <w:keepLines w:val="0"/>
              <w:suppressLineNumbers w:val="0"/>
              <w:spacing w:before="0" w:beforeAutospacing="0" w:after="0" w:afterAutospacing="0" w:line="360" w:lineRule="auto"/>
              <w:ind w:left="0" w:right="0" w:firstLine="420" w:firstLineChars="200"/>
              <w:rPr>
                <w:rFonts w:hint="eastAsia"/>
                <w:color w:val="000000"/>
                <w:sz w:val="21"/>
                <w:szCs w:val="21"/>
                <w:lang w:val="en-US" w:eastAsia="zh-CN"/>
              </w:rPr>
            </w:pPr>
            <w:r>
              <w:rPr>
                <w:rFonts w:hint="eastAsia"/>
                <w:color w:val="000000"/>
                <w:sz w:val="21"/>
                <w:szCs w:val="21"/>
                <w:lang w:val="en-US" w:eastAsia="zh-CN"/>
              </w:rPr>
              <w:t>本项目</w:t>
            </w:r>
            <w:r>
              <w:rPr>
                <w:rFonts w:hint="eastAsia"/>
                <w:color w:val="000000"/>
                <w:szCs w:val="21"/>
              </w:rPr>
              <w:t>利用</w:t>
            </w:r>
            <w:r>
              <w:rPr>
                <w:rFonts w:hint="eastAsia"/>
                <w:color w:val="000000"/>
                <w:szCs w:val="21"/>
                <w:lang w:eastAsia="zh-CN"/>
              </w:rPr>
              <w:t>现有建筑进行建筑维修改造，不新增用地，因此不进行生态现状调查。</w:t>
            </w:r>
          </w:p>
          <w:p w14:paraId="5D04C45F">
            <w:pPr>
              <w:keepNext w:val="0"/>
              <w:keepLines w:val="0"/>
              <w:suppressLineNumbers w:val="0"/>
              <w:spacing w:before="0" w:beforeAutospacing="0" w:after="0" w:afterAutospacing="0" w:line="360" w:lineRule="auto"/>
              <w:ind w:left="0" w:right="0" w:firstLine="420" w:firstLineChars="200"/>
              <w:rPr>
                <w:rFonts w:cs="宋体"/>
                <w:color w:val="000000"/>
                <w:kern w:val="0"/>
                <w:sz w:val="21"/>
                <w:szCs w:val="21"/>
              </w:rPr>
            </w:pPr>
            <w:r>
              <w:rPr>
                <w:rFonts w:hint="eastAsia" w:cs="宋体"/>
                <w:color w:val="000000"/>
                <w:kern w:val="0"/>
                <w:sz w:val="21"/>
                <w:szCs w:val="21"/>
                <w:lang w:val="en-US" w:eastAsia="zh-CN"/>
              </w:rPr>
              <w:t>5</w:t>
            </w:r>
            <w:r>
              <w:rPr>
                <w:rFonts w:hint="eastAsia" w:cs="宋体"/>
                <w:color w:val="000000"/>
                <w:kern w:val="0"/>
                <w:sz w:val="21"/>
                <w:szCs w:val="21"/>
              </w:rPr>
              <w:t>、地下水</w:t>
            </w:r>
            <w:r>
              <w:rPr>
                <w:rFonts w:hint="eastAsia" w:cs="宋体"/>
                <w:color w:val="000000"/>
                <w:kern w:val="0"/>
                <w:sz w:val="21"/>
                <w:szCs w:val="21"/>
                <w:lang w:eastAsia="zh-CN"/>
              </w:rPr>
              <w:t>、土壤</w:t>
            </w:r>
            <w:r>
              <w:rPr>
                <w:rFonts w:hint="eastAsia" w:cs="宋体"/>
                <w:color w:val="000000"/>
                <w:kern w:val="0"/>
                <w:sz w:val="21"/>
                <w:szCs w:val="21"/>
              </w:rPr>
              <w:t>环境</w:t>
            </w:r>
          </w:p>
          <w:p w14:paraId="71B814EF">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根据工程分析，运营期处理后排放的废水主要污染物为COD、氨氮</w:t>
            </w:r>
            <w:r>
              <w:rPr>
                <w:rFonts w:hint="eastAsia"/>
                <w:color w:val="000000"/>
                <w:sz w:val="21"/>
                <w:szCs w:val="21"/>
                <w:lang w:eastAsia="zh-CN"/>
              </w:rPr>
              <w:t>等</w:t>
            </w:r>
            <w:r>
              <w:rPr>
                <w:color w:val="000000"/>
                <w:sz w:val="21"/>
                <w:szCs w:val="21"/>
              </w:rPr>
              <w:t>，运营期产生的废气主要为</w:t>
            </w:r>
            <w:r>
              <w:rPr>
                <w:rFonts w:hint="eastAsia"/>
                <w:color w:val="000000"/>
                <w:sz w:val="21"/>
                <w:szCs w:val="21"/>
                <w:lang w:eastAsia="zh-CN"/>
              </w:rPr>
              <w:t>非甲烷总烃、</w:t>
            </w:r>
            <w:r>
              <w:rPr>
                <w:color w:val="000000"/>
                <w:sz w:val="21"/>
                <w:szCs w:val="21"/>
              </w:rPr>
              <w:t>氨气、硫化氢</w:t>
            </w:r>
            <w:r>
              <w:rPr>
                <w:rFonts w:hint="eastAsia"/>
                <w:color w:val="000000"/>
                <w:sz w:val="21"/>
                <w:szCs w:val="21"/>
                <w:lang w:eastAsia="zh-CN"/>
              </w:rPr>
              <w:t>等</w:t>
            </w:r>
            <w:r>
              <w:rPr>
                <w:color w:val="000000"/>
                <w:sz w:val="21"/>
                <w:szCs w:val="21"/>
              </w:rPr>
              <w:t>，本项目各污染物不含有重金属及有机物等污染物，</w:t>
            </w:r>
            <w:r>
              <w:rPr>
                <w:rFonts w:hint="eastAsia"/>
                <w:color w:val="000000"/>
                <w:sz w:val="21"/>
                <w:szCs w:val="21"/>
              </w:rPr>
              <w:t>本项目</w:t>
            </w:r>
            <w:r>
              <w:rPr>
                <w:color w:val="000000"/>
                <w:sz w:val="21"/>
                <w:szCs w:val="21"/>
              </w:rPr>
              <w:t>对</w:t>
            </w:r>
            <w:r>
              <w:rPr>
                <w:rFonts w:hint="eastAsia"/>
                <w:color w:val="000000"/>
                <w:sz w:val="21"/>
                <w:szCs w:val="21"/>
              </w:rPr>
              <w:t>危险废物</w:t>
            </w:r>
            <w:r>
              <w:rPr>
                <w:rFonts w:hint="eastAsia" w:ascii="Times New Roman" w:hAnsi="Times New Roman" w:eastAsia="宋体" w:cs="Times New Roman"/>
                <w:color w:val="000000"/>
                <w:sz w:val="21"/>
                <w:szCs w:val="21"/>
                <w:lang w:eastAsia="zh-CN"/>
              </w:rPr>
              <w:t>贮存点</w:t>
            </w:r>
            <w:r>
              <w:rPr>
                <w:rFonts w:hint="eastAsia"/>
                <w:color w:val="000000"/>
                <w:sz w:val="21"/>
                <w:szCs w:val="21"/>
              </w:rPr>
              <w:t>、</w:t>
            </w:r>
            <w:r>
              <w:rPr>
                <w:rFonts w:hint="eastAsia"/>
                <w:color w:val="000000"/>
                <w:sz w:val="21"/>
                <w:szCs w:val="21"/>
                <w:lang w:eastAsia="zh-CN"/>
              </w:rPr>
              <w:t>污水处理设施</w:t>
            </w:r>
            <w:r>
              <w:rPr>
                <w:color w:val="000000"/>
                <w:sz w:val="21"/>
                <w:szCs w:val="21"/>
              </w:rPr>
              <w:t>等</w:t>
            </w:r>
            <w:r>
              <w:rPr>
                <w:rFonts w:hint="eastAsia"/>
                <w:color w:val="000000"/>
                <w:sz w:val="21"/>
                <w:szCs w:val="21"/>
              </w:rPr>
              <w:t>均</w:t>
            </w:r>
            <w:r>
              <w:rPr>
                <w:color w:val="000000"/>
                <w:sz w:val="21"/>
                <w:szCs w:val="21"/>
              </w:rPr>
              <w:t>采取</w:t>
            </w:r>
            <w:r>
              <w:rPr>
                <w:rFonts w:hint="eastAsia"/>
                <w:color w:val="000000"/>
                <w:sz w:val="21"/>
                <w:szCs w:val="21"/>
              </w:rPr>
              <w:t>相应</w:t>
            </w:r>
            <w:r>
              <w:rPr>
                <w:color w:val="000000"/>
                <w:sz w:val="21"/>
                <w:szCs w:val="21"/>
              </w:rPr>
              <w:t>防渗措施</w:t>
            </w:r>
            <w:r>
              <w:rPr>
                <w:rFonts w:hint="eastAsia"/>
                <w:color w:val="000000"/>
                <w:sz w:val="21"/>
                <w:szCs w:val="21"/>
              </w:rPr>
              <w:t>，不存在地下水</w:t>
            </w:r>
            <w:r>
              <w:rPr>
                <w:rFonts w:hint="eastAsia"/>
                <w:color w:val="000000"/>
                <w:sz w:val="21"/>
                <w:szCs w:val="21"/>
                <w:lang w:eastAsia="zh-CN"/>
              </w:rPr>
              <w:t>、土壤</w:t>
            </w:r>
            <w:r>
              <w:rPr>
                <w:rFonts w:hint="eastAsia"/>
                <w:color w:val="000000"/>
                <w:sz w:val="21"/>
                <w:szCs w:val="21"/>
              </w:rPr>
              <w:t>污染途径</w:t>
            </w:r>
            <w:r>
              <w:rPr>
                <w:color w:val="000000"/>
                <w:sz w:val="21"/>
                <w:szCs w:val="21"/>
              </w:rPr>
              <w:t>。</w:t>
            </w:r>
            <w:r>
              <w:rPr>
                <w:rFonts w:hint="eastAsia"/>
                <w:color w:val="000000"/>
                <w:sz w:val="21"/>
                <w:szCs w:val="21"/>
              </w:rPr>
              <w:t>因此本次评价不开展地下水</w:t>
            </w:r>
            <w:r>
              <w:rPr>
                <w:rFonts w:hint="eastAsia"/>
                <w:color w:val="000000"/>
                <w:sz w:val="21"/>
                <w:szCs w:val="21"/>
                <w:lang w:eastAsia="zh-CN"/>
              </w:rPr>
              <w:t>、土壤</w:t>
            </w:r>
            <w:r>
              <w:rPr>
                <w:rFonts w:hint="eastAsia"/>
                <w:color w:val="000000"/>
                <w:sz w:val="21"/>
                <w:szCs w:val="21"/>
              </w:rPr>
              <w:t>环境质量现状调查。</w:t>
            </w:r>
          </w:p>
        </w:tc>
      </w:tr>
      <w:tr w14:paraId="706E3D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1" w:hRule="atLeast"/>
          <w:jc w:val="center"/>
        </w:trPr>
        <w:tc>
          <w:tcPr>
            <w:tcW w:w="371" w:type="pct"/>
            <w:vAlign w:val="center"/>
          </w:tcPr>
          <w:p w14:paraId="3B44C53A">
            <w:pPr>
              <w:keepNext w:val="0"/>
              <w:keepLines w:val="0"/>
              <w:suppressLineNumbers w:val="0"/>
              <w:adjustRightInd w:val="0"/>
              <w:snapToGrid w:val="0"/>
              <w:spacing w:before="0" w:beforeAutospacing="0" w:after="0" w:afterAutospacing="0"/>
              <w:ind w:left="0" w:right="0"/>
              <w:jc w:val="center"/>
              <w:rPr>
                <w:rFonts w:ascii="宋体" w:hAnsi="宋体" w:cs="宋体"/>
                <w:color w:val="000000"/>
                <w:kern w:val="0"/>
                <w:sz w:val="24"/>
              </w:rPr>
            </w:pPr>
            <w:r>
              <w:rPr>
                <w:rFonts w:hint="eastAsia" w:ascii="宋体" w:hAnsi="宋体" w:cs="宋体"/>
                <w:color w:val="000000"/>
                <w:kern w:val="0"/>
                <w:sz w:val="21"/>
                <w:szCs w:val="21"/>
              </w:rPr>
              <w:t>环境保护目标</w:t>
            </w:r>
          </w:p>
        </w:tc>
        <w:tc>
          <w:tcPr>
            <w:tcW w:w="4628" w:type="pct"/>
            <w:vAlign w:val="center"/>
          </w:tcPr>
          <w:p w14:paraId="216BCF7C">
            <w:pPr>
              <w:keepNext w:val="0"/>
              <w:keepLines w:val="0"/>
              <w:suppressLineNumbers w:val="0"/>
              <w:spacing w:before="0" w:beforeAutospacing="0" w:after="0" w:afterAutospacing="0" w:line="360" w:lineRule="auto"/>
              <w:ind w:left="0" w:right="0" w:firstLine="420" w:firstLineChars="200"/>
              <w:rPr>
                <w:rFonts w:hint="eastAsia" w:eastAsia="宋体"/>
                <w:color w:val="000000"/>
                <w:sz w:val="21"/>
                <w:szCs w:val="21"/>
                <w:lang w:val="en-US" w:eastAsia="zh-CN"/>
              </w:rPr>
            </w:pPr>
            <w:r>
              <w:rPr>
                <w:rFonts w:hint="eastAsia"/>
                <w:color w:val="000000"/>
                <w:sz w:val="21"/>
                <w:szCs w:val="21"/>
                <w:lang w:val="en-US" w:eastAsia="zh-CN"/>
              </w:rPr>
              <w:t>1、大气环境</w:t>
            </w:r>
          </w:p>
          <w:p w14:paraId="4AE4CD16">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本项目</w:t>
            </w:r>
            <w:r>
              <w:rPr>
                <w:rFonts w:hint="eastAsia"/>
                <w:color w:val="000000"/>
                <w:sz w:val="21"/>
                <w:szCs w:val="21"/>
                <w:lang w:eastAsia="zh-CN"/>
              </w:rPr>
              <w:t>厂界外</w:t>
            </w:r>
            <w:r>
              <w:rPr>
                <w:rFonts w:hint="eastAsia" w:ascii="Times New Roman" w:hAnsi="Times New Roman" w:eastAsia="宋体" w:cs="Times New Roman"/>
                <w:color w:val="auto"/>
                <w:sz w:val="21"/>
                <w:szCs w:val="21"/>
                <w:highlight w:val="none"/>
                <w:lang w:val="en-US" w:eastAsia="zh-CN"/>
              </w:rPr>
              <w:t>500m范围内</w:t>
            </w:r>
            <w:r>
              <w:rPr>
                <w:rFonts w:hint="eastAsia"/>
                <w:color w:val="000000"/>
                <w:sz w:val="21"/>
                <w:szCs w:val="21"/>
                <w:lang w:eastAsia="zh-CN"/>
              </w:rPr>
              <w:t>大气</w:t>
            </w:r>
            <w:r>
              <w:rPr>
                <w:rFonts w:hint="eastAsia"/>
                <w:color w:val="000000"/>
                <w:sz w:val="21"/>
                <w:szCs w:val="21"/>
              </w:rPr>
              <w:t>环境保护目标见表3-</w:t>
            </w:r>
            <w:r>
              <w:rPr>
                <w:color w:val="000000"/>
                <w:sz w:val="21"/>
                <w:szCs w:val="21"/>
              </w:rPr>
              <w:t>4</w:t>
            </w:r>
            <w:r>
              <w:rPr>
                <w:rFonts w:hint="eastAsia"/>
                <w:color w:val="000000"/>
                <w:sz w:val="21"/>
                <w:szCs w:val="21"/>
              </w:rPr>
              <w:t>。</w:t>
            </w:r>
          </w:p>
          <w:p w14:paraId="6BDBE402">
            <w:pPr>
              <w:pStyle w:val="10"/>
              <w:keepNext w:val="0"/>
              <w:keepLines w:val="0"/>
              <w:suppressLineNumbers w:val="0"/>
              <w:spacing w:before="0" w:beforeAutospacing="0" w:after="0" w:afterAutospacing="0" w:line="360" w:lineRule="auto"/>
              <w:ind w:left="0" w:right="102"/>
              <w:jc w:val="center"/>
              <w:rPr>
                <w:rFonts w:hint="eastAsia" w:ascii="Times New Roman" w:hAnsi="Times New Roman" w:eastAsia="黑体"/>
                <w:color w:val="000000"/>
                <w:kern w:val="0"/>
                <w:lang w:eastAsia="zh-CN"/>
              </w:rPr>
            </w:pPr>
            <w:r>
              <w:rPr>
                <w:rFonts w:ascii="Times New Roman" w:hAnsi="Times New Roman" w:eastAsia="黑体"/>
                <w:color w:val="000000"/>
                <w:kern w:val="0"/>
              </w:rPr>
              <w:t>表</w:t>
            </w:r>
            <w:r>
              <w:rPr>
                <w:rFonts w:hint="eastAsia" w:ascii="Times New Roman" w:hAnsi="Times New Roman" w:eastAsia="黑体"/>
                <w:color w:val="000000"/>
                <w:kern w:val="0"/>
              </w:rPr>
              <w:t>3-</w:t>
            </w:r>
            <w:r>
              <w:rPr>
                <w:rFonts w:ascii="Times New Roman" w:hAnsi="Times New Roman" w:eastAsia="黑体"/>
                <w:color w:val="000000"/>
                <w:kern w:val="0"/>
              </w:rPr>
              <w:t xml:space="preserve">4  </w:t>
            </w:r>
            <w:r>
              <w:rPr>
                <w:rFonts w:hint="eastAsia" w:ascii="Times New Roman" w:hAnsi="Times New Roman" w:eastAsia="黑体"/>
                <w:color w:val="000000"/>
                <w:kern w:val="0"/>
              </w:rPr>
              <w:t>大气</w:t>
            </w:r>
            <w:r>
              <w:rPr>
                <w:rFonts w:ascii="Times New Roman" w:hAnsi="Times New Roman" w:eastAsia="黑体"/>
                <w:color w:val="000000"/>
                <w:kern w:val="0"/>
              </w:rPr>
              <w:t>环境保护目标</w:t>
            </w:r>
            <w:r>
              <w:rPr>
                <w:rFonts w:hint="eastAsia" w:ascii="Times New Roman" w:hAnsi="Times New Roman" w:eastAsia="黑体"/>
                <w:color w:val="000000"/>
                <w:kern w:val="0"/>
                <w:lang w:eastAsia="zh-CN"/>
              </w:rPr>
              <w:t>一览表</w:t>
            </w:r>
          </w:p>
          <w:tbl>
            <w:tblPr>
              <w:tblStyle w:val="20"/>
              <w:tblW w:w="4940" w:type="pct"/>
              <w:jc w:val="center"/>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Layout w:type="fixed"/>
              <w:tblCellMar>
                <w:top w:w="0" w:type="dxa"/>
                <w:left w:w="108" w:type="dxa"/>
                <w:bottom w:w="0" w:type="dxa"/>
                <w:right w:w="108" w:type="dxa"/>
              </w:tblCellMar>
            </w:tblPr>
            <w:tblGrid>
              <w:gridCol w:w="1748"/>
              <w:gridCol w:w="1476"/>
              <w:gridCol w:w="1586"/>
              <w:gridCol w:w="1180"/>
              <w:gridCol w:w="726"/>
              <w:gridCol w:w="861"/>
            </w:tblGrid>
            <w:tr w14:paraId="114B1023">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5A459A15">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ascii="Times New Roman"/>
                      <w:sz w:val="21"/>
                      <w:szCs w:val="21"/>
                    </w:rPr>
                    <w:t>名称</w:t>
                  </w:r>
                </w:p>
              </w:tc>
              <w:tc>
                <w:tcPr>
                  <w:tcW w:w="974" w:type="pct"/>
                  <w:vAlign w:val="center"/>
                </w:tcPr>
                <w:p w14:paraId="3090FD3A">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ascii="Times New Roman"/>
                      <w:sz w:val="21"/>
                      <w:szCs w:val="21"/>
                    </w:rPr>
                    <w:t>保护对象</w:t>
                  </w:r>
                </w:p>
              </w:tc>
              <w:tc>
                <w:tcPr>
                  <w:tcW w:w="1046" w:type="pct"/>
                  <w:vAlign w:val="center"/>
                </w:tcPr>
                <w:p w14:paraId="2707C21D">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ascii="Times New Roman"/>
                      <w:sz w:val="21"/>
                      <w:szCs w:val="21"/>
                    </w:rPr>
                    <w:t>保护内容</w:t>
                  </w:r>
                </w:p>
              </w:tc>
              <w:tc>
                <w:tcPr>
                  <w:tcW w:w="778" w:type="pct"/>
                  <w:vAlign w:val="center"/>
                </w:tcPr>
                <w:p w14:paraId="395D416E">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ascii="Times New Roman"/>
                      <w:sz w:val="21"/>
                      <w:szCs w:val="21"/>
                    </w:rPr>
                    <w:t>保护功能区</w:t>
                  </w:r>
                </w:p>
              </w:tc>
              <w:tc>
                <w:tcPr>
                  <w:tcW w:w="479" w:type="pct"/>
                  <w:vAlign w:val="center"/>
                </w:tcPr>
                <w:p w14:paraId="0C7BAD30">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ascii="Times New Roman"/>
                      <w:sz w:val="21"/>
                      <w:szCs w:val="21"/>
                    </w:rPr>
                    <w:t>相对厂址方位</w:t>
                  </w:r>
                </w:p>
              </w:tc>
              <w:tc>
                <w:tcPr>
                  <w:tcW w:w="568" w:type="pct"/>
                  <w:vAlign w:val="center"/>
                </w:tcPr>
                <w:p w14:paraId="1790954F">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ascii="Times New Roman"/>
                      <w:sz w:val="21"/>
                      <w:szCs w:val="21"/>
                    </w:rPr>
                    <w:t>相对厂界距离</w:t>
                  </w:r>
                  <w:r>
                    <w:rPr>
                      <w:rFonts w:hint="eastAsia" w:ascii="Times New Roman"/>
                      <w:sz w:val="21"/>
                      <w:szCs w:val="21"/>
                    </w:rPr>
                    <w:t>m</w:t>
                  </w:r>
                </w:p>
              </w:tc>
            </w:tr>
            <w:tr w14:paraId="57D710EC">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7ABD612D">
                  <w:pPr>
                    <w:keepNext w:val="0"/>
                    <w:keepLines w:val="0"/>
                    <w:widowControl/>
                    <w:suppressLineNumbers w:val="0"/>
                    <w:spacing w:before="0" w:beforeAutospacing="0" w:after="0" w:afterAutospacing="0"/>
                    <w:ind w:left="0" w:right="0"/>
                    <w:contextualSpacing/>
                    <w:jc w:val="center"/>
                    <w:rPr>
                      <w:color w:val="000000"/>
                      <w:szCs w:val="21"/>
                      <w:highlight w:val="none"/>
                    </w:rPr>
                  </w:pPr>
                  <w:r>
                    <w:rPr>
                      <w:rFonts w:hint="eastAsia"/>
                      <w:sz w:val="21"/>
                      <w:szCs w:val="21"/>
                      <w:highlight w:val="none"/>
                      <w:lang w:eastAsia="zh-CN"/>
                    </w:rPr>
                    <w:t>闲置楼房（</w:t>
                  </w:r>
                  <w:r>
                    <w:rPr>
                      <w:rFonts w:hint="eastAsia" w:ascii="Times New Roman"/>
                      <w:sz w:val="21"/>
                      <w:szCs w:val="21"/>
                      <w:highlight w:val="none"/>
                      <w:lang w:eastAsia="zh-CN"/>
                    </w:rPr>
                    <w:t>原饶河县人民医院</w:t>
                  </w:r>
                  <w:r>
                    <w:rPr>
                      <w:rFonts w:hint="eastAsia"/>
                      <w:sz w:val="21"/>
                      <w:szCs w:val="21"/>
                      <w:highlight w:val="none"/>
                      <w:lang w:eastAsia="zh-CN"/>
                    </w:rPr>
                    <w:t>）</w:t>
                  </w:r>
                </w:p>
              </w:tc>
              <w:tc>
                <w:tcPr>
                  <w:tcW w:w="974" w:type="pct"/>
                  <w:vAlign w:val="center"/>
                </w:tcPr>
                <w:p w14:paraId="7A1DB1B9">
                  <w:pPr>
                    <w:keepNext w:val="0"/>
                    <w:keepLines w:val="0"/>
                    <w:suppressLineNumbers w:val="0"/>
                    <w:spacing w:before="0" w:beforeAutospacing="0" w:after="0" w:afterAutospacing="0"/>
                    <w:ind w:left="0" w:right="0"/>
                    <w:contextualSpacing/>
                    <w:jc w:val="center"/>
                    <w:rPr>
                      <w:rFonts w:hint="eastAsia" w:eastAsia="宋体"/>
                      <w:color w:val="000000"/>
                      <w:szCs w:val="21"/>
                      <w:highlight w:val="none"/>
                      <w:lang w:eastAsia="zh-CN"/>
                    </w:rPr>
                  </w:pPr>
                  <w:r>
                    <w:rPr>
                      <w:rFonts w:hint="eastAsia"/>
                      <w:color w:val="FF0000"/>
                      <w:szCs w:val="21"/>
                      <w:highlight w:val="none"/>
                      <w:lang w:val="en-US" w:eastAsia="zh-CN"/>
                    </w:rPr>
                    <w:t>/</w:t>
                  </w:r>
                </w:p>
              </w:tc>
              <w:tc>
                <w:tcPr>
                  <w:tcW w:w="1046" w:type="pct"/>
                  <w:vAlign w:val="center"/>
                </w:tcPr>
                <w:p w14:paraId="7EA29258">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highlight w:val="none"/>
                    </w:rPr>
                  </w:pPr>
                  <w:r>
                    <w:rPr>
                      <w:rFonts w:hint="eastAsia" w:ascii="Times New Roman"/>
                      <w:sz w:val="21"/>
                      <w:szCs w:val="21"/>
                      <w:highlight w:val="none"/>
                    </w:rPr>
                    <w:t>人群</w:t>
                  </w:r>
                </w:p>
              </w:tc>
              <w:tc>
                <w:tcPr>
                  <w:tcW w:w="778" w:type="pct"/>
                  <w:vMerge w:val="restart"/>
                  <w:vAlign w:val="center"/>
                </w:tcPr>
                <w:p w14:paraId="6C75A889">
                  <w:pPr>
                    <w:keepNext w:val="0"/>
                    <w:keepLines w:val="0"/>
                    <w:suppressLineNumbers w:val="0"/>
                    <w:spacing w:before="0" w:beforeAutospacing="0" w:after="0" w:afterAutospacing="0"/>
                    <w:ind w:left="0" w:right="0"/>
                    <w:contextualSpacing/>
                    <w:jc w:val="center"/>
                    <w:rPr>
                      <w:color w:val="000000"/>
                      <w:szCs w:val="21"/>
                      <w:highlight w:val="none"/>
                    </w:rPr>
                  </w:pPr>
                  <w:r>
                    <w:rPr>
                      <w:color w:val="000000"/>
                      <w:szCs w:val="21"/>
                      <w:highlight w:val="none"/>
                    </w:rPr>
                    <w:t>《环境空气质量标准》</w:t>
                  </w:r>
                  <w:r>
                    <w:rPr>
                      <w:rFonts w:hint="eastAsia"/>
                      <w:color w:val="000000"/>
                      <w:szCs w:val="21"/>
                      <w:highlight w:val="none"/>
                    </w:rPr>
                    <w:t>（</w:t>
                  </w:r>
                  <w:r>
                    <w:rPr>
                      <w:color w:val="000000"/>
                      <w:szCs w:val="21"/>
                      <w:highlight w:val="none"/>
                    </w:rPr>
                    <w:t>GB</w:t>
                  </w:r>
                  <w:r>
                    <w:rPr>
                      <w:rFonts w:hint="eastAsia"/>
                      <w:color w:val="000000"/>
                      <w:szCs w:val="21"/>
                      <w:highlight w:val="none"/>
                      <w:lang w:val="en-US" w:eastAsia="zh-CN"/>
                    </w:rPr>
                    <w:t xml:space="preserve"> </w:t>
                  </w:r>
                  <w:r>
                    <w:rPr>
                      <w:color w:val="000000"/>
                      <w:szCs w:val="21"/>
                      <w:highlight w:val="none"/>
                    </w:rPr>
                    <w:t>3095-20</w:t>
                  </w:r>
                  <w:r>
                    <w:rPr>
                      <w:rFonts w:hint="eastAsia"/>
                      <w:color w:val="000000"/>
                      <w:szCs w:val="21"/>
                      <w:highlight w:val="none"/>
                      <w:lang w:val="en-US" w:eastAsia="zh-CN"/>
                    </w:rPr>
                    <w:t>26</w:t>
                  </w:r>
                  <w:r>
                    <w:rPr>
                      <w:rFonts w:hint="eastAsia"/>
                      <w:color w:val="000000"/>
                      <w:szCs w:val="21"/>
                      <w:highlight w:val="none"/>
                    </w:rPr>
                    <w:t>）中</w:t>
                  </w:r>
                  <w:r>
                    <w:rPr>
                      <w:rFonts w:hint="eastAsia"/>
                      <w:color w:val="000000"/>
                      <w:szCs w:val="21"/>
                      <w:highlight w:val="none"/>
                      <w:lang w:eastAsia="zh-CN"/>
                    </w:rPr>
                    <w:t>一</w:t>
                  </w:r>
                  <w:r>
                    <w:rPr>
                      <w:rFonts w:hint="eastAsia"/>
                      <w:color w:val="000000"/>
                      <w:szCs w:val="21"/>
                      <w:highlight w:val="none"/>
                    </w:rPr>
                    <w:t>类功能</w:t>
                  </w:r>
                  <w:r>
                    <w:rPr>
                      <w:color w:val="000000"/>
                      <w:szCs w:val="21"/>
                      <w:highlight w:val="none"/>
                    </w:rPr>
                    <w:t>区</w:t>
                  </w:r>
                </w:p>
              </w:tc>
              <w:tc>
                <w:tcPr>
                  <w:tcW w:w="479" w:type="pct"/>
                  <w:vAlign w:val="center"/>
                </w:tcPr>
                <w:p w14:paraId="78E26A6C">
                  <w:pPr>
                    <w:keepNext w:val="0"/>
                    <w:keepLines w:val="0"/>
                    <w:widowControl/>
                    <w:suppressLineNumbers w:val="0"/>
                    <w:spacing w:before="0" w:beforeAutospacing="0" w:after="0" w:afterAutospacing="0"/>
                    <w:ind w:left="0" w:right="0"/>
                    <w:contextualSpacing/>
                    <w:jc w:val="center"/>
                    <w:rPr>
                      <w:color w:val="000000"/>
                      <w:szCs w:val="21"/>
                      <w:highlight w:val="none"/>
                    </w:rPr>
                  </w:pPr>
                  <w:r>
                    <w:rPr>
                      <w:rFonts w:hint="eastAsia" w:ascii="Times New Roman"/>
                      <w:sz w:val="21"/>
                      <w:szCs w:val="21"/>
                      <w:highlight w:val="none"/>
                      <w:lang w:val="en-US" w:eastAsia="zh-CN"/>
                    </w:rPr>
                    <w:t>E、S</w:t>
                  </w:r>
                </w:p>
              </w:tc>
              <w:tc>
                <w:tcPr>
                  <w:tcW w:w="568" w:type="pct"/>
                  <w:vAlign w:val="center"/>
                </w:tcPr>
                <w:p w14:paraId="71EA95A4">
                  <w:pPr>
                    <w:keepNext w:val="0"/>
                    <w:keepLines w:val="0"/>
                    <w:widowControl/>
                    <w:suppressLineNumbers w:val="0"/>
                    <w:spacing w:before="0" w:beforeAutospacing="0" w:after="0" w:afterAutospacing="0"/>
                    <w:ind w:left="0" w:right="0"/>
                    <w:contextualSpacing/>
                    <w:jc w:val="center"/>
                    <w:rPr>
                      <w:rFonts w:hint="eastAsia" w:eastAsia="宋体"/>
                      <w:color w:val="000000"/>
                      <w:szCs w:val="21"/>
                      <w:highlight w:val="none"/>
                      <w:lang w:val="en-US" w:eastAsia="zh-CN"/>
                    </w:rPr>
                  </w:pPr>
                  <w:r>
                    <w:rPr>
                      <w:rFonts w:hint="eastAsia"/>
                      <w:color w:val="000000"/>
                      <w:szCs w:val="21"/>
                      <w:highlight w:val="none"/>
                      <w:lang w:val="en-US" w:eastAsia="zh-CN"/>
                    </w:rPr>
                    <w:t>5</w:t>
                  </w:r>
                </w:p>
              </w:tc>
            </w:tr>
            <w:tr w14:paraId="0ADE64A5">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6F00766A">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color w:val="000000"/>
                      <w:szCs w:val="21"/>
                      <w:highlight w:val="yellow"/>
                    </w:rPr>
                  </w:pPr>
                  <w:r>
                    <w:rPr>
                      <w:rFonts w:hint="eastAsia" w:ascii="Times New Roman"/>
                      <w:sz w:val="21"/>
                      <w:szCs w:val="21"/>
                      <w:highlight w:val="none"/>
                      <w:lang w:val="en-US" w:eastAsia="zh-CN"/>
                    </w:rPr>
                    <w:t>平房居民区</w:t>
                  </w:r>
                </w:p>
              </w:tc>
              <w:tc>
                <w:tcPr>
                  <w:tcW w:w="974" w:type="pct"/>
                  <w:vAlign w:val="center"/>
                </w:tcPr>
                <w:p w14:paraId="3C19E053">
                  <w:pPr>
                    <w:keepNext w:val="0"/>
                    <w:keepLines w:val="0"/>
                    <w:suppressLineNumbers w:val="0"/>
                    <w:spacing w:before="0" w:beforeAutospacing="0" w:after="0" w:afterAutospacing="0"/>
                    <w:ind w:left="0" w:leftChars="0" w:right="0" w:rightChars="0"/>
                    <w:contextualSpacing/>
                    <w:jc w:val="center"/>
                    <w:rPr>
                      <w:rFonts w:hint="eastAsia"/>
                      <w:color w:val="000000"/>
                      <w:szCs w:val="21"/>
                      <w:highlight w:val="none"/>
                    </w:rPr>
                  </w:pPr>
                  <w:r>
                    <w:rPr>
                      <w:rFonts w:hint="eastAsia"/>
                      <w:color w:val="000000"/>
                      <w:szCs w:val="21"/>
                      <w:highlight w:val="none"/>
                      <w:lang w:eastAsia="zh-CN"/>
                    </w:rPr>
                    <w:t>居住区</w:t>
                  </w:r>
                </w:p>
              </w:tc>
              <w:tc>
                <w:tcPr>
                  <w:tcW w:w="1046" w:type="pct"/>
                  <w:vAlign w:val="center"/>
                </w:tcPr>
                <w:p w14:paraId="3E93040C">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21E274A2">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52E339A1">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color w:val="000000"/>
                      <w:szCs w:val="21"/>
                      <w:highlight w:val="yellow"/>
                    </w:rPr>
                  </w:pPr>
                  <w:r>
                    <w:rPr>
                      <w:rFonts w:hint="eastAsia" w:ascii="Times New Roman"/>
                      <w:sz w:val="21"/>
                      <w:szCs w:val="21"/>
                      <w:highlight w:val="none"/>
                      <w:lang w:val="en-US" w:eastAsia="zh-CN"/>
                    </w:rPr>
                    <w:t>SW</w:t>
                  </w:r>
                </w:p>
              </w:tc>
              <w:tc>
                <w:tcPr>
                  <w:tcW w:w="568" w:type="pct"/>
                  <w:vAlign w:val="center"/>
                </w:tcPr>
                <w:p w14:paraId="29A83C18">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color w:val="000000"/>
                      <w:szCs w:val="21"/>
                      <w:highlight w:val="yellow"/>
                    </w:rPr>
                  </w:pPr>
                  <w:r>
                    <w:rPr>
                      <w:rFonts w:hint="eastAsia" w:ascii="Times New Roman"/>
                      <w:sz w:val="21"/>
                      <w:szCs w:val="21"/>
                      <w:highlight w:val="none"/>
                      <w:lang w:val="en-US" w:eastAsia="zh-CN"/>
                    </w:rPr>
                    <w:t>10</w:t>
                  </w:r>
                </w:p>
              </w:tc>
            </w:tr>
            <w:tr w14:paraId="7C5F9E4E">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0548464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color w:val="000000"/>
                      <w:szCs w:val="21"/>
                      <w:highlight w:val="yellow"/>
                    </w:rPr>
                  </w:pPr>
                  <w:r>
                    <w:rPr>
                      <w:rFonts w:hint="eastAsia" w:ascii="Times New Roman"/>
                      <w:sz w:val="21"/>
                      <w:szCs w:val="21"/>
                      <w:highlight w:val="none"/>
                      <w:lang w:val="en-US" w:eastAsia="zh-CN"/>
                    </w:rPr>
                    <w:t>海关综合楼</w:t>
                  </w:r>
                </w:p>
              </w:tc>
              <w:tc>
                <w:tcPr>
                  <w:tcW w:w="974" w:type="pct"/>
                  <w:vAlign w:val="center"/>
                </w:tcPr>
                <w:p w14:paraId="1B0A4246">
                  <w:pPr>
                    <w:keepNext w:val="0"/>
                    <w:keepLines w:val="0"/>
                    <w:suppressLineNumbers w:val="0"/>
                    <w:spacing w:before="0" w:beforeAutospacing="0" w:after="0" w:afterAutospacing="0"/>
                    <w:ind w:left="0" w:right="0"/>
                    <w:contextualSpacing/>
                    <w:jc w:val="center"/>
                    <w:rPr>
                      <w:rFonts w:hint="eastAsia"/>
                      <w:color w:val="000000"/>
                      <w:szCs w:val="21"/>
                    </w:rPr>
                  </w:pPr>
                  <w:r>
                    <w:rPr>
                      <w:rFonts w:hint="eastAsia" w:ascii="Times New Roman" w:hAnsi="Times New Roman" w:eastAsia="宋体" w:cs="Times New Roman"/>
                      <w:color w:val="auto"/>
                      <w:szCs w:val="21"/>
                      <w:lang w:val="en-US" w:eastAsia="zh-CN"/>
                    </w:rPr>
                    <w:t>行政办公人员</w:t>
                  </w:r>
                </w:p>
              </w:tc>
              <w:tc>
                <w:tcPr>
                  <w:tcW w:w="1046" w:type="pct"/>
                  <w:vAlign w:val="center"/>
                </w:tcPr>
                <w:p w14:paraId="50CA91C6">
                  <w:pPr>
                    <w:pStyle w:val="65"/>
                    <w:keepNext w:val="0"/>
                    <w:keepLines w:val="0"/>
                    <w:suppressLineNumbers w:val="0"/>
                    <w:spacing w:before="0" w:beforeLines="0" w:beforeAutospacing="0" w:after="0" w:afterLines="0" w:afterAutospacing="0"/>
                    <w:ind w:left="0" w:right="0" w:firstLine="0" w:firstLineChars="0"/>
                    <w:contextualSpacing/>
                    <w:jc w:val="center"/>
                    <w:rPr>
                      <w:rFonts w:hint="eastAsia" w:ascii="Times New Roman"/>
                      <w:sz w:val="21"/>
                      <w:szCs w:val="21"/>
                    </w:rPr>
                  </w:pPr>
                  <w:r>
                    <w:rPr>
                      <w:rFonts w:hint="eastAsia" w:ascii="Times New Roman"/>
                      <w:sz w:val="21"/>
                      <w:szCs w:val="21"/>
                      <w:highlight w:val="none"/>
                    </w:rPr>
                    <w:t>人群</w:t>
                  </w:r>
                </w:p>
              </w:tc>
              <w:tc>
                <w:tcPr>
                  <w:tcW w:w="778" w:type="pct"/>
                  <w:vMerge w:val="continue"/>
                  <w:vAlign w:val="center"/>
                </w:tcPr>
                <w:p w14:paraId="0DB6277F">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28139B6B">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color w:val="000000"/>
                      <w:szCs w:val="21"/>
                      <w:highlight w:val="yellow"/>
                    </w:rPr>
                  </w:pPr>
                  <w:r>
                    <w:rPr>
                      <w:rFonts w:hint="eastAsia" w:ascii="Times New Roman"/>
                      <w:sz w:val="21"/>
                      <w:szCs w:val="21"/>
                      <w:highlight w:val="none"/>
                      <w:lang w:val="en-US" w:eastAsia="zh-CN"/>
                    </w:rPr>
                    <w:t>NW</w:t>
                  </w:r>
                </w:p>
              </w:tc>
              <w:tc>
                <w:tcPr>
                  <w:tcW w:w="568" w:type="pct"/>
                  <w:vAlign w:val="center"/>
                </w:tcPr>
                <w:p w14:paraId="1633C114">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color w:val="000000"/>
                      <w:szCs w:val="21"/>
                      <w:highlight w:val="yellow"/>
                    </w:rPr>
                  </w:pPr>
                  <w:r>
                    <w:rPr>
                      <w:rFonts w:hint="eastAsia" w:ascii="Times New Roman"/>
                      <w:sz w:val="21"/>
                      <w:szCs w:val="21"/>
                      <w:highlight w:val="none"/>
                      <w:lang w:val="en-US" w:eastAsia="zh-CN"/>
                    </w:rPr>
                    <w:t>25</w:t>
                  </w:r>
                </w:p>
              </w:tc>
            </w:tr>
            <w:tr w14:paraId="06F9F8E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10AB513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秀水家园二期</w:t>
                  </w:r>
                </w:p>
              </w:tc>
              <w:tc>
                <w:tcPr>
                  <w:tcW w:w="974" w:type="pct"/>
                  <w:vAlign w:val="center"/>
                </w:tcPr>
                <w:p w14:paraId="6C247DAA">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35A2F225">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72EE9AA2">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5AAB9E9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N</w:t>
                  </w:r>
                </w:p>
              </w:tc>
              <w:tc>
                <w:tcPr>
                  <w:tcW w:w="568" w:type="pct"/>
                  <w:vAlign w:val="center"/>
                </w:tcPr>
                <w:p w14:paraId="0175167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100</w:t>
                  </w:r>
                </w:p>
              </w:tc>
            </w:tr>
            <w:tr w14:paraId="783CE70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1E53F3D2">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中国海关</w:t>
                  </w:r>
                </w:p>
              </w:tc>
              <w:tc>
                <w:tcPr>
                  <w:tcW w:w="974" w:type="pct"/>
                  <w:vAlign w:val="center"/>
                </w:tcPr>
                <w:p w14:paraId="0BDA0058">
                  <w:pPr>
                    <w:keepNext w:val="0"/>
                    <w:keepLines w:val="0"/>
                    <w:suppressLineNumbers w:val="0"/>
                    <w:spacing w:before="0" w:beforeAutospacing="0" w:after="0" w:afterAutospacing="0"/>
                    <w:ind w:left="0" w:right="0"/>
                    <w:contextualSpacing/>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行政办公人员</w:t>
                  </w:r>
                </w:p>
              </w:tc>
              <w:tc>
                <w:tcPr>
                  <w:tcW w:w="1046" w:type="pct"/>
                  <w:vAlign w:val="center"/>
                </w:tcPr>
                <w:p w14:paraId="205F413E">
                  <w:pPr>
                    <w:pStyle w:val="65"/>
                    <w:keepNext w:val="0"/>
                    <w:keepLines w:val="0"/>
                    <w:suppressLineNumbers w:val="0"/>
                    <w:spacing w:before="0" w:beforeLines="0" w:beforeAutospacing="0" w:after="0" w:afterLines="0" w:afterAutospacing="0"/>
                    <w:ind w:left="0" w:right="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46AC2D70">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6288342D">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N</w:t>
                  </w:r>
                </w:p>
              </w:tc>
              <w:tc>
                <w:tcPr>
                  <w:tcW w:w="568" w:type="pct"/>
                  <w:vAlign w:val="center"/>
                </w:tcPr>
                <w:p w14:paraId="314D6BFC">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390</w:t>
                  </w:r>
                </w:p>
              </w:tc>
            </w:tr>
            <w:tr w14:paraId="5938A68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286F6F13">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博媛雅居</w:t>
                  </w:r>
                </w:p>
              </w:tc>
              <w:tc>
                <w:tcPr>
                  <w:tcW w:w="974" w:type="pct"/>
                  <w:vAlign w:val="center"/>
                </w:tcPr>
                <w:p w14:paraId="2BD75F64">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078F8C1A">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28EF1A8A">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466F9AA1">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NE</w:t>
                  </w:r>
                </w:p>
              </w:tc>
              <w:tc>
                <w:tcPr>
                  <w:tcW w:w="568" w:type="pct"/>
                  <w:vAlign w:val="center"/>
                </w:tcPr>
                <w:p w14:paraId="2FBC723D">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190</w:t>
                  </w:r>
                </w:p>
              </w:tc>
            </w:tr>
            <w:tr w14:paraId="45AC48D1">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7C1AECE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饶河县卫生健康局</w:t>
                  </w:r>
                </w:p>
              </w:tc>
              <w:tc>
                <w:tcPr>
                  <w:tcW w:w="974" w:type="pct"/>
                  <w:vAlign w:val="center"/>
                </w:tcPr>
                <w:p w14:paraId="2320274C">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行政办公人员</w:t>
                  </w:r>
                </w:p>
              </w:tc>
              <w:tc>
                <w:tcPr>
                  <w:tcW w:w="1046" w:type="pct"/>
                  <w:vAlign w:val="center"/>
                </w:tcPr>
                <w:p w14:paraId="5BD2250D">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4452A026">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7F8BDD45">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NE</w:t>
                  </w:r>
                </w:p>
              </w:tc>
              <w:tc>
                <w:tcPr>
                  <w:tcW w:w="568" w:type="pct"/>
                  <w:vAlign w:val="center"/>
                </w:tcPr>
                <w:p w14:paraId="651ABDE6">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300</w:t>
                  </w:r>
                </w:p>
              </w:tc>
            </w:tr>
            <w:tr w14:paraId="2FCA7F01">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58C613BA">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平房居民区</w:t>
                  </w:r>
                </w:p>
              </w:tc>
              <w:tc>
                <w:tcPr>
                  <w:tcW w:w="974" w:type="pct"/>
                  <w:vAlign w:val="center"/>
                </w:tcPr>
                <w:p w14:paraId="6BE0F5B3">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0EF78FA8">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7BF4B8EA">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31FDC536">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NE</w:t>
                  </w:r>
                </w:p>
              </w:tc>
              <w:tc>
                <w:tcPr>
                  <w:tcW w:w="568" w:type="pct"/>
                  <w:vAlign w:val="center"/>
                </w:tcPr>
                <w:p w14:paraId="13A20448">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385</w:t>
                  </w:r>
                </w:p>
              </w:tc>
            </w:tr>
            <w:tr w14:paraId="79A2840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7A7CF901">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春天花园小区</w:t>
                  </w:r>
                </w:p>
              </w:tc>
              <w:tc>
                <w:tcPr>
                  <w:tcW w:w="974" w:type="pct"/>
                  <w:vAlign w:val="center"/>
                </w:tcPr>
                <w:p w14:paraId="5E904541">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32E18B81">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3DE3B68B">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28D0483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E</w:t>
                  </w:r>
                </w:p>
              </w:tc>
              <w:tc>
                <w:tcPr>
                  <w:tcW w:w="568" w:type="pct"/>
                  <w:vAlign w:val="center"/>
                </w:tcPr>
                <w:p w14:paraId="3EC362C9">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115</w:t>
                  </w:r>
                </w:p>
              </w:tc>
            </w:tr>
            <w:tr w14:paraId="5A7B0F86">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4B303BC6">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锦绣家园</w:t>
                  </w:r>
                </w:p>
              </w:tc>
              <w:tc>
                <w:tcPr>
                  <w:tcW w:w="974" w:type="pct"/>
                  <w:vAlign w:val="center"/>
                </w:tcPr>
                <w:p w14:paraId="12413B1A">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6342918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0426255E">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76E833D6">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E</w:t>
                  </w:r>
                </w:p>
              </w:tc>
              <w:tc>
                <w:tcPr>
                  <w:tcW w:w="568" w:type="pct"/>
                  <w:vAlign w:val="center"/>
                </w:tcPr>
                <w:p w14:paraId="0C7DEB8A">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240</w:t>
                  </w:r>
                </w:p>
              </w:tc>
            </w:tr>
            <w:tr w14:paraId="0798E2C2">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6576AEF9">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饶河县第一小学</w:t>
                  </w:r>
                </w:p>
              </w:tc>
              <w:tc>
                <w:tcPr>
                  <w:tcW w:w="974" w:type="pct"/>
                  <w:vAlign w:val="center"/>
                </w:tcPr>
                <w:p w14:paraId="40AC805F">
                  <w:pPr>
                    <w:keepNext w:val="0"/>
                    <w:keepLines w:val="0"/>
                    <w:suppressLineNumbers w:val="0"/>
                    <w:spacing w:before="0" w:beforeAutospacing="0" w:after="0" w:afterAutospacing="0"/>
                    <w:ind w:left="0" w:leftChars="0" w:right="0" w:rightChars="0"/>
                    <w:contextualSpacing/>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学校</w:t>
                  </w:r>
                </w:p>
              </w:tc>
              <w:tc>
                <w:tcPr>
                  <w:tcW w:w="1046" w:type="pct"/>
                  <w:vAlign w:val="center"/>
                </w:tcPr>
                <w:p w14:paraId="238556EF">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hAnsi="Times New Roman" w:eastAsia="宋体" w:cs="Times New Roman"/>
                      <w:color w:val="auto"/>
                      <w:sz w:val="21"/>
                      <w:szCs w:val="21"/>
                      <w:lang w:val="en-US" w:eastAsia="zh-CN"/>
                    </w:rPr>
                    <w:t>学生及教师</w:t>
                  </w:r>
                </w:p>
              </w:tc>
              <w:tc>
                <w:tcPr>
                  <w:tcW w:w="778" w:type="pct"/>
                  <w:vMerge w:val="continue"/>
                  <w:vAlign w:val="center"/>
                </w:tcPr>
                <w:p w14:paraId="26D6E4C3">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143046EA">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E</w:t>
                  </w:r>
                </w:p>
              </w:tc>
              <w:tc>
                <w:tcPr>
                  <w:tcW w:w="568" w:type="pct"/>
                  <w:vAlign w:val="center"/>
                </w:tcPr>
                <w:p w14:paraId="37021C12">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230</w:t>
                  </w:r>
                </w:p>
              </w:tc>
            </w:tr>
            <w:tr w14:paraId="04594272">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075E451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花园小区</w:t>
                  </w:r>
                </w:p>
              </w:tc>
              <w:tc>
                <w:tcPr>
                  <w:tcW w:w="974" w:type="pct"/>
                  <w:vAlign w:val="center"/>
                </w:tcPr>
                <w:p w14:paraId="6716D27A">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14D7919F">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7483BDE0">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0C19DC5C">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SE</w:t>
                  </w:r>
                </w:p>
              </w:tc>
              <w:tc>
                <w:tcPr>
                  <w:tcW w:w="568" w:type="pct"/>
                  <w:vAlign w:val="center"/>
                </w:tcPr>
                <w:p w14:paraId="1D844D43">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130</w:t>
                  </w:r>
                </w:p>
              </w:tc>
            </w:tr>
            <w:tr w14:paraId="262C129D">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44600FD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凯悦华庭</w:t>
                  </w:r>
                </w:p>
              </w:tc>
              <w:tc>
                <w:tcPr>
                  <w:tcW w:w="974" w:type="pct"/>
                  <w:vAlign w:val="center"/>
                </w:tcPr>
                <w:p w14:paraId="6C310501">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19BB6348">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18516A3B">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5B29BD4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SE</w:t>
                  </w:r>
                </w:p>
              </w:tc>
              <w:tc>
                <w:tcPr>
                  <w:tcW w:w="568" w:type="pct"/>
                  <w:vAlign w:val="center"/>
                </w:tcPr>
                <w:p w14:paraId="1EEA25B3">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300</w:t>
                  </w:r>
                </w:p>
              </w:tc>
            </w:tr>
            <w:tr w14:paraId="67DF2AB0">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36326333">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平房居民区</w:t>
                  </w:r>
                </w:p>
              </w:tc>
              <w:tc>
                <w:tcPr>
                  <w:tcW w:w="974" w:type="pct"/>
                  <w:vAlign w:val="center"/>
                </w:tcPr>
                <w:p w14:paraId="1AD99AB8">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0A73E56A">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79E299EF">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33E4D8FD">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SE</w:t>
                  </w:r>
                </w:p>
              </w:tc>
              <w:tc>
                <w:tcPr>
                  <w:tcW w:w="568" w:type="pct"/>
                  <w:vAlign w:val="center"/>
                </w:tcPr>
                <w:p w14:paraId="40A6D71C">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210</w:t>
                  </w:r>
                </w:p>
              </w:tc>
            </w:tr>
            <w:tr w14:paraId="7CE7EC7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5D49701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双鸭山市饶河生态环境局、饶河县住房和城乡建设局</w:t>
                  </w:r>
                </w:p>
              </w:tc>
              <w:tc>
                <w:tcPr>
                  <w:tcW w:w="974" w:type="pct"/>
                  <w:vAlign w:val="center"/>
                </w:tcPr>
                <w:p w14:paraId="5D8010A2">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行政办公人员</w:t>
                  </w:r>
                </w:p>
              </w:tc>
              <w:tc>
                <w:tcPr>
                  <w:tcW w:w="1046" w:type="pct"/>
                  <w:vAlign w:val="center"/>
                </w:tcPr>
                <w:p w14:paraId="163BE8B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6924A8FB">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3A6CF76A">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SE</w:t>
                  </w:r>
                </w:p>
              </w:tc>
              <w:tc>
                <w:tcPr>
                  <w:tcW w:w="568" w:type="pct"/>
                  <w:vAlign w:val="center"/>
                </w:tcPr>
                <w:p w14:paraId="30D3456B">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300</w:t>
                  </w:r>
                </w:p>
              </w:tc>
            </w:tr>
            <w:tr w14:paraId="5B58C30E">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6ABF526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工商小区</w:t>
                  </w:r>
                </w:p>
              </w:tc>
              <w:tc>
                <w:tcPr>
                  <w:tcW w:w="974" w:type="pct"/>
                  <w:vAlign w:val="center"/>
                </w:tcPr>
                <w:p w14:paraId="292E1D6E">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414BA4AB">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2DCEA50B">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2626B138">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SE</w:t>
                  </w:r>
                </w:p>
              </w:tc>
              <w:tc>
                <w:tcPr>
                  <w:tcW w:w="568" w:type="pct"/>
                  <w:vAlign w:val="center"/>
                </w:tcPr>
                <w:p w14:paraId="34737721">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400</w:t>
                  </w:r>
                </w:p>
              </w:tc>
            </w:tr>
            <w:tr w14:paraId="5C43822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74104FAA">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饶河县中医院</w:t>
                  </w:r>
                </w:p>
              </w:tc>
              <w:tc>
                <w:tcPr>
                  <w:tcW w:w="974" w:type="pct"/>
                  <w:vAlign w:val="center"/>
                </w:tcPr>
                <w:p w14:paraId="6BEA05DC">
                  <w:pPr>
                    <w:keepNext w:val="0"/>
                    <w:keepLines w:val="0"/>
                    <w:suppressLineNumbers w:val="0"/>
                    <w:spacing w:before="0" w:beforeAutospacing="0" w:after="0" w:afterAutospacing="0"/>
                    <w:ind w:left="0" w:leftChars="0" w:right="0" w:rightChars="0"/>
                    <w:contextualSpacing/>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医院</w:t>
                  </w:r>
                </w:p>
              </w:tc>
              <w:tc>
                <w:tcPr>
                  <w:tcW w:w="1046" w:type="pct"/>
                  <w:vAlign w:val="center"/>
                </w:tcPr>
                <w:p w14:paraId="691E8A5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hAnsi="Times New Roman" w:eastAsia="宋体" w:cs="Times New Roman"/>
                      <w:color w:val="auto"/>
                      <w:spacing w:val="-6"/>
                      <w:sz w:val="21"/>
                      <w:szCs w:val="21"/>
                      <w:lang w:val="en-US" w:eastAsia="zh-CN"/>
                    </w:rPr>
                    <w:t>工作人员及患者</w:t>
                  </w:r>
                </w:p>
              </w:tc>
              <w:tc>
                <w:tcPr>
                  <w:tcW w:w="778" w:type="pct"/>
                  <w:vMerge w:val="continue"/>
                  <w:vAlign w:val="center"/>
                </w:tcPr>
                <w:p w14:paraId="5F7A671C">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1B1E86A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SE</w:t>
                  </w:r>
                </w:p>
              </w:tc>
              <w:tc>
                <w:tcPr>
                  <w:tcW w:w="568" w:type="pct"/>
                  <w:vAlign w:val="center"/>
                </w:tcPr>
                <w:p w14:paraId="04A25EA6">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430</w:t>
                  </w:r>
                </w:p>
              </w:tc>
            </w:tr>
            <w:tr w14:paraId="77F7948A">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4D2E906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清华小区</w:t>
                  </w:r>
                </w:p>
              </w:tc>
              <w:tc>
                <w:tcPr>
                  <w:tcW w:w="974" w:type="pct"/>
                  <w:vAlign w:val="center"/>
                </w:tcPr>
                <w:p w14:paraId="1DD4EE4A">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6F5E399D">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09E901EC">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547A9E1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w:t>
                  </w:r>
                </w:p>
              </w:tc>
              <w:tc>
                <w:tcPr>
                  <w:tcW w:w="568" w:type="pct"/>
                  <w:vAlign w:val="center"/>
                </w:tcPr>
                <w:p w14:paraId="575BACB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50</w:t>
                  </w:r>
                </w:p>
              </w:tc>
            </w:tr>
            <w:tr w14:paraId="3BD87DF0">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0BBFFF1C">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泰和丽景</w:t>
                  </w:r>
                </w:p>
              </w:tc>
              <w:tc>
                <w:tcPr>
                  <w:tcW w:w="974" w:type="pct"/>
                  <w:vAlign w:val="center"/>
                </w:tcPr>
                <w:p w14:paraId="26F0A8D4">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07DE83E3">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1A058BEE">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66E384D2">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w:t>
                  </w:r>
                </w:p>
              </w:tc>
              <w:tc>
                <w:tcPr>
                  <w:tcW w:w="568" w:type="pct"/>
                  <w:vAlign w:val="center"/>
                </w:tcPr>
                <w:p w14:paraId="41F7671C">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60</w:t>
                  </w:r>
                </w:p>
              </w:tc>
            </w:tr>
            <w:tr w14:paraId="1EDDC12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385AD40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饶河县第二中学</w:t>
                  </w:r>
                </w:p>
              </w:tc>
              <w:tc>
                <w:tcPr>
                  <w:tcW w:w="974" w:type="pct"/>
                  <w:vAlign w:val="center"/>
                </w:tcPr>
                <w:p w14:paraId="2BF21B3C">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学校</w:t>
                  </w:r>
                </w:p>
              </w:tc>
              <w:tc>
                <w:tcPr>
                  <w:tcW w:w="1046" w:type="pct"/>
                  <w:vAlign w:val="center"/>
                </w:tcPr>
                <w:p w14:paraId="70E7EEDB">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z w:val="21"/>
                      <w:szCs w:val="21"/>
                      <w:lang w:val="en-US" w:eastAsia="zh-CN"/>
                    </w:rPr>
                    <w:t>学生及教师</w:t>
                  </w:r>
                </w:p>
              </w:tc>
              <w:tc>
                <w:tcPr>
                  <w:tcW w:w="778" w:type="pct"/>
                  <w:vMerge w:val="continue"/>
                  <w:vAlign w:val="center"/>
                </w:tcPr>
                <w:p w14:paraId="454B27C8">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1AFEFA1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SW</w:t>
                  </w:r>
                </w:p>
              </w:tc>
              <w:tc>
                <w:tcPr>
                  <w:tcW w:w="568" w:type="pct"/>
                  <w:vAlign w:val="center"/>
                </w:tcPr>
                <w:p w14:paraId="1375865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70</w:t>
                  </w:r>
                </w:p>
              </w:tc>
            </w:tr>
            <w:tr w14:paraId="51C5582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7770A519">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饶河县第三小学</w:t>
                  </w:r>
                </w:p>
              </w:tc>
              <w:tc>
                <w:tcPr>
                  <w:tcW w:w="974" w:type="pct"/>
                  <w:vAlign w:val="center"/>
                </w:tcPr>
                <w:p w14:paraId="678C02DC">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学校</w:t>
                  </w:r>
                </w:p>
              </w:tc>
              <w:tc>
                <w:tcPr>
                  <w:tcW w:w="1046" w:type="pct"/>
                  <w:vAlign w:val="center"/>
                </w:tcPr>
                <w:p w14:paraId="1307B026">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z w:val="21"/>
                      <w:szCs w:val="21"/>
                      <w:lang w:val="en-US" w:eastAsia="zh-CN"/>
                    </w:rPr>
                    <w:t>学生及教师</w:t>
                  </w:r>
                </w:p>
              </w:tc>
              <w:tc>
                <w:tcPr>
                  <w:tcW w:w="778" w:type="pct"/>
                  <w:vMerge w:val="continue"/>
                  <w:vAlign w:val="center"/>
                </w:tcPr>
                <w:p w14:paraId="1A28D63A">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3F40C2E4">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SW</w:t>
                  </w:r>
                </w:p>
              </w:tc>
              <w:tc>
                <w:tcPr>
                  <w:tcW w:w="568" w:type="pct"/>
                  <w:vAlign w:val="center"/>
                </w:tcPr>
                <w:p w14:paraId="4B0EA1E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180</w:t>
                  </w:r>
                </w:p>
              </w:tc>
            </w:tr>
            <w:tr w14:paraId="24AF561C">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2739B55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名苑世嘉</w:t>
                  </w:r>
                </w:p>
              </w:tc>
              <w:tc>
                <w:tcPr>
                  <w:tcW w:w="974" w:type="pct"/>
                  <w:vAlign w:val="center"/>
                </w:tcPr>
                <w:p w14:paraId="3359C339">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09886663">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5FB88688">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49634E09">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w:t>
                  </w:r>
                </w:p>
              </w:tc>
              <w:tc>
                <w:tcPr>
                  <w:tcW w:w="568" w:type="pct"/>
                  <w:vAlign w:val="center"/>
                </w:tcPr>
                <w:p w14:paraId="3000A945">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270</w:t>
                  </w:r>
                </w:p>
              </w:tc>
            </w:tr>
            <w:tr w14:paraId="4B36D870">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43099624">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文庭雅苑</w:t>
                  </w:r>
                </w:p>
              </w:tc>
              <w:tc>
                <w:tcPr>
                  <w:tcW w:w="974" w:type="pct"/>
                  <w:vAlign w:val="center"/>
                </w:tcPr>
                <w:p w14:paraId="4D55FC7E">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15A94EE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1387B35F">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4466618F">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SW</w:t>
                  </w:r>
                </w:p>
              </w:tc>
              <w:tc>
                <w:tcPr>
                  <w:tcW w:w="568" w:type="pct"/>
                  <w:vAlign w:val="center"/>
                </w:tcPr>
                <w:p w14:paraId="4A7A1668">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290</w:t>
                  </w:r>
                </w:p>
              </w:tc>
            </w:tr>
            <w:tr w14:paraId="738DA66C">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73EA034A">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祥和佳园</w:t>
                  </w:r>
                </w:p>
              </w:tc>
              <w:tc>
                <w:tcPr>
                  <w:tcW w:w="974" w:type="pct"/>
                  <w:vAlign w:val="center"/>
                </w:tcPr>
                <w:p w14:paraId="3214E4AA">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0C0396B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34866B54">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59C3ADF1">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SW</w:t>
                  </w:r>
                </w:p>
              </w:tc>
              <w:tc>
                <w:tcPr>
                  <w:tcW w:w="568" w:type="pct"/>
                  <w:vAlign w:val="center"/>
                </w:tcPr>
                <w:p w14:paraId="6EECF6A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360</w:t>
                  </w:r>
                </w:p>
              </w:tc>
            </w:tr>
            <w:tr w14:paraId="58F51D3F">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76150948">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宏运小区</w:t>
                  </w:r>
                </w:p>
              </w:tc>
              <w:tc>
                <w:tcPr>
                  <w:tcW w:w="974" w:type="pct"/>
                  <w:vAlign w:val="center"/>
                </w:tcPr>
                <w:p w14:paraId="35603A78">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513C6A7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112FB4F4">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2B7AC993">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w:t>
                  </w:r>
                </w:p>
              </w:tc>
              <w:tc>
                <w:tcPr>
                  <w:tcW w:w="568" w:type="pct"/>
                  <w:vAlign w:val="center"/>
                </w:tcPr>
                <w:p w14:paraId="3BC5C79B">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470</w:t>
                  </w:r>
                </w:p>
              </w:tc>
            </w:tr>
            <w:tr w14:paraId="60F1AD7C">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36D9BC83">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滨海国际</w:t>
                  </w:r>
                </w:p>
              </w:tc>
              <w:tc>
                <w:tcPr>
                  <w:tcW w:w="974" w:type="pct"/>
                  <w:vAlign w:val="center"/>
                </w:tcPr>
                <w:p w14:paraId="0AD3EEB9">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4F775299">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5C2E6CF6">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2810DC56">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SW</w:t>
                  </w:r>
                </w:p>
              </w:tc>
              <w:tc>
                <w:tcPr>
                  <w:tcW w:w="568" w:type="pct"/>
                  <w:vAlign w:val="center"/>
                </w:tcPr>
                <w:p w14:paraId="3EAA3C3F">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480</w:t>
                  </w:r>
                </w:p>
              </w:tc>
            </w:tr>
            <w:tr w14:paraId="7AC36198">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7F6E9765">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学府家园</w:t>
                  </w:r>
                </w:p>
              </w:tc>
              <w:tc>
                <w:tcPr>
                  <w:tcW w:w="974" w:type="pct"/>
                  <w:vAlign w:val="center"/>
                </w:tcPr>
                <w:p w14:paraId="096DE7DC">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15A173B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12709CB2">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1B2176DF">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SW</w:t>
                  </w:r>
                </w:p>
              </w:tc>
              <w:tc>
                <w:tcPr>
                  <w:tcW w:w="568" w:type="pct"/>
                  <w:vAlign w:val="center"/>
                </w:tcPr>
                <w:p w14:paraId="58044166">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270</w:t>
                  </w:r>
                </w:p>
              </w:tc>
            </w:tr>
            <w:tr w14:paraId="49B85AAC">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288C46E8">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桃园小区</w:t>
                  </w:r>
                </w:p>
              </w:tc>
              <w:tc>
                <w:tcPr>
                  <w:tcW w:w="974" w:type="pct"/>
                  <w:vAlign w:val="center"/>
                </w:tcPr>
                <w:p w14:paraId="6663E0DF">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73AC90E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79E9486B">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1F7BDBF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SW</w:t>
                  </w:r>
                </w:p>
              </w:tc>
              <w:tc>
                <w:tcPr>
                  <w:tcW w:w="568" w:type="pct"/>
                  <w:vAlign w:val="center"/>
                </w:tcPr>
                <w:p w14:paraId="0A239714">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370</w:t>
                  </w:r>
                </w:p>
              </w:tc>
            </w:tr>
            <w:tr w14:paraId="2E7649F3">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49DF5704">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汇仁上东</w:t>
                  </w:r>
                </w:p>
              </w:tc>
              <w:tc>
                <w:tcPr>
                  <w:tcW w:w="974" w:type="pct"/>
                  <w:vAlign w:val="center"/>
                </w:tcPr>
                <w:p w14:paraId="46EAE76E">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31B77278">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09CFA182">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675B12FC">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W</w:t>
                  </w:r>
                </w:p>
              </w:tc>
              <w:tc>
                <w:tcPr>
                  <w:tcW w:w="568" w:type="pct"/>
                  <w:vAlign w:val="center"/>
                </w:tcPr>
                <w:p w14:paraId="0469E00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75</w:t>
                  </w:r>
                </w:p>
              </w:tc>
            </w:tr>
            <w:tr w14:paraId="53079F25">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4CA33B97">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原饶河县疾病预防控制中心</w:t>
                  </w:r>
                </w:p>
              </w:tc>
              <w:tc>
                <w:tcPr>
                  <w:tcW w:w="974" w:type="pct"/>
                  <w:vAlign w:val="center"/>
                </w:tcPr>
                <w:p w14:paraId="527CC661">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行政办公人员</w:t>
                  </w:r>
                </w:p>
              </w:tc>
              <w:tc>
                <w:tcPr>
                  <w:tcW w:w="1046" w:type="pct"/>
                  <w:vAlign w:val="center"/>
                </w:tcPr>
                <w:p w14:paraId="104D5A02">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40CC8273">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351474A8">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W</w:t>
                  </w:r>
                </w:p>
              </w:tc>
              <w:tc>
                <w:tcPr>
                  <w:tcW w:w="568" w:type="pct"/>
                  <w:vAlign w:val="center"/>
                </w:tcPr>
                <w:p w14:paraId="681292B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180</w:t>
                  </w:r>
                </w:p>
              </w:tc>
            </w:tr>
            <w:tr w14:paraId="4B19CF48">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65D06FD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平房居民区</w:t>
                  </w:r>
                </w:p>
              </w:tc>
              <w:tc>
                <w:tcPr>
                  <w:tcW w:w="974" w:type="pct"/>
                  <w:vAlign w:val="center"/>
                </w:tcPr>
                <w:p w14:paraId="2B9839F0">
                  <w:pPr>
                    <w:keepNext w:val="0"/>
                    <w:keepLines w:val="0"/>
                    <w:suppressLineNumbers w:val="0"/>
                    <w:spacing w:before="0" w:beforeAutospacing="0" w:after="0" w:afterAutospacing="0"/>
                    <w:ind w:left="0" w:leftChars="0" w:right="0" w:rightChars="0"/>
                    <w:contextualSpacing/>
                    <w:jc w:val="center"/>
                    <w:rPr>
                      <w:rFonts w:hint="eastAsia" w:ascii="Times New Roman" w:hAnsi="Times New Roman" w:eastAsia="宋体" w:cs="Times New Roman"/>
                      <w:color w:val="auto"/>
                      <w:szCs w:val="21"/>
                      <w:lang w:val="en-US" w:eastAsia="zh-CN"/>
                    </w:rPr>
                  </w:pPr>
                  <w:r>
                    <w:rPr>
                      <w:rFonts w:hint="eastAsia"/>
                      <w:color w:val="000000"/>
                      <w:szCs w:val="21"/>
                      <w:highlight w:val="none"/>
                      <w:lang w:eastAsia="zh-CN"/>
                    </w:rPr>
                    <w:t>居住区</w:t>
                  </w:r>
                </w:p>
              </w:tc>
              <w:tc>
                <w:tcPr>
                  <w:tcW w:w="1046" w:type="pct"/>
                  <w:vAlign w:val="center"/>
                </w:tcPr>
                <w:p w14:paraId="4F4B22CF">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hAnsi="Times New Roman" w:eastAsia="宋体" w:cs="Times New Roman"/>
                      <w:color w:val="auto"/>
                      <w:spacing w:val="-6"/>
                      <w:sz w:val="21"/>
                      <w:szCs w:val="21"/>
                      <w:lang w:val="en-US" w:eastAsia="zh-CN"/>
                    </w:rPr>
                  </w:pPr>
                  <w:r>
                    <w:rPr>
                      <w:rFonts w:hint="eastAsia" w:ascii="Times New Roman"/>
                      <w:sz w:val="21"/>
                      <w:szCs w:val="21"/>
                      <w:highlight w:val="none"/>
                    </w:rPr>
                    <w:t>人群</w:t>
                  </w:r>
                </w:p>
              </w:tc>
              <w:tc>
                <w:tcPr>
                  <w:tcW w:w="778" w:type="pct"/>
                  <w:vMerge w:val="continue"/>
                  <w:vAlign w:val="center"/>
                </w:tcPr>
                <w:p w14:paraId="368BB971">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08A883F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W</w:t>
                  </w:r>
                </w:p>
              </w:tc>
              <w:tc>
                <w:tcPr>
                  <w:tcW w:w="568" w:type="pct"/>
                  <w:vAlign w:val="center"/>
                </w:tcPr>
                <w:p w14:paraId="1552C1C2">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260</w:t>
                  </w:r>
                </w:p>
              </w:tc>
            </w:tr>
            <w:tr w14:paraId="7727C9A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75C3F5DF">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eastAsia="宋体"/>
                      <w:sz w:val="21"/>
                      <w:szCs w:val="21"/>
                      <w:highlight w:val="none"/>
                      <w:lang w:val="en-US" w:eastAsia="zh-CN"/>
                    </w:rPr>
                  </w:pPr>
                  <w:r>
                    <w:rPr>
                      <w:rFonts w:hint="eastAsia" w:ascii="Times New Roman"/>
                      <w:sz w:val="21"/>
                      <w:szCs w:val="21"/>
                      <w:highlight w:val="none"/>
                      <w:lang w:val="en-US" w:eastAsia="zh-CN"/>
                    </w:rPr>
                    <w:t>在建小区</w:t>
                  </w:r>
                </w:p>
              </w:tc>
              <w:tc>
                <w:tcPr>
                  <w:tcW w:w="974" w:type="pct"/>
                  <w:vAlign w:val="center"/>
                </w:tcPr>
                <w:p w14:paraId="23D4320A">
                  <w:pPr>
                    <w:keepNext w:val="0"/>
                    <w:keepLines w:val="0"/>
                    <w:suppressLineNumbers w:val="0"/>
                    <w:spacing w:before="0" w:beforeAutospacing="0" w:after="0" w:afterAutospacing="0"/>
                    <w:ind w:left="0" w:leftChars="0" w:right="0" w:rightChars="0"/>
                    <w:contextualSpacing/>
                    <w:jc w:val="center"/>
                    <w:rPr>
                      <w:rFonts w:hint="eastAsia"/>
                      <w:color w:val="000000"/>
                      <w:szCs w:val="21"/>
                      <w:highlight w:val="none"/>
                      <w:lang w:eastAsia="zh-CN"/>
                    </w:rPr>
                  </w:pPr>
                  <w:r>
                    <w:rPr>
                      <w:rFonts w:hint="eastAsia"/>
                      <w:color w:val="000000"/>
                      <w:szCs w:val="21"/>
                      <w:highlight w:val="none"/>
                      <w:lang w:eastAsia="zh-CN"/>
                    </w:rPr>
                    <w:t>居住区</w:t>
                  </w:r>
                </w:p>
              </w:tc>
              <w:tc>
                <w:tcPr>
                  <w:tcW w:w="1046" w:type="pct"/>
                  <w:vAlign w:val="center"/>
                </w:tcPr>
                <w:p w14:paraId="5A2BD455">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05CA27D0">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6628A6A3">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W</w:t>
                  </w:r>
                </w:p>
              </w:tc>
              <w:tc>
                <w:tcPr>
                  <w:tcW w:w="568" w:type="pct"/>
                  <w:vAlign w:val="center"/>
                </w:tcPr>
                <w:p w14:paraId="21A90BBD">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260</w:t>
                  </w:r>
                </w:p>
              </w:tc>
            </w:tr>
            <w:tr w14:paraId="2C919229">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4030E07B">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乌苏家园</w:t>
                  </w:r>
                </w:p>
              </w:tc>
              <w:tc>
                <w:tcPr>
                  <w:tcW w:w="974" w:type="pct"/>
                  <w:vAlign w:val="center"/>
                </w:tcPr>
                <w:p w14:paraId="1329A8E3">
                  <w:pPr>
                    <w:keepNext w:val="0"/>
                    <w:keepLines w:val="0"/>
                    <w:suppressLineNumbers w:val="0"/>
                    <w:spacing w:before="0" w:beforeAutospacing="0" w:after="0" w:afterAutospacing="0"/>
                    <w:ind w:left="0" w:leftChars="0" w:right="0" w:rightChars="0"/>
                    <w:contextualSpacing/>
                    <w:jc w:val="center"/>
                    <w:rPr>
                      <w:rFonts w:hint="eastAsia"/>
                      <w:color w:val="000000"/>
                      <w:szCs w:val="21"/>
                      <w:highlight w:val="none"/>
                      <w:lang w:eastAsia="zh-CN"/>
                    </w:rPr>
                  </w:pPr>
                  <w:r>
                    <w:rPr>
                      <w:rFonts w:hint="eastAsia"/>
                      <w:color w:val="000000"/>
                      <w:szCs w:val="21"/>
                      <w:highlight w:val="none"/>
                      <w:lang w:eastAsia="zh-CN"/>
                    </w:rPr>
                    <w:t>居住区</w:t>
                  </w:r>
                </w:p>
              </w:tc>
              <w:tc>
                <w:tcPr>
                  <w:tcW w:w="1046" w:type="pct"/>
                  <w:vAlign w:val="center"/>
                </w:tcPr>
                <w:p w14:paraId="5C6F5BCA">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rPr>
                  </w:pPr>
                  <w:r>
                    <w:rPr>
                      <w:rFonts w:hint="eastAsia" w:ascii="Times New Roman"/>
                      <w:sz w:val="21"/>
                      <w:szCs w:val="21"/>
                      <w:highlight w:val="none"/>
                    </w:rPr>
                    <w:t>人群</w:t>
                  </w:r>
                </w:p>
              </w:tc>
              <w:tc>
                <w:tcPr>
                  <w:tcW w:w="778" w:type="pct"/>
                  <w:vMerge w:val="continue"/>
                  <w:vAlign w:val="center"/>
                </w:tcPr>
                <w:p w14:paraId="1324054F">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2735807F">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W</w:t>
                  </w:r>
                </w:p>
              </w:tc>
              <w:tc>
                <w:tcPr>
                  <w:tcW w:w="568" w:type="pct"/>
                  <w:vAlign w:val="center"/>
                </w:tcPr>
                <w:p w14:paraId="6A77C4A9">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390</w:t>
                  </w:r>
                </w:p>
              </w:tc>
            </w:tr>
            <w:tr w14:paraId="5D748E2C">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0925D6EE">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江城馨苑</w:t>
                  </w:r>
                </w:p>
              </w:tc>
              <w:tc>
                <w:tcPr>
                  <w:tcW w:w="974" w:type="pct"/>
                  <w:vAlign w:val="center"/>
                </w:tcPr>
                <w:p w14:paraId="0F1E8D5F">
                  <w:pPr>
                    <w:keepNext w:val="0"/>
                    <w:keepLines w:val="0"/>
                    <w:suppressLineNumbers w:val="0"/>
                    <w:spacing w:before="0" w:beforeAutospacing="0" w:after="0" w:afterAutospacing="0"/>
                    <w:ind w:left="0" w:leftChars="0" w:right="0" w:rightChars="0"/>
                    <w:contextualSpacing/>
                    <w:jc w:val="center"/>
                    <w:rPr>
                      <w:rFonts w:hint="default"/>
                      <w:color w:val="000000"/>
                      <w:szCs w:val="21"/>
                      <w:highlight w:val="none"/>
                      <w:lang w:val="en-US" w:eastAsia="zh-CN"/>
                    </w:rPr>
                  </w:pPr>
                  <w:r>
                    <w:rPr>
                      <w:rFonts w:hint="eastAsia"/>
                      <w:color w:val="000000"/>
                      <w:szCs w:val="21"/>
                      <w:highlight w:val="none"/>
                      <w:lang w:val="en-US" w:eastAsia="zh-CN"/>
                    </w:rPr>
                    <w:t>居住区</w:t>
                  </w:r>
                </w:p>
              </w:tc>
              <w:tc>
                <w:tcPr>
                  <w:tcW w:w="1046" w:type="pct"/>
                  <w:vAlign w:val="center"/>
                </w:tcPr>
                <w:p w14:paraId="14011D90">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eastAsia" w:ascii="Times New Roman" w:eastAsia="宋体"/>
                      <w:sz w:val="21"/>
                      <w:szCs w:val="21"/>
                      <w:highlight w:val="none"/>
                      <w:lang w:eastAsia="zh-CN"/>
                    </w:rPr>
                  </w:pPr>
                  <w:r>
                    <w:rPr>
                      <w:rFonts w:hint="eastAsia" w:ascii="Times New Roman"/>
                      <w:sz w:val="21"/>
                      <w:szCs w:val="21"/>
                      <w:highlight w:val="none"/>
                      <w:lang w:eastAsia="zh-CN"/>
                    </w:rPr>
                    <w:t>人群</w:t>
                  </w:r>
                </w:p>
              </w:tc>
              <w:tc>
                <w:tcPr>
                  <w:tcW w:w="778" w:type="pct"/>
                  <w:vMerge w:val="continue"/>
                  <w:vAlign w:val="center"/>
                </w:tcPr>
                <w:p w14:paraId="109BB92A">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31E445E5">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NW</w:t>
                  </w:r>
                </w:p>
              </w:tc>
              <w:tc>
                <w:tcPr>
                  <w:tcW w:w="568" w:type="pct"/>
                  <w:vAlign w:val="center"/>
                </w:tcPr>
                <w:p w14:paraId="62BED6AD">
                  <w:pPr>
                    <w:pStyle w:val="65"/>
                    <w:keepNext w:val="0"/>
                    <w:keepLines w:val="0"/>
                    <w:suppressLineNumbers w:val="0"/>
                    <w:spacing w:before="0" w:beforeLines="0" w:beforeAutospacing="0" w:after="0" w:afterLines="0" w:afterAutospacing="0"/>
                    <w:ind w:left="0" w:leftChars="0" w:right="0" w:rightChars="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300</w:t>
                  </w:r>
                </w:p>
              </w:tc>
            </w:tr>
            <w:tr w14:paraId="68D23B3F">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97" w:hRule="atLeast"/>
                <w:jc w:val="center"/>
              </w:trPr>
              <w:tc>
                <w:tcPr>
                  <w:tcW w:w="1153" w:type="pct"/>
                  <w:vAlign w:val="center"/>
                </w:tcPr>
                <w:p w14:paraId="1291276E">
                  <w:pPr>
                    <w:keepNext w:val="0"/>
                    <w:keepLines w:val="0"/>
                    <w:suppressLineNumbers w:val="0"/>
                    <w:spacing w:before="0" w:beforeAutospacing="0" w:after="0" w:afterAutospacing="0"/>
                    <w:ind w:left="0" w:right="0"/>
                    <w:contextualSpacing/>
                    <w:jc w:val="center"/>
                    <w:rPr>
                      <w:color w:val="000000"/>
                      <w:szCs w:val="21"/>
                    </w:rPr>
                  </w:pPr>
                  <w:r>
                    <w:rPr>
                      <w:rFonts w:hint="eastAsia"/>
                      <w:color w:val="auto"/>
                      <w:lang w:val="en-US" w:eastAsia="zh-CN"/>
                    </w:rPr>
                    <w:t>黑龙江饶河东北黑蜂国家级自然保护区</w:t>
                  </w:r>
                </w:p>
              </w:tc>
              <w:tc>
                <w:tcPr>
                  <w:tcW w:w="974" w:type="pct"/>
                  <w:vAlign w:val="center"/>
                </w:tcPr>
                <w:p w14:paraId="73BB0537">
                  <w:pPr>
                    <w:keepNext w:val="0"/>
                    <w:keepLines w:val="0"/>
                    <w:suppressLineNumbers w:val="0"/>
                    <w:spacing w:before="0" w:beforeAutospacing="0" w:after="0" w:afterAutospacing="0"/>
                    <w:ind w:left="0" w:right="0"/>
                    <w:contextualSpacing/>
                    <w:jc w:val="center"/>
                    <w:rPr>
                      <w:color w:val="000000"/>
                      <w:szCs w:val="21"/>
                    </w:rPr>
                  </w:pPr>
                  <w:r>
                    <w:rPr>
                      <w:rFonts w:hint="eastAsia"/>
                      <w:color w:val="000000"/>
                      <w:szCs w:val="21"/>
                    </w:rPr>
                    <w:t>自然保护区</w:t>
                  </w:r>
                </w:p>
              </w:tc>
              <w:tc>
                <w:tcPr>
                  <w:tcW w:w="1046" w:type="pct"/>
                  <w:vAlign w:val="center"/>
                </w:tcPr>
                <w:p w14:paraId="1D497D28">
                  <w:pPr>
                    <w:keepNext w:val="0"/>
                    <w:keepLines w:val="0"/>
                    <w:suppressLineNumbers w:val="0"/>
                    <w:spacing w:before="0" w:beforeAutospacing="0" w:after="0" w:afterAutospacing="0"/>
                    <w:ind w:left="0" w:right="0"/>
                    <w:contextualSpacing/>
                    <w:jc w:val="center"/>
                    <w:rPr>
                      <w:color w:val="000000"/>
                      <w:szCs w:val="21"/>
                    </w:rPr>
                  </w:pPr>
                  <w:r>
                    <w:rPr>
                      <w:color w:val="auto"/>
                      <w:lang w:val="en-US" w:eastAsia="zh-CN"/>
                    </w:rPr>
                    <w:t>东北黑蜂及其赖以生存的蜜粉源植物</w:t>
                  </w:r>
                </w:p>
              </w:tc>
              <w:tc>
                <w:tcPr>
                  <w:tcW w:w="778" w:type="pct"/>
                  <w:vMerge w:val="continue"/>
                  <w:vAlign w:val="center"/>
                </w:tcPr>
                <w:p w14:paraId="0F4022CF">
                  <w:pPr>
                    <w:keepNext w:val="0"/>
                    <w:keepLines w:val="0"/>
                    <w:suppressLineNumbers w:val="0"/>
                    <w:spacing w:before="0" w:beforeAutospacing="0" w:after="0" w:afterAutospacing="0"/>
                    <w:ind w:left="0" w:right="0"/>
                    <w:contextualSpacing/>
                    <w:jc w:val="center"/>
                    <w:rPr>
                      <w:color w:val="000000"/>
                      <w:szCs w:val="21"/>
                    </w:rPr>
                  </w:pPr>
                </w:p>
              </w:tc>
              <w:tc>
                <w:tcPr>
                  <w:tcW w:w="479" w:type="pct"/>
                  <w:vAlign w:val="center"/>
                </w:tcPr>
                <w:p w14:paraId="12BB384E">
                  <w:pPr>
                    <w:keepNext w:val="0"/>
                    <w:keepLines w:val="0"/>
                    <w:widowControl/>
                    <w:suppressLineNumbers w:val="0"/>
                    <w:spacing w:before="0" w:beforeAutospacing="0" w:after="0" w:afterAutospacing="0"/>
                    <w:ind w:left="0" w:right="0"/>
                    <w:contextualSpacing/>
                    <w:jc w:val="center"/>
                    <w:rPr>
                      <w:color w:val="000000"/>
                      <w:szCs w:val="21"/>
                    </w:rPr>
                  </w:pPr>
                  <w:r>
                    <w:rPr>
                      <w:rFonts w:hint="eastAsia" w:ascii="Times New Roman"/>
                      <w:sz w:val="21"/>
                      <w:szCs w:val="21"/>
                      <w:lang w:val="en-US" w:eastAsia="zh-CN"/>
                    </w:rPr>
                    <w:t>/</w:t>
                  </w:r>
                </w:p>
              </w:tc>
              <w:tc>
                <w:tcPr>
                  <w:tcW w:w="568" w:type="pct"/>
                  <w:vAlign w:val="center"/>
                </w:tcPr>
                <w:p w14:paraId="23B34240">
                  <w:pPr>
                    <w:keepNext w:val="0"/>
                    <w:keepLines w:val="0"/>
                    <w:widowControl/>
                    <w:suppressLineNumbers w:val="0"/>
                    <w:spacing w:before="0" w:beforeAutospacing="0" w:after="0" w:afterAutospacing="0"/>
                    <w:ind w:left="0" w:right="0"/>
                    <w:contextualSpacing/>
                    <w:jc w:val="center"/>
                    <w:rPr>
                      <w:color w:val="000000"/>
                      <w:szCs w:val="21"/>
                    </w:rPr>
                  </w:pPr>
                  <w:r>
                    <w:rPr>
                      <w:rFonts w:hint="eastAsia" w:ascii="Times New Roman"/>
                      <w:sz w:val="21"/>
                      <w:szCs w:val="21"/>
                      <w:lang w:val="en-US" w:eastAsia="zh-CN"/>
                    </w:rPr>
                    <w:t>/</w:t>
                  </w:r>
                </w:p>
              </w:tc>
            </w:tr>
          </w:tbl>
          <w:p w14:paraId="1AF64E18">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2、声环境</w:t>
            </w:r>
          </w:p>
          <w:p w14:paraId="047EAAC7">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Times New Roman"/>
                <w:color w:val="000000"/>
                <w:sz w:val="21"/>
                <w:szCs w:val="21"/>
                <w:lang w:val="en-US" w:eastAsia="zh-CN"/>
              </w:rPr>
            </w:pPr>
            <w:r>
              <w:rPr>
                <w:rFonts w:hint="eastAsia"/>
                <w:color w:val="000000"/>
                <w:sz w:val="21"/>
                <w:szCs w:val="21"/>
              </w:rPr>
              <w:t>本项目</w:t>
            </w:r>
            <w:r>
              <w:rPr>
                <w:rFonts w:hint="eastAsia"/>
                <w:color w:val="000000"/>
                <w:sz w:val="21"/>
                <w:szCs w:val="21"/>
                <w:lang w:eastAsia="zh-CN"/>
              </w:rPr>
              <w:t>厂界外</w:t>
            </w:r>
            <w:r>
              <w:rPr>
                <w:rFonts w:hint="eastAsia" w:ascii="Times New Roman" w:hAnsi="Times New Roman" w:eastAsia="宋体" w:cs="Times New Roman"/>
                <w:color w:val="auto"/>
                <w:sz w:val="21"/>
                <w:szCs w:val="21"/>
                <w:highlight w:val="none"/>
                <w:lang w:val="en-US" w:eastAsia="zh-CN"/>
              </w:rPr>
              <w:t>50m范围内</w:t>
            </w:r>
            <w:r>
              <w:rPr>
                <w:rFonts w:hint="eastAsia" w:ascii="Times New Roman" w:hAnsi="Times New Roman" w:eastAsia="宋体" w:cs="Times New Roman"/>
                <w:color w:val="000000"/>
                <w:sz w:val="21"/>
                <w:szCs w:val="21"/>
                <w:lang w:val="en-US" w:eastAsia="zh-CN"/>
              </w:rPr>
              <w:t>声环境</w:t>
            </w:r>
            <w:r>
              <w:rPr>
                <w:rFonts w:hint="eastAsia"/>
                <w:color w:val="000000"/>
                <w:sz w:val="21"/>
                <w:szCs w:val="21"/>
              </w:rPr>
              <w:t>保护目标见表3-</w:t>
            </w:r>
            <w:r>
              <w:rPr>
                <w:rFonts w:hint="eastAsia"/>
                <w:color w:val="000000"/>
                <w:sz w:val="21"/>
                <w:szCs w:val="21"/>
                <w:lang w:val="en-US" w:eastAsia="zh-CN"/>
              </w:rPr>
              <w:t>5</w:t>
            </w:r>
            <w:r>
              <w:rPr>
                <w:rFonts w:hint="eastAsia"/>
                <w:color w:val="000000"/>
                <w:sz w:val="21"/>
                <w:szCs w:val="21"/>
              </w:rPr>
              <w:t>。</w:t>
            </w:r>
          </w:p>
          <w:p w14:paraId="7205E740">
            <w:pPr>
              <w:keepNext w:val="0"/>
              <w:keepLines w:val="0"/>
              <w:suppressLineNumbers w:val="0"/>
              <w:spacing w:before="0" w:beforeAutospacing="0" w:after="0" w:afterAutospacing="0" w:line="360" w:lineRule="auto"/>
              <w:ind w:left="0" w:right="0"/>
              <w:contextualSpacing/>
              <w:jc w:val="center"/>
              <w:rPr>
                <w:rFonts w:hint="eastAsia" w:eastAsia="黑体"/>
                <w:color w:val="000000"/>
                <w:szCs w:val="21"/>
                <w:lang w:eastAsia="zh-CN"/>
              </w:rPr>
            </w:pPr>
            <w:r>
              <w:rPr>
                <w:rFonts w:eastAsia="黑体"/>
                <w:color w:val="000000"/>
                <w:kern w:val="0"/>
              </w:rPr>
              <w:t>表</w:t>
            </w:r>
            <w:r>
              <w:rPr>
                <w:rFonts w:hint="eastAsia" w:eastAsia="黑体"/>
                <w:color w:val="000000"/>
                <w:kern w:val="0"/>
              </w:rPr>
              <w:t>3-</w:t>
            </w:r>
            <w:r>
              <w:rPr>
                <w:rFonts w:hint="eastAsia" w:eastAsia="黑体"/>
                <w:color w:val="000000"/>
                <w:kern w:val="0"/>
                <w:lang w:val="en-US" w:eastAsia="zh-CN"/>
              </w:rPr>
              <w:t>5</w:t>
            </w:r>
            <w:r>
              <w:rPr>
                <w:rFonts w:eastAsia="黑体"/>
                <w:color w:val="000000"/>
                <w:kern w:val="0"/>
              </w:rPr>
              <w:t xml:space="preserve">  </w:t>
            </w:r>
            <w:r>
              <w:rPr>
                <w:rFonts w:hint="eastAsia" w:eastAsia="黑体"/>
                <w:color w:val="000000"/>
                <w:kern w:val="0"/>
              </w:rPr>
              <w:t>声环境保护目标</w:t>
            </w:r>
            <w:r>
              <w:rPr>
                <w:rFonts w:hint="eastAsia" w:eastAsia="黑体"/>
                <w:color w:val="000000"/>
                <w:kern w:val="0"/>
                <w:lang w:eastAsia="zh-CN"/>
              </w:rPr>
              <w:t>一览表</w:t>
            </w:r>
          </w:p>
          <w:tbl>
            <w:tblPr>
              <w:tblStyle w:val="20"/>
              <w:tblW w:w="494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8" w:space="0"/>
              </w:tblBorders>
              <w:tblLayout w:type="fixed"/>
              <w:tblCellMar>
                <w:top w:w="0" w:type="dxa"/>
                <w:left w:w="108" w:type="dxa"/>
                <w:bottom w:w="0" w:type="dxa"/>
                <w:right w:w="108" w:type="dxa"/>
              </w:tblCellMar>
            </w:tblPr>
            <w:tblGrid>
              <w:gridCol w:w="1864"/>
              <w:gridCol w:w="971"/>
              <w:gridCol w:w="1232"/>
              <w:gridCol w:w="1103"/>
              <w:gridCol w:w="2407"/>
            </w:tblGrid>
            <w:tr w14:paraId="0B44D345">
              <w:tblPrEx>
                <w:tblBorders>
                  <w:top w:val="single" w:color="auto" w:sz="12" w:space="0"/>
                  <w:left w:val="none" w:color="auto" w:sz="0" w:space="0"/>
                  <w:bottom w:val="single" w:color="auto" w:sz="12"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397" w:hRule="atLeast"/>
                <w:jc w:val="center"/>
              </w:trPr>
              <w:tc>
                <w:tcPr>
                  <w:tcW w:w="1230" w:type="pct"/>
                  <w:vAlign w:val="center"/>
                </w:tcPr>
                <w:p w14:paraId="3FC828FC">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hint="eastAsia" w:ascii="Times New Roman"/>
                      <w:sz w:val="21"/>
                      <w:szCs w:val="21"/>
                    </w:rPr>
                    <w:t>保护目标名称</w:t>
                  </w:r>
                </w:p>
              </w:tc>
              <w:tc>
                <w:tcPr>
                  <w:tcW w:w="640" w:type="pct"/>
                  <w:vAlign w:val="center"/>
                </w:tcPr>
                <w:p w14:paraId="50F91E45">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ascii="Times New Roman"/>
                      <w:sz w:val="21"/>
                      <w:szCs w:val="21"/>
                    </w:rPr>
                    <w:t>方位</w:t>
                  </w:r>
                </w:p>
              </w:tc>
              <w:tc>
                <w:tcPr>
                  <w:tcW w:w="812" w:type="pct"/>
                  <w:vAlign w:val="center"/>
                </w:tcPr>
                <w:p w14:paraId="7FC0AA61">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ascii="Times New Roman"/>
                      <w:sz w:val="21"/>
                      <w:szCs w:val="21"/>
                    </w:rPr>
                    <w:t>距离</w:t>
                  </w:r>
                  <w:r>
                    <w:rPr>
                      <w:rFonts w:hint="eastAsia" w:ascii="Times New Roman"/>
                      <w:sz w:val="21"/>
                      <w:szCs w:val="21"/>
                    </w:rPr>
                    <w:t>m</w:t>
                  </w:r>
                </w:p>
              </w:tc>
              <w:tc>
                <w:tcPr>
                  <w:tcW w:w="727" w:type="pct"/>
                  <w:vAlign w:val="center"/>
                </w:tcPr>
                <w:p w14:paraId="552B94D9">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hint="eastAsia" w:ascii="Times New Roman"/>
                      <w:sz w:val="21"/>
                      <w:szCs w:val="21"/>
                    </w:rPr>
                    <w:t>规模</w:t>
                  </w:r>
                </w:p>
              </w:tc>
              <w:tc>
                <w:tcPr>
                  <w:tcW w:w="1588" w:type="pct"/>
                  <w:vAlign w:val="center"/>
                </w:tcPr>
                <w:p w14:paraId="00B6F7ED">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hint="eastAsia" w:ascii="Times New Roman"/>
                      <w:sz w:val="21"/>
                      <w:szCs w:val="21"/>
                    </w:rPr>
                    <w:t>环境功能</w:t>
                  </w:r>
                </w:p>
              </w:tc>
            </w:tr>
            <w:tr w14:paraId="5B0605A0">
              <w:tblPrEx>
                <w:tblBorders>
                  <w:top w:val="single" w:color="auto" w:sz="12" w:space="0"/>
                  <w:left w:val="none" w:color="auto" w:sz="0" w:space="0"/>
                  <w:bottom w:val="single" w:color="auto" w:sz="12"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397" w:hRule="atLeast"/>
                <w:jc w:val="center"/>
              </w:trPr>
              <w:tc>
                <w:tcPr>
                  <w:tcW w:w="1230" w:type="pct"/>
                  <w:vAlign w:val="center"/>
                </w:tcPr>
                <w:p w14:paraId="4F2198A6">
                  <w:pPr>
                    <w:pStyle w:val="65"/>
                    <w:keepNext w:val="0"/>
                    <w:keepLines w:val="0"/>
                    <w:suppressLineNumbers w:val="0"/>
                    <w:spacing w:before="0" w:beforeLines="0" w:beforeAutospacing="0" w:after="0" w:afterLines="0" w:afterAutospacing="0"/>
                    <w:ind w:left="0" w:right="0" w:firstLine="0" w:firstLineChars="0"/>
                    <w:contextualSpacing/>
                    <w:jc w:val="center"/>
                    <w:rPr>
                      <w:rFonts w:hint="eastAsia" w:ascii="Times New Roman" w:eastAsia="宋体"/>
                      <w:sz w:val="21"/>
                      <w:szCs w:val="21"/>
                      <w:highlight w:val="yellow"/>
                      <w:lang w:eastAsia="zh-CN"/>
                    </w:rPr>
                  </w:pPr>
                  <w:r>
                    <w:rPr>
                      <w:rFonts w:hint="eastAsia"/>
                      <w:sz w:val="21"/>
                      <w:szCs w:val="21"/>
                      <w:highlight w:val="none"/>
                      <w:lang w:eastAsia="zh-CN"/>
                    </w:rPr>
                    <w:t>闲置楼房（</w:t>
                  </w:r>
                  <w:r>
                    <w:rPr>
                      <w:rFonts w:hint="eastAsia" w:ascii="Times New Roman"/>
                      <w:sz w:val="21"/>
                      <w:szCs w:val="21"/>
                      <w:highlight w:val="none"/>
                      <w:lang w:eastAsia="zh-CN"/>
                    </w:rPr>
                    <w:t>原饶河县人民医院</w:t>
                  </w:r>
                  <w:r>
                    <w:rPr>
                      <w:rFonts w:hint="eastAsia"/>
                      <w:sz w:val="21"/>
                      <w:szCs w:val="21"/>
                      <w:highlight w:val="none"/>
                      <w:lang w:eastAsia="zh-CN"/>
                    </w:rPr>
                    <w:t>）</w:t>
                  </w:r>
                </w:p>
              </w:tc>
              <w:tc>
                <w:tcPr>
                  <w:tcW w:w="640" w:type="pct"/>
                  <w:vAlign w:val="center"/>
                </w:tcPr>
                <w:p w14:paraId="67A4FC7E">
                  <w:pPr>
                    <w:pStyle w:val="65"/>
                    <w:keepNext w:val="0"/>
                    <w:keepLines w:val="0"/>
                    <w:suppressLineNumbers w:val="0"/>
                    <w:spacing w:before="0" w:beforeLines="0" w:beforeAutospacing="0" w:after="0" w:afterLines="0" w:afterAutospacing="0"/>
                    <w:ind w:left="0" w:right="0" w:firstLine="0" w:firstLineChars="0"/>
                    <w:contextualSpacing/>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E、S</w:t>
                  </w:r>
                </w:p>
              </w:tc>
              <w:tc>
                <w:tcPr>
                  <w:tcW w:w="812" w:type="pct"/>
                  <w:vAlign w:val="center"/>
                </w:tcPr>
                <w:p w14:paraId="267CB2B5">
                  <w:pPr>
                    <w:pStyle w:val="65"/>
                    <w:keepNext w:val="0"/>
                    <w:keepLines w:val="0"/>
                    <w:suppressLineNumbers w:val="0"/>
                    <w:spacing w:before="0" w:beforeLines="0" w:beforeAutospacing="0" w:after="0" w:afterLines="0" w:afterAutospacing="0"/>
                    <w:ind w:left="0" w:right="0" w:firstLine="0" w:firstLineChars="0"/>
                    <w:contextualSpacing/>
                    <w:jc w:val="center"/>
                    <w:rPr>
                      <w:rFonts w:hint="eastAsia" w:ascii="Times New Roman" w:eastAsia="宋体"/>
                      <w:sz w:val="21"/>
                      <w:szCs w:val="21"/>
                      <w:highlight w:val="none"/>
                      <w:lang w:eastAsia="zh-CN"/>
                    </w:rPr>
                  </w:pPr>
                  <w:r>
                    <w:rPr>
                      <w:rFonts w:hint="eastAsia" w:ascii="Times New Roman"/>
                      <w:sz w:val="21"/>
                      <w:szCs w:val="21"/>
                      <w:highlight w:val="none"/>
                      <w:lang w:val="en-US" w:eastAsia="zh-CN"/>
                    </w:rPr>
                    <w:t>5</w:t>
                  </w:r>
                </w:p>
              </w:tc>
              <w:tc>
                <w:tcPr>
                  <w:tcW w:w="727" w:type="pct"/>
                  <w:vAlign w:val="center"/>
                </w:tcPr>
                <w:p w14:paraId="298FF401">
                  <w:pPr>
                    <w:pStyle w:val="65"/>
                    <w:keepNext w:val="0"/>
                    <w:keepLines w:val="0"/>
                    <w:suppressLineNumbers w:val="0"/>
                    <w:spacing w:before="0" w:beforeLines="0" w:beforeAutospacing="0" w:after="0" w:afterLines="0" w:afterAutospacing="0"/>
                    <w:ind w:left="0" w:right="0" w:firstLine="0" w:firstLineChars="0"/>
                    <w:contextualSpacing/>
                    <w:jc w:val="center"/>
                    <w:rPr>
                      <w:rFonts w:hint="eastAsia" w:ascii="Times New Roman" w:eastAsia="宋体"/>
                      <w:sz w:val="21"/>
                      <w:szCs w:val="21"/>
                      <w:highlight w:val="none"/>
                      <w:lang w:eastAsia="zh-CN"/>
                    </w:rPr>
                  </w:pPr>
                  <w:r>
                    <w:rPr>
                      <w:rFonts w:hint="eastAsia" w:ascii="Times New Roman"/>
                      <w:sz w:val="21"/>
                      <w:szCs w:val="21"/>
                      <w:highlight w:val="none"/>
                      <w:lang w:val="en-US" w:eastAsia="zh-CN"/>
                    </w:rPr>
                    <w:t>/</w:t>
                  </w:r>
                </w:p>
              </w:tc>
              <w:tc>
                <w:tcPr>
                  <w:tcW w:w="1588" w:type="pct"/>
                  <w:vMerge w:val="restart"/>
                  <w:vAlign w:val="center"/>
                </w:tcPr>
                <w:p w14:paraId="1D263FE4">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rPr>
                  </w:pPr>
                  <w:r>
                    <w:rPr>
                      <w:rFonts w:ascii="Times New Roman"/>
                      <w:sz w:val="21"/>
                      <w:szCs w:val="21"/>
                    </w:rPr>
                    <w:t>《声环境</w:t>
                  </w:r>
                  <w:r>
                    <w:rPr>
                      <w:rFonts w:ascii="Times New Roman"/>
                      <w:color w:val="000000" w:themeColor="text1"/>
                      <w:sz w:val="21"/>
                      <w:szCs w:val="21"/>
                      <w14:textFill>
                        <w14:solidFill>
                          <w14:schemeClr w14:val="tx1"/>
                        </w14:solidFill>
                      </w14:textFill>
                    </w:rPr>
                    <w:t>质量标准》（GB</w:t>
                  </w:r>
                  <w:r>
                    <w:rPr>
                      <w:rFonts w:hint="eastAsia" w:ascii="Times New Roman"/>
                      <w:color w:val="000000" w:themeColor="text1"/>
                      <w:sz w:val="21"/>
                      <w:szCs w:val="21"/>
                      <w:lang w:val="en-US" w:eastAsia="zh-CN"/>
                      <w14:textFill>
                        <w14:solidFill>
                          <w14:schemeClr w14:val="tx1"/>
                        </w14:solidFill>
                      </w14:textFill>
                    </w:rPr>
                    <w:t xml:space="preserve"> </w:t>
                  </w:r>
                  <w:r>
                    <w:rPr>
                      <w:rFonts w:ascii="Times New Roman"/>
                      <w:color w:val="000000" w:themeColor="text1"/>
                      <w:sz w:val="21"/>
                      <w:szCs w:val="21"/>
                      <w14:textFill>
                        <w14:solidFill>
                          <w14:schemeClr w14:val="tx1"/>
                        </w14:solidFill>
                      </w14:textFill>
                    </w:rPr>
                    <w:t>3096-2008）中</w:t>
                  </w:r>
                  <w:r>
                    <w:rPr>
                      <w:rFonts w:hint="eastAsia" w:ascii="Times New Roman"/>
                      <w:color w:val="000000" w:themeColor="text1"/>
                      <w:sz w:val="21"/>
                      <w:szCs w:val="21"/>
                      <w:lang w:val="en-US" w:eastAsia="zh-CN"/>
                      <w14:textFill>
                        <w14:solidFill>
                          <w14:schemeClr w14:val="tx1"/>
                        </w14:solidFill>
                      </w14:textFill>
                    </w:rPr>
                    <w:t>1</w:t>
                  </w:r>
                  <w:r>
                    <w:rPr>
                      <w:rFonts w:ascii="Times New Roman"/>
                      <w:color w:val="000000" w:themeColor="text1"/>
                      <w:sz w:val="21"/>
                      <w:szCs w:val="21"/>
                      <w14:textFill>
                        <w14:solidFill>
                          <w14:schemeClr w14:val="tx1"/>
                        </w14:solidFill>
                      </w14:textFill>
                    </w:rPr>
                    <w:t>类</w:t>
                  </w:r>
                  <w:r>
                    <w:rPr>
                      <w:rFonts w:hint="eastAsia" w:ascii="Times New Roman"/>
                      <w:color w:val="000000" w:themeColor="text1"/>
                      <w:sz w:val="21"/>
                      <w:szCs w:val="21"/>
                      <w:lang w:eastAsia="zh-CN"/>
                      <w14:textFill>
                        <w14:solidFill>
                          <w14:schemeClr w14:val="tx1"/>
                        </w14:solidFill>
                      </w14:textFill>
                    </w:rPr>
                    <w:t>、</w:t>
                  </w:r>
                  <w:r>
                    <w:rPr>
                      <w:rFonts w:hint="eastAsia" w:ascii="Times New Roman"/>
                      <w:color w:val="000000" w:themeColor="text1"/>
                      <w:sz w:val="21"/>
                      <w:szCs w:val="21"/>
                      <w:lang w:val="en-US" w:eastAsia="zh-CN"/>
                      <w14:textFill>
                        <w14:solidFill>
                          <w14:schemeClr w14:val="tx1"/>
                        </w14:solidFill>
                      </w14:textFill>
                    </w:rPr>
                    <w:t>4a类</w:t>
                  </w:r>
                  <w:r>
                    <w:rPr>
                      <w:rFonts w:ascii="Times New Roman"/>
                      <w:color w:val="000000" w:themeColor="text1"/>
                      <w:sz w:val="21"/>
                      <w:szCs w:val="21"/>
                      <w14:textFill>
                        <w14:solidFill>
                          <w14:schemeClr w14:val="tx1"/>
                        </w14:solidFill>
                      </w14:textFill>
                    </w:rPr>
                    <w:t>标准</w:t>
                  </w:r>
                </w:p>
              </w:tc>
            </w:tr>
            <w:tr w14:paraId="47511A18">
              <w:tblPrEx>
                <w:tblBorders>
                  <w:top w:val="single" w:color="auto" w:sz="12" w:space="0"/>
                  <w:left w:val="none" w:color="auto" w:sz="0" w:space="0"/>
                  <w:bottom w:val="single" w:color="auto" w:sz="12"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397" w:hRule="atLeast"/>
                <w:jc w:val="center"/>
              </w:trPr>
              <w:tc>
                <w:tcPr>
                  <w:tcW w:w="1230" w:type="pct"/>
                  <w:vAlign w:val="center"/>
                </w:tcPr>
                <w:p w14:paraId="3059095B">
                  <w:pPr>
                    <w:pStyle w:val="65"/>
                    <w:keepNext w:val="0"/>
                    <w:keepLines w:val="0"/>
                    <w:suppressLineNumbers w:val="0"/>
                    <w:spacing w:before="0" w:beforeLines="0" w:beforeAutospacing="0" w:after="0" w:afterLines="0" w:afterAutospacing="0"/>
                    <w:ind w:left="0" w:right="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平房居民区</w:t>
                  </w:r>
                </w:p>
              </w:tc>
              <w:tc>
                <w:tcPr>
                  <w:tcW w:w="640" w:type="pct"/>
                  <w:vAlign w:val="center"/>
                </w:tcPr>
                <w:p w14:paraId="63EADDCF">
                  <w:pPr>
                    <w:pStyle w:val="65"/>
                    <w:keepNext w:val="0"/>
                    <w:keepLines w:val="0"/>
                    <w:suppressLineNumbers w:val="0"/>
                    <w:spacing w:before="0" w:beforeLines="0" w:beforeAutospacing="0" w:after="0" w:afterLines="0" w:afterAutospacing="0"/>
                    <w:ind w:left="0" w:right="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SW</w:t>
                  </w:r>
                </w:p>
              </w:tc>
              <w:tc>
                <w:tcPr>
                  <w:tcW w:w="812" w:type="pct"/>
                  <w:vAlign w:val="center"/>
                </w:tcPr>
                <w:p w14:paraId="3E0BF3B1">
                  <w:pPr>
                    <w:pStyle w:val="65"/>
                    <w:keepNext w:val="0"/>
                    <w:keepLines w:val="0"/>
                    <w:suppressLineNumbers w:val="0"/>
                    <w:spacing w:before="0" w:beforeLines="0" w:beforeAutospacing="0" w:after="0" w:afterLines="0" w:afterAutospacing="0"/>
                    <w:ind w:left="0" w:right="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10</w:t>
                  </w:r>
                </w:p>
              </w:tc>
              <w:tc>
                <w:tcPr>
                  <w:tcW w:w="727" w:type="pct"/>
                  <w:vAlign w:val="center"/>
                </w:tcPr>
                <w:p w14:paraId="5FEF0701">
                  <w:pPr>
                    <w:pStyle w:val="65"/>
                    <w:keepNext w:val="0"/>
                    <w:keepLines w:val="0"/>
                    <w:suppressLineNumbers w:val="0"/>
                    <w:spacing w:before="0" w:beforeLines="0" w:beforeAutospacing="0" w:after="0" w:afterLines="0" w:afterAutospacing="0"/>
                    <w:ind w:left="0" w:right="0" w:firstLine="0" w:firstLineChars="0"/>
                    <w:contextualSpacing/>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25</w:t>
                  </w:r>
                  <w:r>
                    <w:rPr>
                      <w:rFonts w:hint="eastAsia" w:ascii="Times New Roman"/>
                      <w:sz w:val="21"/>
                      <w:szCs w:val="21"/>
                      <w:highlight w:val="none"/>
                    </w:rPr>
                    <w:t>户</w:t>
                  </w:r>
                </w:p>
              </w:tc>
              <w:tc>
                <w:tcPr>
                  <w:tcW w:w="1588" w:type="pct"/>
                  <w:vMerge w:val="continue"/>
                  <w:vAlign w:val="center"/>
                </w:tcPr>
                <w:p w14:paraId="2786AED1">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highlight w:val="none"/>
                    </w:rPr>
                  </w:pPr>
                </w:p>
              </w:tc>
            </w:tr>
            <w:tr w14:paraId="742D681C">
              <w:tblPrEx>
                <w:tblBorders>
                  <w:top w:val="single" w:color="auto" w:sz="12" w:space="0"/>
                  <w:left w:val="none" w:color="auto" w:sz="0" w:space="0"/>
                  <w:bottom w:val="single" w:color="auto" w:sz="12"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397" w:hRule="atLeast"/>
                <w:jc w:val="center"/>
              </w:trPr>
              <w:tc>
                <w:tcPr>
                  <w:tcW w:w="1230" w:type="pct"/>
                  <w:vAlign w:val="center"/>
                </w:tcPr>
                <w:p w14:paraId="4B1B5057">
                  <w:pPr>
                    <w:pStyle w:val="65"/>
                    <w:keepNext w:val="0"/>
                    <w:keepLines w:val="0"/>
                    <w:suppressLineNumbers w:val="0"/>
                    <w:spacing w:before="0" w:beforeLines="0" w:beforeAutospacing="0" w:after="0" w:afterLines="0" w:afterAutospacing="0"/>
                    <w:ind w:left="0" w:right="0" w:firstLine="0" w:firstLineChars="0"/>
                    <w:contextualSpacing/>
                    <w:jc w:val="center"/>
                    <w:rPr>
                      <w:rFonts w:hint="eastAsia" w:ascii="Times New Roman"/>
                      <w:sz w:val="21"/>
                      <w:szCs w:val="21"/>
                      <w:highlight w:val="none"/>
                      <w:lang w:val="en-US" w:eastAsia="zh-CN"/>
                    </w:rPr>
                  </w:pPr>
                  <w:r>
                    <w:rPr>
                      <w:rFonts w:hint="eastAsia" w:ascii="Times New Roman"/>
                      <w:sz w:val="21"/>
                      <w:szCs w:val="21"/>
                      <w:highlight w:val="none"/>
                      <w:lang w:val="en-US" w:eastAsia="zh-CN"/>
                    </w:rPr>
                    <w:t>海关综合楼</w:t>
                  </w:r>
                </w:p>
              </w:tc>
              <w:tc>
                <w:tcPr>
                  <w:tcW w:w="640" w:type="pct"/>
                  <w:vAlign w:val="center"/>
                </w:tcPr>
                <w:p w14:paraId="643824A1">
                  <w:pPr>
                    <w:pStyle w:val="65"/>
                    <w:keepNext w:val="0"/>
                    <w:keepLines w:val="0"/>
                    <w:suppressLineNumbers w:val="0"/>
                    <w:spacing w:before="0" w:beforeLines="0" w:beforeAutospacing="0" w:after="0" w:afterLines="0" w:afterAutospacing="0"/>
                    <w:ind w:left="0" w:right="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NW</w:t>
                  </w:r>
                </w:p>
              </w:tc>
              <w:tc>
                <w:tcPr>
                  <w:tcW w:w="812" w:type="pct"/>
                  <w:vAlign w:val="center"/>
                </w:tcPr>
                <w:p w14:paraId="02E51FA7">
                  <w:pPr>
                    <w:pStyle w:val="65"/>
                    <w:keepNext w:val="0"/>
                    <w:keepLines w:val="0"/>
                    <w:suppressLineNumbers w:val="0"/>
                    <w:spacing w:before="0" w:beforeLines="0" w:beforeAutospacing="0" w:after="0" w:afterLines="0" w:afterAutospacing="0"/>
                    <w:ind w:left="0" w:right="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25</w:t>
                  </w:r>
                </w:p>
              </w:tc>
              <w:tc>
                <w:tcPr>
                  <w:tcW w:w="727" w:type="pct"/>
                  <w:vAlign w:val="center"/>
                </w:tcPr>
                <w:p w14:paraId="07C099E9">
                  <w:pPr>
                    <w:pStyle w:val="65"/>
                    <w:keepNext w:val="0"/>
                    <w:keepLines w:val="0"/>
                    <w:suppressLineNumbers w:val="0"/>
                    <w:spacing w:before="0" w:beforeLines="0" w:beforeAutospacing="0" w:after="0" w:afterLines="0" w:afterAutospacing="0"/>
                    <w:ind w:left="0" w:right="0" w:firstLine="0" w:firstLineChars="0"/>
                    <w:contextualSpacing/>
                    <w:jc w:val="center"/>
                    <w:rPr>
                      <w:rFonts w:hint="default" w:ascii="Times New Roman"/>
                      <w:sz w:val="21"/>
                      <w:szCs w:val="21"/>
                      <w:highlight w:val="none"/>
                      <w:lang w:val="en-US" w:eastAsia="zh-CN"/>
                    </w:rPr>
                  </w:pPr>
                  <w:r>
                    <w:rPr>
                      <w:rFonts w:hint="eastAsia" w:ascii="Times New Roman"/>
                      <w:sz w:val="21"/>
                      <w:szCs w:val="21"/>
                      <w:highlight w:val="none"/>
                      <w:lang w:val="en-US" w:eastAsia="zh-CN"/>
                    </w:rPr>
                    <w:t>40人</w:t>
                  </w:r>
                </w:p>
              </w:tc>
              <w:tc>
                <w:tcPr>
                  <w:tcW w:w="1588" w:type="pct"/>
                  <w:vMerge w:val="continue"/>
                  <w:vAlign w:val="center"/>
                </w:tcPr>
                <w:p w14:paraId="489E9F63">
                  <w:pPr>
                    <w:pStyle w:val="65"/>
                    <w:keepNext w:val="0"/>
                    <w:keepLines w:val="0"/>
                    <w:suppressLineNumbers w:val="0"/>
                    <w:spacing w:before="0" w:beforeLines="0" w:beforeAutospacing="0" w:after="0" w:afterLines="0" w:afterAutospacing="0"/>
                    <w:ind w:left="0" w:right="0" w:firstLine="0" w:firstLineChars="0"/>
                    <w:contextualSpacing/>
                    <w:jc w:val="center"/>
                    <w:rPr>
                      <w:rFonts w:ascii="Times New Roman"/>
                      <w:sz w:val="21"/>
                      <w:szCs w:val="21"/>
                      <w:highlight w:val="none"/>
                    </w:rPr>
                  </w:pPr>
                </w:p>
              </w:tc>
            </w:tr>
          </w:tbl>
          <w:p w14:paraId="43E0A400">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3、地下水环境</w:t>
            </w:r>
          </w:p>
          <w:p w14:paraId="172FB126">
            <w:pPr>
              <w:keepNext w:val="0"/>
              <w:keepLines w:val="0"/>
              <w:suppressLineNumbers w:val="0"/>
              <w:spacing w:before="0" w:beforeAutospacing="0" w:after="0" w:afterAutospacing="0" w:line="360" w:lineRule="auto"/>
              <w:ind w:left="0" w:right="0" w:firstLine="420" w:firstLineChars="200"/>
              <w:rPr>
                <w:rFonts w:hint="eastAsia"/>
                <w:color w:val="000000"/>
                <w:lang w:val="en-US" w:eastAsia="zh-CN"/>
              </w:rPr>
            </w:pPr>
            <w:r>
              <w:rPr>
                <w:rFonts w:hint="eastAsia" w:ascii="Times New Roman" w:hAnsi="Times New Roman" w:eastAsia="宋体" w:cs="Times New Roman"/>
                <w:color w:val="000000"/>
                <w:sz w:val="21"/>
                <w:szCs w:val="21"/>
                <w:lang w:val="en-US" w:eastAsia="zh-CN"/>
              </w:rPr>
              <w:t>本项目厂界外500m范围内无地下水集中式饮用水水源和热水、矿泉水、温泉等特殊地下水资源。</w:t>
            </w:r>
          </w:p>
        </w:tc>
      </w:tr>
      <w:tr w14:paraId="74AEA4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71" w:type="pct"/>
            <w:tcMar>
              <w:left w:w="28" w:type="dxa"/>
              <w:right w:w="28" w:type="dxa"/>
            </w:tcMar>
            <w:vAlign w:val="center"/>
          </w:tcPr>
          <w:p w14:paraId="322764C0">
            <w:pPr>
              <w:keepNext w:val="0"/>
              <w:keepLines w:val="0"/>
              <w:suppressLineNumbers w:val="0"/>
              <w:adjustRightInd w:val="0"/>
              <w:snapToGrid w:val="0"/>
              <w:spacing w:before="0" w:beforeAutospacing="0" w:after="0" w:afterAutospacing="0"/>
              <w:ind w:left="0" w:right="0"/>
              <w:jc w:val="center"/>
              <w:rPr>
                <w:rFonts w:ascii="宋体" w:hAnsi="宋体" w:cs="宋体"/>
                <w:color w:val="000000"/>
                <w:kern w:val="0"/>
                <w:sz w:val="21"/>
                <w:szCs w:val="21"/>
              </w:rPr>
            </w:pPr>
            <w:r>
              <w:rPr>
                <w:rFonts w:hint="eastAsia" w:ascii="宋体" w:hAnsi="宋体" w:cs="宋体"/>
                <w:color w:val="000000"/>
                <w:kern w:val="0"/>
                <w:sz w:val="21"/>
                <w:szCs w:val="21"/>
              </w:rPr>
              <w:t>污染物排放控制标准</w:t>
            </w:r>
          </w:p>
        </w:tc>
        <w:tc>
          <w:tcPr>
            <w:tcW w:w="4628" w:type="pct"/>
            <w:vAlign w:val="center"/>
          </w:tcPr>
          <w:p w14:paraId="63A1507D">
            <w:pPr>
              <w:pStyle w:val="10"/>
              <w:keepNext w:val="0"/>
              <w:keepLines w:val="0"/>
              <w:suppressLineNumbers w:val="0"/>
              <w:spacing w:before="0" w:beforeAutospacing="0" w:after="0" w:afterAutospacing="0" w:line="360" w:lineRule="auto"/>
              <w:ind w:left="0" w:right="0" w:firstLine="420" w:firstLineChars="200"/>
              <w:rPr>
                <w:rFonts w:ascii="Times New Roman" w:hAnsi="Times New Roman"/>
                <w:color w:val="000000"/>
                <w:sz w:val="21"/>
                <w:szCs w:val="21"/>
              </w:rPr>
            </w:pPr>
            <w:r>
              <w:rPr>
                <w:rFonts w:ascii="Times New Roman" w:hAnsi="Times New Roman"/>
                <w:color w:val="000000"/>
                <w:sz w:val="21"/>
                <w:szCs w:val="21"/>
              </w:rPr>
              <w:t>1</w:t>
            </w:r>
            <w:r>
              <w:rPr>
                <w:rFonts w:hint="eastAsia" w:ascii="Times New Roman" w:hAnsi="Times New Roman"/>
                <w:color w:val="000000"/>
                <w:sz w:val="21"/>
                <w:szCs w:val="21"/>
              </w:rPr>
              <w:t>、废气</w:t>
            </w:r>
          </w:p>
          <w:p w14:paraId="6C3DA3F7">
            <w:pPr>
              <w:pStyle w:val="10"/>
              <w:keepNext w:val="0"/>
              <w:keepLines w:val="0"/>
              <w:suppressLineNumbers w:val="0"/>
              <w:spacing w:before="0" w:beforeAutospacing="0" w:after="0" w:afterAutospacing="0" w:line="360" w:lineRule="auto"/>
              <w:ind w:left="0" w:right="0" w:firstLine="420" w:firstLineChars="200"/>
              <w:rPr>
                <w:rFonts w:ascii="Times New Roman" w:hAnsi="Times New Roman"/>
                <w:color w:val="000000"/>
                <w:sz w:val="21"/>
                <w:szCs w:val="21"/>
              </w:rPr>
            </w:pPr>
            <w:r>
              <w:rPr>
                <w:rFonts w:hint="eastAsia" w:ascii="Times New Roman" w:hAnsi="Times New Roman"/>
                <w:color w:val="000000"/>
                <w:sz w:val="21"/>
                <w:szCs w:val="21"/>
              </w:rPr>
              <w:t>（1）颗粒物</w:t>
            </w:r>
          </w:p>
          <w:p w14:paraId="635653B3">
            <w:pPr>
              <w:keepNext w:val="0"/>
              <w:keepLines w:val="0"/>
              <w:suppressLineNumbers w:val="0"/>
              <w:tabs>
                <w:tab w:val="left" w:pos="180"/>
              </w:tabs>
              <w:spacing w:before="0" w:beforeAutospacing="0" w:after="0" w:afterAutospacing="0" w:line="360" w:lineRule="auto"/>
              <w:ind w:left="0" w:right="0" w:firstLine="420" w:firstLineChars="200"/>
              <w:rPr>
                <w:color w:val="000000"/>
                <w:sz w:val="21"/>
                <w:szCs w:val="21"/>
              </w:rPr>
            </w:pPr>
            <w:r>
              <w:rPr>
                <w:rFonts w:hint="eastAsia"/>
                <w:color w:val="000000"/>
                <w:sz w:val="21"/>
                <w:szCs w:val="21"/>
              </w:rPr>
              <w:t>本项目施工期颗粒物排放执行《大气污染综合排放标准》（GB</w:t>
            </w:r>
            <w:r>
              <w:rPr>
                <w:rFonts w:hint="eastAsia"/>
                <w:color w:val="000000"/>
                <w:sz w:val="21"/>
                <w:szCs w:val="21"/>
                <w:lang w:val="en-US" w:eastAsia="zh-CN"/>
              </w:rPr>
              <w:t xml:space="preserve"> </w:t>
            </w:r>
            <w:r>
              <w:rPr>
                <w:rFonts w:hint="eastAsia"/>
                <w:color w:val="000000"/>
                <w:sz w:val="21"/>
                <w:szCs w:val="21"/>
              </w:rPr>
              <w:t>16297-1996）中表2新污染源大气污染物无组织排放监控浓度限值，即1</w:t>
            </w:r>
            <w:r>
              <w:rPr>
                <w:color w:val="000000"/>
                <w:sz w:val="21"/>
                <w:szCs w:val="21"/>
              </w:rPr>
              <w:t>.0mg/m</w:t>
            </w:r>
            <w:r>
              <w:rPr>
                <w:color w:val="000000"/>
                <w:sz w:val="21"/>
                <w:szCs w:val="21"/>
                <w:vertAlign w:val="superscript"/>
              </w:rPr>
              <w:t>3</w:t>
            </w:r>
            <w:r>
              <w:rPr>
                <w:rFonts w:hint="eastAsia"/>
                <w:color w:val="000000"/>
                <w:sz w:val="21"/>
                <w:szCs w:val="21"/>
              </w:rPr>
              <w:t>。</w:t>
            </w:r>
          </w:p>
          <w:p w14:paraId="1CA28885">
            <w:pPr>
              <w:keepNext w:val="0"/>
              <w:keepLines w:val="0"/>
              <w:suppressLineNumbers w:val="0"/>
              <w:tabs>
                <w:tab w:val="left" w:pos="180"/>
              </w:tabs>
              <w:spacing w:before="0" w:beforeAutospacing="0" w:after="0" w:afterAutospacing="0" w:line="360" w:lineRule="auto"/>
              <w:ind w:left="0" w:right="0" w:firstLine="420" w:firstLineChars="200"/>
              <w:rPr>
                <w:rFonts w:hint="eastAsia" w:eastAsia="宋体"/>
                <w:color w:val="000000"/>
                <w:sz w:val="21"/>
                <w:szCs w:val="21"/>
                <w:lang w:eastAsia="zh-CN"/>
              </w:rPr>
            </w:pPr>
            <w:r>
              <w:rPr>
                <w:rFonts w:hint="eastAsia"/>
                <w:color w:val="000000"/>
                <w:sz w:val="21"/>
                <w:szCs w:val="21"/>
                <w:lang w:eastAsia="zh-CN"/>
              </w:rPr>
              <w:t>（</w:t>
            </w:r>
            <w:r>
              <w:rPr>
                <w:rFonts w:hint="eastAsia"/>
                <w:color w:val="000000"/>
                <w:sz w:val="21"/>
                <w:szCs w:val="21"/>
                <w:lang w:val="en-US" w:eastAsia="zh-CN"/>
              </w:rPr>
              <w:t>2</w:t>
            </w:r>
            <w:r>
              <w:rPr>
                <w:rFonts w:hint="eastAsia"/>
                <w:color w:val="000000"/>
                <w:sz w:val="21"/>
                <w:szCs w:val="21"/>
                <w:lang w:eastAsia="zh-CN"/>
              </w:rPr>
              <w:t>）实验室废气</w:t>
            </w:r>
          </w:p>
          <w:p w14:paraId="4AF3FEDE">
            <w:pPr>
              <w:keepNext w:val="0"/>
              <w:keepLines w:val="0"/>
              <w:suppressLineNumbers w:val="0"/>
              <w:tabs>
                <w:tab w:val="left" w:pos="180"/>
              </w:tabs>
              <w:spacing w:before="0" w:beforeAutospacing="0" w:after="0" w:afterAutospacing="0" w:line="360" w:lineRule="auto"/>
              <w:ind w:left="0" w:right="0" w:firstLine="420" w:firstLineChars="200"/>
              <w:rPr>
                <w:rFonts w:hint="eastAsia"/>
                <w:color w:val="000000"/>
                <w:sz w:val="21"/>
                <w:szCs w:val="21"/>
              </w:rPr>
            </w:pPr>
            <w:r>
              <w:rPr>
                <w:rFonts w:ascii="Times New Roman" w:hAnsi="Times New Roman"/>
                <w:color w:val="000000"/>
              </w:rPr>
              <w:t>根据《疾病预防控制中心建筑技术规范》（GB</w:t>
            </w:r>
            <w:r>
              <w:rPr>
                <w:rFonts w:hint="eastAsia" w:ascii="Times New Roman" w:hAnsi="Times New Roman"/>
                <w:color w:val="000000"/>
                <w:lang w:val="en-US" w:eastAsia="zh-CN"/>
              </w:rPr>
              <w:t xml:space="preserve"> </w:t>
            </w:r>
            <w:r>
              <w:rPr>
                <w:rFonts w:ascii="Times New Roman" w:hAnsi="Times New Roman"/>
                <w:color w:val="000000"/>
              </w:rPr>
              <w:t>50881-2013）中7.3.3条规定：</w:t>
            </w:r>
            <w:r>
              <w:rPr>
                <w:rFonts w:hAnsi="宋体"/>
                <w:color w:val="000000"/>
              </w:rPr>
              <w:t>“</w:t>
            </w:r>
            <w:r>
              <w:rPr>
                <w:rFonts w:ascii="Times New Roman" w:hAnsi="Times New Roman"/>
                <w:color w:val="000000"/>
              </w:rPr>
              <w:t>通风系统排风口至少高出屋面2m，排风口宜向上并有防雨措施。</w:t>
            </w:r>
            <w:r>
              <w:rPr>
                <w:rFonts w:hAnsi="宋体"/>
                <w:color w:val="000000"/>
              </w:rPr>
              <w:t>”</w:t>
            </w:r>
            <w:r>
              <w:rPr>
                <w:rFonts w:ascii="Times New Roman" w:hAnsi="Times New Roman"/>
                <w:color w:val="000000"/>
              </w:rPr>
              <w:t>本项目</w:t>
            </w:r>
            <w:r>
              <w:rPr>
                <w:rFonts w:hint="eastAsia" w:cs="Times New Roman"/>
                <w:color w:val="000000"/>
                <w:kern w:val="0"/>
                <w:sz w:val="21"/>
                <w:szCs w:val="21"/>
                <w:lang w:eastAsia="zh-CN"/>
              </w:rPr>
              <w:t>综合楼</w:t>
            </w:r>
            <w:r>
              <w:rPr>
                <w:rFonts w:ascii="Times New Roman" w:hAnsi="Times New Roman"/>
                <w:color w:val="000000"/>
              </w:rPr>
              <w:t>总高为</w:t>
            </w:r>
            <w:r>
              <w:rPr>
                <w:rFonts w:hint="eastAsia"/>
                <w:color w:val="000000"/>
                <w:lang w:val="en-US" w:eastAsia="zh-CN"/>
              </w:rPr>
              <w:t>9.5</w:t>
            </w:r>
            <w:r>
              <w:rPr>
                <w:rFonts w:ascii="Times New Roman" w:hAnsi="Times New Roman"/>
                <w:color w:val="000000"/>
              </w:rPr>
              <w:t>m，</w:t>
            </w:r>
            <w:r>
              <w:rPr>
                <w:rFonts w:hint="eastAsia" w:ascii="Times New Roman" w:hAnsi="Times New Roman"/>
                <w:color w:val="000000"/>
              </w:rPr>
              <w:t>本项目设置的</w:t>
            </w:r>
            <w:r>
              <w:rPr>
                <w:rFonts w:ascii="Times New Roman" w:hAnsi="Times New Roman"/>
                <w:color w:val="000000"/>
              </w:rPr>
              <w:t>排气筒高度为</w:t>
            </w:r>
            <w:r>
              <w:rPr>
                <w:rFonts w:hint="eastAsia"/>
                <w:color w:val="000000"/>
                <w:lang w:val="en-US" w:eastAsia="zh-CN"/>
              </w:rPr>
              <w:t>12</w:t>
            </w:r>
            <w:r>
              <w:rPr>
                <w:rFonts w:ascii="Times New Roman" w:hAnsi="Times New Roman"/>
                <w:color w:val="000000"/>
              </w:rPr>
              <w:t>m，满足规范要求。</w:t>
            </w:r>
          </w:p>
          <w:p w14:paraId="39453F3F">
            <w:pPr>
              <w:keepNext w:val="0"/>
              <w:keepLines w:val="0"/>
              <w:suppressLineNumbers w:val="0"/>
              <w:tabs>
                <w:tab w:val="left" w:pos="180"/>
              </w:tabs>
              <w:spacing w:before="0" w:beforeAutospacing="0" w:after="0" w:afterAutospacing="0" w:line="360" w:lineRule="auto"/>
              <w:ind w:left="0" w:right="0" w:firstLine="420" w:firstLineChars="200"/>
              <w:rPr>
                <w:rFonts w:hint="eastAsia" w:ascii="Times New Roman"/>
                <w:color w:val="000000"/>
              </w:rPr>
            </w:pPr>
            <w:r>
              <w:rPr>
                <w:rFonts w:hint="eastAsia" w:ascii="Times New Roman" w:hAnsi="Times New Roman"/>
                <w:color w:val="000000"/>
                <w:szCs w:val="24"/>
              </w:rPr>
              <w:t>本项目</w:t>
            </w:r>
            <w:r>
              <w:rPr>
                <w:rFonts w:hint="eastAsia"/>
                <w:color w:val="000000"/>
                <w:szCs w:val="24"/>
                <w:lang w:eastAsia="zh-CN"/>
              </w:rPr>
              <w:t>理化</w:t>
            </w:r>
            <w:r>
              <w:rPr>
                <w:rFonts w:hint="eastAsia" w:ascii="Times New Roman" w:hAnsi="Times New Roman"/>
                <w:color w:val="000000"/>
                <w:szCs w:val="24"/>
              </w:rPr>
              <w:t>实验室废气执行</w:t>
            </w:r>
            <w:r>
              <w:rPr>
                <w:rFonts w:hint="eastAsia" w:ascii="Times New Roman"/>
                <w:color w:val="000000"/>
                <w:szCs w:val="24"/>
              </w:rPr>
              <w:t>《大气污染物综合排放标准》（GB</w:t>
            </w:r>
            <w:r>
              <w:rPr>
                <w:rFonts w:hint="eastAsia" w:ascii="Times New Roman"/>
                <w:color w:val="000000"/>
                <w:szCs w:val="24"/>
                <w:lang w:val="en-US" w:eastAsia="zh-CN"/>
              </w:rPr>
              <w:t xml:space="preserve"> </w:t>
            </w:r>
            <w:r>
              <w:rPr>
                <w:rFonts w:hint="eastAsia" w:ascii="Times New Roman"/>
                <w:color w:val="000000"/>
                <w:szCs w:val="24"/>
              </w:rPr>
              <w:t>16297-1996）新污染源大气污染物排放限值要求</w:t>
            </w:r>
            <w:r>
              <w:rPr>
                <w:rFonts w:hint="eastAsia" w:ascii="Times New Roman" w:hAnsi="Times New Roman"/>
                <w:color w:val="000000"/>
                <w:szCs w:val="24"/>
              </w:rPr>
              <w:t>，</w:t>
            </w:r>
            <w:r>
              <w:rPr>
                <w:rFonts w:hint="eastAsia" w:ascii="Times New Roman" w:hAnsi="Times New Roman"/>
                <w:color w:val="FF0000"/>
                <w:szCs w:val="24"/>
              </w:rPr>
              <w:t>本项目</w:t>
            </w:r>
            <w:r>
              <w:rPr>
                <w:rFonts w:hint="eastAsia"/>
                <w:color w:val="FF0000"/>
                <w:szCs w:val="24"/>
                <w:lang w:eastAsia="zh-CN"/>
              </w:rPr>
              <w:t>理化</w:t>
            </w:r>
            <w:r>
              <w:rPr>
                <w:rFonts w:hint="eastAsia" w:ascii="Times New Roman" w:hAnsi="Times New Roman"/>
                <w:color w:val="FF0000"/>
                <w:szCs w:val="24"/>
              </w:rPr>
              <w:t>实验室废气排气筒</w:t>
            </w:r>
            <w:r>
              <w:rPr>
                <w:rFonts w:hint="eastAsia"/>
                <w:color w:val="FF0000"/>
                <w:szCs w:val="24"/>
                <w:lang w:eastAsia="zh-CN"/>
              </w:rPr>
              <w:t>设置</w:t>
            </w:r>
            <w:r>
              <w:rPr>
                <w:rFonts w:hint="eastAsia"/>
                <w:color w:val="FF0000"/>
                <w:szCs w:val="24"/>
                <w:lang w:val="en-US" w:eastAsia="zh-CN"/>
              </w:rPr>
              <w:t>2根，分别为排放</w:t>
            </w:r>
            <w:r>
              <w:rPr>
                <w:rFonts w:hint="eastAsia"/>
                <w:color w:val="FF0000"/>
                <w:highlight w:val="none"/>
                <w:lang w:eastAsia="zh-CN"/>
              </w:rPr>
              <w:t>无机废气硫酸雾、氯化氢废气排气筒（</w:t>
            </w:r>
            <w:r>
              <w:rPr>
                <w:rFonts w:hint="eastAsia"/>
                <w:color w:val="FF0000"/>
                <w:szCs w:val="24"/>
                <w:lang w:val="en-US" w:eastAsia="zh-CN"/>
              </w:rPr>
              <w:t>DA002</w:t>
            </w:r>
            <w:r>
              <w:rPr>
                <w:rFonts w:hint="eastAsia"/>
                <w:color w:val="FF0000"/>
                <w:highlight w:val="none"/>
                <w:lang w:eastAsia="zh-CN"/>
              </w:rPr>
              <w:t>）</w:t>
            </w:r>
            <w:r>
              <w:rPr>
                <w:rFonts w:hint="eastAsia"/>
                <w:color w:val="FF0000"/>
                <w:szCs w:val="24"/>
                <w:lang w:val="en-US" w:eastAsia="zh-CN"/>
              </w:rPr>
              <w:t>、</w:t>
            </w:r>
            <w:r>
              <w:rPr>
                <w:rFonts w:hint="eastAsia"/>
                <w:color w:val="FF0000"/>
                <w:highlight w:val="none"/>
                <w:lang w:eastAsia="zh-CN"/>
              </w:rPr>
              <w:t>有机废气非甲烷总烃废气排气筒</w:t>
            </w:r>
            <w:r>
              <w:rPr>
                <w:rFonts w:hint="eastAsia"/>
                <w:color w:val="FF0000"/>
                <w:szCs w:val="24"/>
                <w:lang w:val="en-US" w:eastAsia="zh-CN"/>
              </w:rPr>
              <w:t>（DA003），2根排气筒排放污染物不同，因此2根排气筒不进行等效；</w:t>
            </w:r>
            <w:r>
              <w:rPr>
                <w:rFonts w:hint="eastAsia" w:ascii="Times New Roman" w:hAnsi="Times New Roman"/>
                <w:color w:val="000000"/>
                <w:szCs w:val="24"/>
              </w:rPr>
              <w:t>本项目排气筒周围2</w:t>
            </w:r>
            <w:r>
              <w:rPr>
                <w:rFonts w:ascii="Times New Roman" w:hAnsi="Times New Roman"/>
                <w:color w:val="000000"/>
                <w:szCs w:val="24"/>
              </w:rPr>
              <w:t>00m半径范围的建筑物最高约为</w:t>
            </w:r>
            <w:r>
              <w:rPr>
                <w:rFonts w:hint="eastAsia"/>
                <w:color w:val="000000"/>
                <w:szCs w:val="24"/>
                <w:lang w:val="en-US" w:eastAsia="zh-CN"/>
              </w:rPr>
              <w:t>50</w:t>
            </w:r>
            <w:r>
              <w:rPr>
                <w:rFonts w:ascii="Times New Roman" w:hAnsi="Times New Roman"/>
                <w:color w:val="000000"/>
                <w:szCs w:val="24"/>
              </w:rPr>
              <w:t>m</w:t>
            </w:r>
            <w:r>
              <w:rPr>
                <w:rFonts w:hint="eastAsia" w:ascii="Times New Roman" w:hAnsi="Times New Roman"/>
                <w:color w:val="000000"/>
                <w:szCs w:val="24"/>
              </w:rPr>
              <w:t>，</w:t>
            </w:r>
            <w:r>
              <w:rPr>
                <w:rFonts w:hint="eastAsia"/>
                <w:color w:val="000000" w:themeColor="text1"/>
                <w:szCs w:val="24"/>
                <w:lang w:eastAsia="zh-CN"/>
                <w14:textFill>
                  <w14:solidFill>
                    <w14:schemeClr w14:val="tx1"/>
                  </w14:solidFill>
                </w14:textFill>
              </w:rPr>
              <w:t>理化</w:t>
            </w:r>
            <w:r>
              <w:rPr>
                <w:rFonts w:hint="eastAsia" w:ascii="Times New Roman" w:hAnsi="Times New Roman"/>
                <w:color w:val="000000" w:themeColor="text1"/>
                <w:szCs w:val="24"/>
                <w14:textFill>
                  <w14:solidFill>
                    <w14:schemeClr w14:val="tx1"/>
                  </w14:solidFill>
                </w14:textFill>
              </w:rPr>
              <w:t>实验室废气</w:t>
            </w:r>
            <w:r>
              <w:rPr>
                <w:rFonts w:hint="eastAsia"/>
                <w:color w:val="000000" w:themeColor="text1"/>
                <w:szCs w:val="24"/>
                <w:lang w:val="en-US" w:eastAsia="zh-CN"/>
                <w14:textFill>
                  <w14:solidFill>
                    <w14:schemeClr w14:val="tx1"/>
                  </w14:solidFill>
                </w14:textFill>
              </w:rPr>
              <w:t>排气筒高度</w:t>
            </w:r>
            <w:r>
              <w:rPr>
                <w:rFonts w:hint="eastAsia" w:ascii="Times New Roman" w:hAnsi="Times New Roman"/>
                <w:color w:val="000000" w:themeColor="text1"/>
                <w:szCs w:val="24"/>
                <w:highlight w:val="none"/>
                <w14:textFill>
                  <w14:solidFill>
                    <w14:schemeClr w14:val="tx1"/>
                  </w14:solidFill>
                </w14:textFill>
              </w:rPr>
              <w:t>为</w:t>
            </w:r>
            <w:r>
              <w:rPr>
                <w:rFonts w:hint="eastAsia"/>
                <w:color w:val="000000" w:themeColor="text1"/>
                <w:szCs w:val="24"/>
                <w:highlight w:val="none"/>
                <w:lang w:val="en-US" w:eastAsia="zh-CN"/>
                <w14:textFill>
                  <w14:solidFill>
                    <w14:schemeClr w14:val="tx1"/>
                  </w14:solidFill>
                </w14:textFill>
              </w:rPr>
              <w:t>12</w:t>
            </w:r>
            <w:r>
              <w:rPr>
                <w:rFonts w:ascii="Times New Roman" w:hAnsi="Times New Roman"/>
                <w:color w:val="000000" w:themeColor="text1"/>
                <w:szCs w:val="24"/>
                <w:highlight w:val="none"/>
                <w14:textFill>
                  <w14:solidFill>
                    <w14:schemeClr w14:val="tx1"/>
                  </w14:solidFill>
                </w14:textFill>
              </w:rPr>
              <w:t>m</w:t>
            </w:r>
            <w:r>
              <w:rPr>
                <w:rFonts w:hint="eastAsia"/>
                <w:color w:val="000000"/>
                <w:szCs w:val="24"/>
                <w:highlight w:val="none"/>
                <w:lang w:eastAsia="zh-CN"/>
              </w:rPr>
              <w:t>（</w:t>
            </w:r>
            <w:r>
              <w:rPr>
                <w:rFonts w:hint="eastAsia" w:ascii="Times New Roman" w:hAnsi="Times New Roman"/>
                <w:color w:val="000000"/>
                <w:sz w:val="21"/>
                <w:lang w:val="en-US" w:eastAsia="zh-CN"/>
              </w:rPr>
              <w:t>排放速率标准值按外推计算结果再严格50%</w:t>
            </w:r>
            <w:r>
              <w:rPr>
                <w:rFonts w:hint="eastAsia"/>
                <w:color w:val="000000"/>
                <w:szCs w:val="24"/>
                <w:highlight w:val="none"/>
                <w:lang w:eastAsia="zh-CN"/>
              </w:rPr>
              <w:t>）</w:t>
            </w:r>
            <w:r>
              <w:rPr>
                <w:rFonts w:hint="eastAsia" w:ascii="Times New Roman" w:hAnsi="Times New Roman"/>
                <w:color w:val="000000"/>
                <w:szCs w:val="24"/>
                <w:highlight w:val="none"/>
              </w:rPr>
              <w:t>，</w:t>
            </w:r>
            <w:r>
              <w:rPr>
                <w:rFonts w:ascii="Times New Roman" w:hAnsi="Times New Roman"/>
                <w:color w:val="000000"/>
                <w:szCs w:val="24"/>
              </w:rPr>
              <w:t>不满足</w:t>
            </w:r>
            <w:r>
              <w:rPr>
                <w:rFonts w:hint="eastAsia" w:ascii="Times New Roman"/>
                <w:color w:val="000000"/>
                <w:szCs w:val="24"/>
              </w:rPr>
              <w:t>《大气污染物综合排放标准》（GB</w:t>
            </w:r>
            <w:r>
              <w:rPr>
                <w:rFonts w:hint="eastAsia" w:ascii="Times New Roman"/>
                <w:color w:val="000000"/>
                <w:szCs w:val="24"/>
                <w:lang w:val="en-US" w:eastAsia="zh-CN"/>
              </w:rPr>
              <w:t xml:space="preserve"> </w:t>
            </w:r>
            <w:r>
              <w:rPr>
                <w:rFonts w:hint="eastAsia" w:ascii="Times New Roman"/>
                <w:color w:val="000000"/>
                <w:szCs w:val="24"/>
              </w:rPr>
              <w:t>16297-1996）中“</w:t>
            </w:r>
            <w:r>
              <w:rPr>
                <w:rFonts w:ascii="Times New Roman" w:hAnsi="Times New Roman"/>
                <w:color w:val="000000"/>
                <w:szCs w:val="24"/>
              </w:rPr>
              <w:t>排气筒高度应</w:t>
            </w:r>
            <w:r>
              <w:rPr>
                <w:rFonts w:hint="eastAsia" w:ascii="Times New Roman" w:hAnsi="Times New Roman"/>
                <w:bCs/>
                <w:color w:val="000000"/>
                <w:kern w:val="0"/>
              </w:rPr>
              <w:t>高出</w:t>
            </w:r>
            <w:r>
              <w:rPr>
                <w:rFonts w:ascii="Times New Roman" w:hAnsi="Times New Roman"/>
                <w:bCs/>
                <w:color w:val="000000"/>
                <w:kern w:val="0"/>
              </w:rPr>
              <w:t>周围200</w:t>
            </w:r>
            <w:r>
              <w:rPr>
                <w:rFonts w:hint="eastAsia" w:ascii="Times New Roman" w:hAnsi="Times New Roman"/>
                <w:bCs/>
                <w:color w:val="000000"/>
                <w:kern w:val="0"/>
              </w:rPr>
              <w:t>m</w:t>
            </w:r>
            <w:r>
              <w:rPr>
                <w:rFonts w:ascii="Times New Roman" w:hAnsi="Times New Roman"/>
                <w:bCs/>
                <w:color w:val="000000"/>
                <w:kern w:val="0"/>
              </w:rPr>
              <w:t>半径范围的建筑</w:t>
            </w:r>
            <w:r>
              <w:rPr>
                <w:rFonts w:hint="eastAsia" w:ascii="Times New Roman" w:hAnsi="Times New Roman"/>
                <w:bCs/>
                <w:color w:val="000000"/>
                <w:kern w:val="0"/>
              </w:rPr>
              <w:t>5m以上</w:t>
            </w:r>
            <w:r>
              <w:rPr>
                <w:rFonts w:hint="eastAsia" w:ascii="Times New Roman"/>
                <w:color w:val="000000"/>
                <w:szCs w:val="24"/>
              </w:rPr>
              <w:t>”</w:t>
            </w:r>
            <w:r>
              <w:rPr>
                <w:rFonts w:hint="eastAsia" w:ascii="Times New Roman" w:hAnsi="Times New Roman"/>
                <w:bCs/>
                <w:color w:val="000000"/>
                <w:kern w:val="0"/>
              </w:rPr>
              <w:t>的要求，因此</w:t>
            </w:r>
            <w:r>
              <w:rPr>
                <w:rFonts w:ascii="Times New Roman" w:hAnsi="Times New Roman"/>
                <w:bCs/>
                <w:color w:val="000000"/>
                <w:kern w:val="0"/>
              </w:rPr>
              <w:t>本项目污染物</w:t>
            </w:r>
            <w:r>
              <w:rPr>
                <w:rFonts w:hint="eastAsia" w:ascii="Times New Roman" w:hAnsi="Times New Roman"/>
                <w:bCs/>
                <w:color w:val="000000"/>
                <w:kern w:val="0"/>
              </w:rPr>
              <w:t>的</w:t>
            </w:r>
            <w:r>
              <w:rPr>
                <w:rFonts w:ascii="Times New Roman" w:hAnsi="Times New Roman"/>
                <w:bCs/>
                <w:color w:val="000000"/>
                <w:kern w:val="0"/>
              </w:rPr>
              <w:t>排放速率</w:t>
            </w:r>
            <w:r>
              <w:rPr>
                <w:rFonts w:hint="eastAsia" w:ascii="Times New Roman" w:hAnsi="Times New Roman"/>
                <w:bCs/>
                <w:color w:val="000000"/>
                <w:kern w:val="0"/>
              </w:rPr>
              <w:t>按其高度对应的排放速率标准值</w:t>
            </w:r>
            <w:r>
              <w:rPr>
                <w:rFonts w:ascii="Times New Roman" w:hAnsi="Times New Roman"/>
                <w:bCs/>
                <w:color w:val="000000"/>
                <w:kern w:val="0"/>
              </w:rPr>
              <w:t>严格50%执行</w:t>
            </w:r>
            <w:r>
              <w:rPr>
                <w:rFonts w:hint="eastAsia"/>
                <w:color w:val="000000"/>
                <w:szCs w:val="24"/>
                <w:lang w:eastAsia="zh-CN"/>
              </w:rPr>
              <w:t>，</w:t>
            </w:r>
            <w:r>
              <w:rPr>
                <w:rFonts w:hint="eastAsia" w:ascii="Times New Roman" w:hAnsi="Times New Roman"/>
                <w:color w:val="000000"/>
                <w:szCs w:val="24"/>
              </w:rPr>
              <w:t>标准值见表</w:t>
            </w:r>
            <w:r>
              <w:rPr>
                <w:rFonts w:hint="eastAsia" w:ascii="Times New Roman" w:hAnsi="Times New Roman"/>
                <w:color w:val="000000"/>
                <w:szCs w:val="24"/>
                <w:lang w:val="en-US" w:eastAsia="zh-CN"/>
              </w:rPr>
              <w:t>3-6</w:t>
            </w:r>
            <w:r>
              <w:rPr>
                <w:rFonts w:hint="eastAsia" w:ascii="Times New Roman" w:hAnsi="Times New Roman"/>
                <w:color w:val="000000"/>
                <w:szCs w:val="24"/>
              </w:rPr>
              <w:t>；</w:t>
            </w:r>
            <w:r>
              <w:rPr>
                <w:rFonts w:hint="eastAsia" w:ascii="Times New Roman"/>
                <w:color w:val="000000"/>
              </w:rPr>
              <w:t>非甲烷总烃厂区内</w:t>
            </w:r>
            <w:r>
              <w:rPr>
                <w:rFonts w:ascii="Times New Roman"/>
                <w:bCs/>
                <w:iCs/>
                <w:color w:val="000000"/>
              </w:rPr>
              <w:t>无组织</w:t>
            </w:r>
            <w:r>
              <w:rPr>
                <w:rFonts w:hint="eastAsia" w:ascii="Times New Roman"/>
                <w:bCs/>
                <w:iCs/>
                <w:color w:val="000000"/>
              </w:rPr>
              <w:t>执行</w:t>
            </w:r>
            <w:r>
              <w:rPr>
                <w:rFonts w:hint="eastAsia" w:ascii="Times New Roman"/>
                <w:color w:val="000000"/>
              </w:rPr>
              <w:t>《挥发性有机物无组织排放控制标准》（GB</w:t>
            </w:r>
            <w:r>
              <w:rPr>
                <w:rFonts w:hint="eastAsia" w:ascii="Times New Roman"/>
                <w:color w:val="000000"/>
                <w:lang w:val="en-US" w:eastAsia="zh-CN"/>
              </w:rPr>
              <w:t xml:space="preserve"> </w:t>
            </w:r>
            <w:r>
              <w:rPr>
                <w:rFonts w:hint="eastAsia" w:ascii="Times New Roman"/>
                <w:color w:val="000000"/>
              </w:rPr>
              <w:t>37822-2019）表A.1中排放限值要求</w:t>
            </w:r>
            <w:r>
              <w:rPr>
                <w:rFonts w:hint="eastAsia" w:ascii="Times New Roman"/>
                <w:color w:val="000000"/>
                <w:szCs w:val="24"/>
              </w:rPr>
              <w:t>，标准值见表</w:t>
            </w:r>
            <w:r>
              <w:rPr>
                <w:rFonts w:hint="eastAsia" w:ascii="Times New Roman"/>
                <w:color w:val="000000"/>
                <w:szCs w:val="24"/>
                <w:lang w:val="en-US" w:eastAsia="zh-CN"/>
              </w:rPr>
              <w:t>3-7</w:t>
            </w:r>
            <w:r>
              <w:rPr>
                <w:rFonts w:hint="eastAsia" w:ascii="Times New Roman"/>
                <w:color w:val="000000"/>
              </w:rPr>
              <w:t>。</w:t>
            </w:r>
          </w:p>
          <w:p w14:paraId="4D5D8E3F">
            <w:pPr>
              <w:keepNext w:val="0"/>
              <w:keepLines w:val="0"/>
              <w:suppressLineNumbers w:val="0"/>
              <w:tabs>
                <w:tab w:val="left" w:pos="180"/>
              </w:tabs>
              <w:spacing w:before="0" w:beforeAutospacing="0" w:after="0" w:afterAutospacing="0" w:line="360" w:lineRule="auto"/>
              <w:ind w:left="0" w:right="0" w:firstLine="420" w:firstLineChars="200"/>
              <w:rPr>
                <w:rFonts w:hint="eastAsia"/>
                <w:color w:val="FF0000"/>
                <w:lang w:eastAsia="zh-CN"/>
              </w:rPr>
            </w:pPr>
            <w:r>
              <w:rPr>
                <w:rFonts w:hint="eastAsia"/>
                <w:color w:val="FF0000"/>
                <w:lang w:eastAsia="zh-CN"/>
              </w:rPr>
              <w:t>污染物速率外推法计算过程：</w:t>
            </w:r>
          </w:p>
          <w:p w14:paraId="73597D01">
            <w:pPr>
              <w:keepNext w:val="0"/>
              <w:keepLines w:val="0"/>
              <w:suppressLineNumbers w:val="0"/>
              <w:tabs>
                <w:tab w:val="left" w:pos="180"/>
              </w:tabs>
              <w:spacing w:before="0" w:beforeAutospacing="0" w:after="0" w:afterAutospacing="0" w:line="360" w:lineRule="auto"/>
              <w:ind w:left="0" w:right="0" w:firstLine="420" w:firstLineChars="200"/>
              <w:rPr>
                <w:rFonts w:hint="default"/>
                <w:color w:val="FF0000"/>
                <w:lang w:val="en-US" w:eastAsia="zh-CN"/>
              </w:rPr>
            </w:pPr>
            <w:r>
              <w:rPr>
                <w:rFonts w:hint="eastAsia"/>
                <w:color w:val="FF0000"/>
                <w:lang w:val="en-US" w:eastAsia="zh-CN"/>
              </w:rPr>
              <w:t>硫酸雾排放速率（排气筒高度12m）=1.5kg/h（15m高排气筒排放速率）</w:t>
            </w:r>
            <w:r>
              <w:rPr>
                <w:rFonts w:hint="default" w:ascii="Times New Roman" w:hAnsi="Times New Roman" w:cs="Times New Roman"/>
                <w:color w:val="FF0000"/>
                <w:lang w:val="en-US" w:eastAsia="zh-CN"/>
              </w:rPr>
              <w:t>×</w:t>
            </w:r>
            <w:r>
              <w:rPr>
                <w:rFonts w:hint="eastAsia"/>
                <w:color w:val="FF0000"/>
                <w:lang w:val="en-US" w:eastAsia="zh-CN"/>
              </w:rPr>
              <w:t>（12m/15m）</w:t>
            </w:r>
            <w:r>
              <w:rPr>
                <w:rFonts w:hint="eastAsia"/>
                <w:color w:val="FF0000"/>
                <w:vertAlign w:val="superscript"/>
                <w:lang w:val="en-US" w:eastAsia="zh-CN"/>
              </w:rPr>
              <w:t>2</w:t>
            </w:r>
            <w:r>
              <w:rPr>
                <w:rFonts w:hint="eastAsia"/>
                <w:color w:val="FF0000"/>
                <w:lang w:val="en-US" w:eastAsia="zh-CN"/>
              </w:rPr>
              <w:t>=0.96kg/h</w:t>
            </w:r>
          </w:p>
          <w:p w14:paraId="4B0AED17">
            <w:pPr>
              <w:keepNext w:val="0"/>
              <w:keepLines w:val="0"/>
              <w:suppressLineNumbers w:val="0"/>
              <w:tabs>
                <w:tab w:val="left" w:pos="180"/>
              </w:tabs>
              <w:spacing w:before="0" w:beforeAutospacing="0" w:after="0" w:afterAutospacing="0" w:line="360" w:lineRule="auto"/>
              <w:ind w:left="0" w:right="0" w:firstLine="420" w:firstLineChars="200"/>
              <w:rPr>
                <w:rFonts w:hint="eastAsia"/>
                <w:color w:val="000000"/>
                <w:lang w:val="en-US" w:eastAsia="zh-CN"/>
              </w:rPr>
            </w:pPr>
            <w:r>
              <w:rPr>
                <w:color w:val="FF0000"/>
                <w:kern w:val="0"/>
                <w:sz w:val="21"/>
                <w:szCs w:val="21"/>
              </w:rPr>
              <w:t>氯化氢</w:t>
            </w:r>
            <w:r>
              <w:rPr>
                <w:rFonts w:hint="eastAsia"/>
                <w:color w:val="FF0000"/>
                <w:lang w:val="en-US" w:eastAsia="zh-CN"/>
              </w:rPr>
              <w:t>排放速率（排气筒高度12m）=0.26kg/h（15m高排气筒排放速率）</w:t>
            </w:r>
            <w:r>
              <w:rPr>
                <w:rFonts w:hint="default" w:ascii="Times New Roman" w:hAnsi="Times New Roman" w:cs="Times New Roman"/>
                <w:color w:val="FF0000"/>
                <w:lang w:val="en-US" w:eastAsia="zh-CN"/>
              </w:rPr>
              <w:t>×</w:t>
            </w:r>
            <w:r>
              <w:rPr>
                <w:rFonts w:hint="eastAsia"/>
                <w:color w:val="FF0000"/>
                <w:lang w:val="en-US" w:eastAsia="zh-CN"/>
              </w:rPr>
              <w:t>（12m/15m）</w:t>
            </w:r>
            <w:r>
              <w:rPr>
                <w:rFonts w:hint="eastAsia"/>
                <w:color w:val="FF0000"/>
                <w:vertAlign w:val="superscript"/>
                <w:lang w:val="en-US" w:eastAsia="zh-CN"/>
              </w:rPr>
              <w:t>2</w:t>
            </w:r>
            <w:r>
              <w:rPr>
                <w:rFonts w:hint="eastAsia"/>
                <w:color w:val="FF0000"/>
                <w:lang w:val="en-US" w:eastAsia="zh-CN"/>
              </w:rPr>
              <w:t>=0.17kg/h</w:t>
            </w:r>
          </w:p>
          <w:p w14:paraId="547C40D9">
            <w:pPr>
              <w:keepNext w:val="0"/>
              <w:keepLines w:val="0"/>
              <w:suppressLineNumbers w:val="0"/>
              <w:tabs>
                <w:tab w:val="left" w:pos="180"/>
              </w:tabs>
              <w:spacing w:before="0" w:beforeAutospacing="0" w:after="0" w:afterAutospacing="0" w:line="360" w:lineRule="auto"/>
              <w:ind w:left="0" w:right="0" w:firstLine="420" w:firstLineChars="200"/>
              <w:rPr>
                <w:rFonts w:hint="default"/>
                <w:color w:val="000000"/>
                <w:lang w:val="en-US" w:eastAsia="zh-CN"/>
              </w:rPr>
            </w:pPr>
            <w:r>
              <w:rPr>
                <w:rFonts w:hint="eastAsia"/>
                <w:color w:val="FF0000"/>
                <w:kern w:val="0"/>
                <w:sz w:val="21"/>
                <w:szCs w:val="21"/>
              </w:rPr>
              <w:t>非甲烷总烃</w:t>
            </w:r>
            <w:r>
              <w:rPr>
                <w:rFonts w:hint="eastAsia"/>
                <w:color w:val="FF0000"/>
                <w:lang w:val="en-US" w:eastAsia="zh-CN"/>
              </w:rPr>
              <w:t>排放速率（排气筒高度12m）=10kg/h（15m高排气筒排放速率）</w:t>
            </w:r>
            <w:r>
              <w:rPr>
                <w:rFonts w:hint="default" w:ascii="Times New Roman" w:hAnsi="Times New Roman" w:cs="Times New Roman"/>
                <w:color w:val="FF0000"/>
                <w:lang w:val="en-US" w:eastAsia="zh-CN"/>
              </w:rPr>
              <w:t>×</w:t>
            </w:r>
            <w:r>
              <w:rPr>
                <w:rFonts w:hint="eastAsia"/>
                <w:color w:val="FF0000"/>
                <w:lang w:val="en-US" w:eastAsia="zh-CN"/>
              </w:rPr>
              <w:t>（12m/15m）</w:t>
            </w:r>
            <w:r>
              <w:rPr>
                <w:rFonts w:hint="eastAsia"/>
                <w:color w:val="FF0000"/>
                <w:vertAlign w:val="superscript"/>
                <w:lang w:val="en-US" w:eastAsia="zh-CN"/>
              </w:rPr>
              <w:t>2</w:t>
            </w:r>
            <w:r>
              <w:rPr>
                <w:rFonts w:hint="eastAsia"/>
                <w:color w:val="FF0000"/>
                <w:lang w:val="en-US" w:eastAsia="zh-CN"/>
              </w:rPr>
              <w:t>=6.4kg/h</w:t>
            </w:r>
          </w:p>
          <w:p w14:paraId="2C3A74D1">
            <w:pPr>
              <w:pStyle w:val="75"/>
              <w:keepNext w:val="0"/>
              <w:keepLines w:val="0"/>
              <w:suppressLineNumbers w:val="0"/>
              <w:spacing w:before="0" w:beforeAutospacing="0" w:after="0" w:afterAutospacing="0"/>
              <w:ind w:left="0" w:right="0"/>
              <w:jc w:val="center"/>
              <w:rPr>
                <w:color w:val="000000"/>
                <w:sz w:val="21"/>
                <w:szCs w:val="21"/>
              </w:rPr>
            </w:pPr>
            <w:r>
              <w:rPr>
                <w:color w:val="000000"/>
                <w:sz w:val="21"/>
                <w:szCs w:val="21"/>
              </w:rPr>
              <w:t>表</w:t>
            </w:r>
            <w:r>
              <w:rPr>
                <w:rFonts w:hint="eastAsia"/>
                <w:color w:val="000000"/>
                <w:sz w:val="21"/>
                <w:szCs w:val="21"/>
                <w:lang w:val="en-US" w:eastAsia="zh-CN"/>
              </w:rPr>
              <w:t>3-6</w:t>
            </w:r>
            <w:r>
              <w:rPr>
                <w:color w:val="000000"/>
                <w:sz w:val="21"/>
                <w:szCs w:val="21"/>
              </w:rPr>
              <w:t xml:space="preserve">  大气污染物综合排放标准</w:t>
            </w:r>
          </w:p>
          <w:tbl>
            <w:tblPr>
              <w:tblStyle w:val="20"/>
              <w:tblW w:w="7616" w:type="dxa"/>
              <w:tblInd w:w="0" w:type="dxa"/>
              <w:tblBorders>
                <w:top w:val="single" w:color="000000" w:sz="12" w:space="0"/>
                <w:left w:val="none" w:color="auto" w:sz="0" w:space="0"/>
                <w:bottom w:val="single" w:color="000000" w:sz="12" w:space="0"/>
                <w:right w:val="none" w:color="auto" w:sz="0" w:space="0"/>
                <w:insideH w:val="single" w:color="000000" w:sz="8" w:space="0"/>
                <w:insideV w:val="single" w:color="000000" w:sz="4" w:space="0"/>
              </w:tblBorders>
              <w:tblLayout w:type="fixed"/>
              <w:tblCellMar>
                <w:top w:w="0" w:type="dxa"/>
                <w:left w:w="0" w:type="dxa"/>
                <w:bottom w:w="0" w:type="dxa"/>
                <w:right w:w="0" w:type="dxa"/>
              </w:tblCellMar>
            </w:tblPr>
            <w:tblGrid>
              <w:gridCol w:w="1332"/>
              <w:gridCol w:w="1429"/>
              <w:gridCol w:w="1407"/>
              <w:gridCol w:w="1080"/>
              <w:gridCol w:w="1124"/>
              <w:gridCol w:w="1244"/>
            </w:tblGrid>
            <w:tr w14:paraId="0C8F9665">
              <w:tblPrEx>
                <w:tblBorders>
                  <w:top w:val="single" w:color="000000" w:sz="12" w:space="0"/>
                  <w:left w:val="none" w:color="auto" w:sz="0" w:space="0"/>
                  <w:bottom w:val="single" w:color="000000" w:sz="12"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97" w:hRule="atLeast"/>
              </w:trPr>
              <w:tc>
                <w:tcPr>
                  <w:tcW w:w="1332" w:type="dxa"/>
                  <w:vMerge w:val="restart"/>
                  <w:noWrap w:val="0"/>
                  <w:vAlign w:val="center"/>
                </w:tcPr>
                <w:p w14:paraId="0A31FB68">
                  <w:pPr>
                    <w:keepNext w:val="0"/>
                    <w:keepLines w:val="0"/>
                    <w:suppressLineNumbers w:val="0"/>
                    <w:spacing w:before="0" w:beforeAutospacing="0" w:after="0" w:afterAutospacing="0" w:line="240" w:lineRule="auto"/>
                    <w:ind w:left="0" w:right="0" w:firstLine="0" w:firstLineChars="0"/>
                    <w:jc w:val="center"/>
                    <w:rPr>
                      <w:color w:val="000000"/>
                      <w:kern w:val="0"/>
                      <w:sz w:val="21"/>
                      <w:szCs w:val="21"/>
                      <w:lang w:eastAsia="en-US"/>
                    </w:rPr>
                  </w:pPr>
                  <w:r>
                    <w:rPr>
                      <w:color w:val="000000"/>
                      <w:kern w:val="0"/>
                      <w:sz w:val="21"/>
                      <w:szCs w:val="21"/>
                      <w:lang w:eastAsia="en-US"/>
                    </w:rPr>
                    <w:t>污染物</w:t>
                  </w:r>
                </w:p>
              </w:tc>
              <w:tc>
                <w:tcPr>
                  <w:tcW w:w="1429" w:type="dxa"/>
                  <w:vMerge w:val="restart"/>
                  <w:noWrap w:val="0"/>
                  <w:vAlign w:val="center"/>
                </w:tcPr>
                <w:p w14:paraId="3BC5EBF6">
                  <w:pPr>
                    <w:keepNext w:val="0"/>
                    <w:keepLines w:val="0"/>
                    <w:suppressLineNumbers w:val="0"/>
                    <w:spacing w:before="0" w:beforeAutospacing="0" w:after="0" w:afterAutospacing="0" w:line="240" w:lineRule="auto"/>
                    <w:ind w:left="0" w:right="0" w:firstLine="0" w:firstLineChars="0"/>
                    <w:jc w:val="center"/>
                    <w:rPr>
                      <w:rFonts w:eastAsia="Times New Roman"/>
                      <w:color w:val="000000"/>
                      <w:kern w:val="0"/>
                      <w:sz w:val="21"/>
                      <w:szCs w:val="21"/>
                    </w:rPr>
                  </w:pPr>
                  <w:r>
                    <w:rPr>
                      <w:color w:val="000000"/>
                      <w:kern w:val="0"/>
                      <w:sz w:val="21"/>
                      <w:szCs w:val="21"/>
                    </w:rPr>
                    <w:t>最高允许排放浓度</w:t>
                  </w:r>
                  <w:r>
                    <w:rPr>
                      <w:rFonts w:hint="eastAsia"/>
                      <w:color w:val="000000"/>
                      <w:kern w:val="0"/>
                      <w:sz w:val="21"/>
                      <w:szCs w:val="21"/>
                    </w:rPr>
                    <w:t>（</w:t>
                  </w:r>
                  <w:r>
                    <w:rPr>
                      <w:rFonts w:eastAsia="Times New Roman"/>
                      <w:color w:val="000000"/>
                      <w:kern w:val="0"/>
                      <w:sz w:val="21"/>
                      <w:szCs w:val="21"/>
                    </w:rPr>
                    <w:t>mg/m</w:t>
                  </w:r>
                  <w:r>
                    <w:rPr>
                      <w:rFonts w:eastAsia="Times New Roman"/>
                      <w:color w:val="000000"/>
                      <w:kern w:val="0"/>
                      <w:sz w:val="21"/>
                      <w:szCs w:val="21"/>
                      <w:vertAlign w:val="superscript"/>
                    </w:rPr>
                    <w:t>3</w:t>
                  </w:r>
                  <w:r>
                    <w:rPr>
                      <w:rFonts w:hint="eastAsia"/>
                      <w:color w:val="000000"/>
                      <w:kern w:val="0"/>
                      <w:sz w:val="21"/>
                      <w:szCs w:val="21"/>
                    </w:rPr>
                    <w:t>）</w:t>
                  </w:r>
                </w:p>
              </w:tc>
              <w:tc>
                <w:tcPr>
                  <w:tcW w:w="2487" w:type="dxa"/>
                  <w:gridSpan w:val="2"/>
                  <w:tcBorders>
                    <w:right w:val="single" w:color="auto" w:sz="4" w:space="0"/>
                  </w:tcBorders>
                  <w:noWrap w:val="0"/>
                  <w:vAlign w:val="center"/>
                </w:tcPr>
                <w:p w14:paraId="44ED0EBC">
                  <w:pPr>
                    <w:keepNext w:val="0"/>
                    <w:keepLines w:val="0"/>
                    <w:suppressLineNumbers w:val="0"/>
                    <w:spacing w:before="0" w:beforeAutospacing="0" w:after="0" w:afterAutospacing="0" w:line="240" w:lineRule="auto"/>
                    <w:ind w:left="0" w:right="0" w:firstLine="0" w:firstLineChars="0"/>
                    <w:jc w:val="center"/>
                    <w:rPr>
                      <w:rFonts w:hint="eastAsia"/>
                      <w:color w:val="000000"/>
                      <w:kern w:val="0"/>
                      <w:sz w:val="21"/>
                      <w:szCs w:val="21"/>
                    </w:rPr>
                  </w:pPr>
                  <w:r>
                    <w:rPr>
                      <w:color w:val="000000"/>
                      <w:kern w:val="0"/>
                      <w:sz w:val="21"/>
                      <w:szCs w:val="21"/>
                    </w:rPr>
                    <w:t>最高允许排放速率</w:t>
                  </w:r>
                  <w:r>
                    <w:rPr>
                      <w:rFonts w:hint="eastAsia"/>
                      <w:color w:val="000000"/>
                      <w:kern w:val="0"/>
                      <w:sz w:val="21"/>
                      <w:szCs w:val="21"/>
                    </w:rPr>
                    <w:t>（</w:t>
                  </w:r>
                  <w:r>
                    <w:rPr>
                      <w:rFonts w:eastAsia="Times New Roman"/>
                      <w:color w:val="000000"/>
                      <w:kern w:val="0"/>
                      <w:sz w:val="21"/>
                      <w:szCs w:val="21"/>
                    </w:rPr>
                    <w:t>kg/h</w:t>
                  </w:r>
                  <w:r>
                    <w:rPr>
                      <w:rFonts w:hint="eastAsia"/>
                      <w:color w:val="000000"/>
                      <w:kern w:val="0"/>
                      <w:sz w:val="21"/>
                      <w:szCs w:val="21"/>
                    </w:rPr>
                    <w:t>）</w:t>
                  </w:r>
                </w:p>
              </w:tc>
              <w:tc>
                <w:tcPr>
                  <w:tcW w:w="2368" w:type="dxa"/>
                  <w:gridSpan w:val="2"/>
                  <w:tcBorders>
                    <w:left w:val="single" w:color="auto" w:sz="4" w:space="0"/>
                  </w:tcBorders>
                  <w:noWrap w:val="0"/>
                  <w:vAlign w:val="center"/>
                </w:tcPr>
                <w:p w14:paraId="3F793AA1">
                  <w:pPr>
                    <w:keepNext w:val="0"/>
                    <w:keepLines w:val="0"/>
                    <w:suppressLineNumbers w:val="0"/>
                    <w:spacing w:before="0" w:beforeAutospacing="0" w:after="0" w:afterAutospacing="0" w:line="240" w:lineRule="auto"/>
                    <w:ind w:left="0" w:right="0" w:firstLine="0" w:firstLineChars="0"/>
                    <w:jc w:val="center"/>
                    <w:rPr>
                      <w:rFonts w:ascii="宋体" w:hAnsi="宋体"/>
                      <w:color w:val="000000"/>
                      <w:kern w:val="0"/>
                      <w:sz w:val="21"/>
                      <w:szCs w:val="21"/>
                    </w:rPr>
                  </w:pPr>
                  <w:r>
                    <w:rPr>
                      <w:rFonts w:ascii="宋体" w:hAnsi="宋体"/>
                      <w:color w:val="000000"/>
                      <w:kern w:val="0"/>
                      <w:sz w:val="21"/>
                      <w:szCs w:val="21"/>
                    </w:rPr>
                    <w:t>无组织排放监控浓度限值</w:t>
                  </w:r>
                </w:p>
              </w:tc>
            </w:tr>
            <w:tr w14:paraId="59FB1B39">
              <w:tblPrEx>
                <w:tblBorders>
                  <w:top w:val="single" w:color="000000" w:sz="12" w:space="0"/>
                  <w:left w:val="none" w:color="auto" w:sz="0" w:space="0"/>
                  <w:bottom w:val="single" w:color="000000" w:sz="12"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97" w:hRule="atLeast"/>
              </w:trPr>
              <w:tc>
                <w:tcPr>
                  <w:tcW w:w="1332" w:type="dxa"/>
                  <w:vMerge w:val="continue"/>
                  <w:noWrap w:val="0"/>
                  <w:vAlign w:val="center"/>
                </w:tcPr>
                <w:p w14:paraId="2868AB9C">
                  <w:pPr>
                    <w:keepNext w:val="0"/>
                    <w:keepLines w:val="0"/>
                    <w:suppressLineNumbers w:val="0"/>
                    <w:spacing w:before="0" w:beforeAutospacing="0" w:after="0" w:afterAutospacing="0" w:line="240" w:lineRule="auto"/>
                    <w:ind w:left="0" w:right="0" w:firstLine="0" w:firstLineChars="0"/>
                    <w:jc w:val="center"/>
                    <w:rPr>
                      <w:color w:val="000000"/>
                      <w:kern w:val="0"/>
                      <w:sz w:val="21"/>
                      <w:szCs w:val="21"/>
                    </w:rPr>
                  </w:pPr>
                </w:p>
              </w:tc>
              <w:tc>
                <w:tcPr>
                  <w:tcW w:w="1429" w:type="dxa"/>
                  <w:vMerge w:val="continue"/>
                  <w:noWrap w:val="0"/>
                  <w:vAlign w:val="center"/>
                </w:tcPr>
                <w:p w14:paraId="614A2B5B">
                  <w:pPr>
                    <w:keepNext w:val="0"/>
                    <w:keepLines w:val="0"/>
                    <w:suppressLineNumbers w:val="0"/>
                    <w:spacing w:before="0" w:beforeAutospacing="0" w:after="0" w:afterAutospacing="0" w:line="240" w:lineRule="auto"/>
                    <w:ind w:left="0" w:right="0" w:firstLine="0" w:firstLineChars="0"/>
                    <w:jc w:val="center"/>
                    <w:rPr>
                      <w:color w:val="000000"/>
                      <w:kern w:val="0"/>
                      <w:sz w:val="21"/>
                      <w:szCs w:val="21"/>
                    </w:rPr>
                  </w:pPr>
                </w:p>
              </w:tc>
              <w:tc>
                <w:tcPr>
                  <w:tcW w:w="1407" w:type="dxa"/>
                  <w:noWrap w:val="0"/>
                  <w:vAlign w:val="center"/>
                </w:tcPr>
                <w:p w14:paraId="3F5947BB">
                  <w:pPr>
                    <w:keepNext w:val="0"/>
                    <w:keepLines w:val="0"/>
                    <w:suppressLineNumbers w:val="0"/>
                    <w:spacing w:before="0" w:beforeAutospacing="0" w:after="0" w:afterAutospacing="0" w:line="240" w:lineRule="auto"/>
                    <w:ind w:left="0" w:right="0" w:firstLine="0" w:firstLineChars="0"/>
                    <w:jc w:val="center"/>
                    <w:rPr>
                      <w:rFonts w:eastAsia="Times New Roman"/>
                      <w:color w:val="000000"/>
                      <w:kern w:val="0"/>
                      <w:sz w:val="21"/>
                      <w:szCs w:val="21"/>
                      <w:lang w:eastAsia="en-US"/>
                    </w:rPr>
                  </w:pPr>
                  <w:r>
                    <w:rPr>
                      <w:color w:val="000000"/>
                      <w:kern w:val="0"/>
                      <w:sz w:val="21"/>
                      <w:szCs w:val="21"/>
                      <w:lang w:eastAsia="en-US"/>
                    </w:rPr>
                    <w:t>排气筒</w:t>
                  </w:r>
                  <w:r>
                    <w:rPr>
                      <w:rFonts w:hint="eastAsia"/>
                      <w:color w:val="000000"/>
                      <w:kern w:val="0"/>
                      <w:sz w:val="21"/>
                      <w:szCs w:val="21"/>
                    </w:rPr>
                    <w:t>（</w:t>
                  </w:r>
                  <w:r>
                    <w:rPr>
                      <w:rFonts w:eastAsia="Times New Roman"/>
                      <w:color w:val="000000"/>
                      <w:kern w:val="0"/>
                      <w:sz w:val="21"/>
                      <w:szCs w:val="21"/>
                      <w:lang w:eastAsia="en-US"/>
                    </w:rPr>
                    <w:t>m</w:t>
                  </w:r>
                  <w:r>
                    <w:rPr>
                      <w:rFonts w:hint="eastAsia"/>
                      <w:color w:val="000000"/>
                      <w:kern w:val="0"/>
                      <w:sz w:val="21"/>
                      <w:szCs w:val="21"/>
                    </w:rPr>
                    <w:t>）</w:t>
                  </w:r>
                </w:p>
              </w:tc>
              <w:tc>
                <w:tcPr>
                  <w:tcW w:w="1080" w:type="dxa"/>
                  <w:tcBorders>
                    <w:right w:val="single" w:color="auto" w:sz="4" w:space="0"/>
                  </w:tcBorders>
                  <w:noWrap w:val="0"/>
                  <w:vAlign w:val="center"/>
                </w:tcPr>
                <w:p w14:paraId="26555936">
                  <w:pPr>
                    <w:keepNext w:val="0"/>
                    <w:keepLines w:val="0"/>
                    <w:suppressLineNumbers w:val="0"/>
                    <w:spacing w:before="0" w:beforeAutospacing="0" w:after="0" w:afterAutospacing="0" w:line="240" w:lineRule="auto"/>
                    <w:ind w:left="0" w:right="0" w:firstLine="0" w:firstLineChars="0"/>
                    <w:jc w:val="center"/>
                    <w:rPr>
                      <w:color w:val="000000"/>
                      <w:kern w:val="0"/>
                      <w:sz w:val="21"/>
                      <w:szCs w:val="21"/>
                      <w:lang w:eastAsia="en-US"/>
                    </w:rPr>
                  </w:pPr>
                  <w:r>
                    <w:rPr>
                      <w:color w:val="000000"/>
                      <w:kern w:val="0"/>
                      <w:sz w:val="21"/>
                      <w:szCs w:val="21"/>
                      <w:lang w:eastAsia="en-US"/>
                    </w:rPr>
                    <w:t>二级</w:t>
                  </w:r>
                </w:p>
              </w:tc>
              <w:tc>
                <w:tcPr>
                  <w:tcW w:w="1124" w:type="dxa"/>
                  <w:tcBorders>
                    <w:left w:val="single" w:color="auto" w:sz="4" w:space="0"/>
                    <w:right w:val="single" w:color="auto" w:sz="4" w:space="0"/>
                  </w:tcBorders>
                  <w:noWrap w:val="0"/>
                  <w:vAlign w:val="center"/>
                </w:tcPr>
                <w:p w14:paraId="6D4835DD">
                  <w:pPr>
                    <w:keepNext w:val="0"/>
                    <w:keepLines w:val="0"/>
                    <w:suppressLineNumbers w:val="0"/>
                    <w:spacing w:before="0" w:beforeAutospacing="0" w:after="0" w:afterAutospacing="0" w:line="240" w:lineRule="auto"/>
                    <w:ind w:left="0" w:right="0" w:firstLine="0" w:firstLineChars="0"/>
                    <w:jc w:val="center"/>
                    <w:rPr>
                      <w:color w:val="000000"/>
                      <w:kern w:val="0"/>
                      <w:sz w:val="21"/>
                      <w:szCs w:val="21"/>
                      <w:lang w:eastAsia="en-US"/>
                    </w:rPr>
                  </w:pPr>
                  <w:r>
                    <w:rPr>
                      <w:color w:val="000000"/>
                      <w:kern w:val="0"/>
                      <w:sz w:val="21"/>
                      <w:szCs w:val="21"/>
                      <w:lang w:eastAsia="en-US"/>
                    </w:rPr>
                    <w:t>监控点</w:t>
                  </w:r>
                </w:p>
              </w:tc>
              <w:tc>
                <w:tcPr>
                  <w:tcW w:w="1244" w:type="dxa"/>
                  <w:tcBorders>
                    <w:left w:val="single" w:color="auto" w:sz="4" w:space="0"/>
                  </w:tcBorders>
                  <w:noWrap w:val="0"/>
                  <w:vAlign w:val="center"/>
                </w:tcPr>
                <w:p w14:paraId="3B4F5233">
                  <w:pPr>
                    <w:keepNext w:val="0"/>
                    <w:keepLines w:val="0"/>
                    <w:suppressLineNumbers w:val="0"/>
                    <w:spacing w:before="0" w:beforeAutospacing="0" w:after="0" w:afterAutospacing="0" w:line="240" w:lineRule="auto"/>
                    <w:ind w:left="0" w:right="0" w:firstLine="0" w:firstLineChars="0"/>
                    <w:jc w:val="center"/>
                    <w:rPr>
                      <w:color w:val="000000"/>
                      <w:kern w:val="0"/>
                      <w:sz w:val="21"/>
                      <w:szCs w:val="21"/>
                      <w:lang w:eastAsia="en-US"/>
                    </w:rPr>
                  </w:pPr>
                  <w:r>
                    <w:rPr>
                      <w:color w:val="000000"/>
                      <w:kern w:val="0"/>
                      <w:sz w:val="21"/>
                      <w:szCs w:val="21"/>
                      <w:lang w:eastAsia="en-US"/>
                    </w:rPr>
                    <w:t>浓度</w:t>
                  </w:r>
                  <w:r>
                    <w:rPr>
                      <w:rFonts w:hint="eastAsia"/>
                      <w:color w:val="000000"/>
                      <w:kern w:val="0"/>
                      <w:sz w:val="21"/>
                      <w:szCs w:val="21"/>
                    </w:rPr>
                    <w:t>（mg/m</w:t>
                  </w:r>
                  <w:r>
                    <w:rPr>
                      <w:rFonts w:hint="eastAsia"/>
                      <w:color w:val="000000"/>
                      <w:kern w:val="0"/>
                      <w:sz w:val="21"/>
                      <w:szCs w:val="21"/>
                      <w:vertAlign w:val="superscript"/>
                    </w:rPr>
                    <w:t>3</w:t>
                  </w:r>
                  <w:r>
                    <w:rPr>
                      <w:rFonts w:hint="eastAsia"/>
                      <w:color w:val="000000"/>
                      <w:kern w:val="0"/>
                      <w:sz w:val="21"/>
                      <w:szCs w:val="21"/>
                    </w:rPr>
                    <w:t>）</w:t>
                  </w:r>
                </w:p>
              </w:tc>
            </w:tr>
            <w:tr w14:paraId="6135B0BA">
              <w:tblPrEx>
                <w:tblBorders>
                  <w:top w:val="single" w:color="000000" w:sz="12" w:space="0"/>
                  <w:left w:val="none" w:color="auto" w:sz="0" w:space="0"/>
                  <w:bottom w:val="single" w:color="000000" w:sz="12"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97" w:hRule="atLeast"/>
              </w:trPr>
              <w:tc>
                <w:tcPr>
                  <w:tcW w:w="1332" w:type="dxa"/>
                  <w:noWrap w:val="0"/>
                  <w:vAlign w:val="center"/>
                </w:tcPr>
                <w:p w14:paraId="611A2D32">
                  <w:pPr>
                    <w:keepNext w:val="0"/>
                    <w:keepLines w:val="0"/>
                    <w:suppressLineNumbers w:val="0"/>
                    <w:spacing w:before="0" w:beforeAutospacing="0" w:after="0" w:afterAutospacing="0" w:line="240" w:lineRule="auto"/>
                    <w:ind w:left="0" w:right="0" w:firstLine="0" w:firstLineChars="0"/>
                    <w:jc w:val="center"/>
                    <w:rPr>
                      <w:color w:val="000000"/>
                      <w:kern w:val="0"/>
                      <w:sz w:val="21"/>
                      <w:szCs w:val="21"/>
                    </w:rPr>
                  </w:pPr>
                  <w:r>
                    <w:rPr>
                      <w:rFonts w:hint="eastAsia"/>
                      <w:color w:val="000000"/>
                      <w:kern w:val="0"/>
                      <w:sz w:val="21"/>
                      <w:szCs w:val="21"/>
                    </w:rPr>
                    <w:t>硫酸雾</w:t>
                  </w:r>
                </w:p>
              </w:tc>
              <w:tc>
                <w:tcPr>
                  <w:tcW w:w="1429" w:type="dxa"/>
                  <w:noWrap w:val="0"/>
                  <w:vAlign w:val="center"/>
                </w:tcPr>
                <w:p w14:paraId="41CC56C7">
                  <w:pPr>
                    <w:keepNext w:val="0"/>
                    <w:keepLines w:val="0"/>
                    <w:suppressLineNumbers w:val="0"/>
                    <w:spacing w:before="0" w:beforeAutospacing="0" w:after="0" w:afterAutospacing="0" w:line="240" w:lineRule="auto"/>
                    <w:ind w:left="0" w:right="0" w:firstLine="0" w:firstLineChars="0"/>
                    <w:jc w:val="center"/>
                    <w:rPr>
                      <w:rFonts w:hint="default" w:eastAsia="宋体"/>
                      <w:color w:val="000000"/>
                      <w:kern w:val="0"/>
                      <w:sz w:val="21"/>
                      <w:szCs w:val="21"/>
                      <w:lang w:val="en-US" w:eastAsia="zh-CN"/>
                    </w:rPr>
                  </w:pPr>
                  <w:r>
                    <w:rPr>
                      <w:rFonts w:hint="eastAsia"/>
                      <w:color w:val="000000"/>
                      <w:kern w:val="0"/>
                      <w:sz w:val="21"/>
                      <w:szCs w:val="21"/>
                      <w:lang w:val="en-US" w:eastAsia="zh-CN"/>
                    </w:rPr>
                    <w:t>45</w:t>
                  </w:r>
                </w:p>
              </w:tc>
              <w:tc>
                <w:tcPr>
                  <w:tcW w:w="1407" w:type="dxa"/>
                  <w:noWrap w:val="0"/>
                  <w:vAlign w:val="center"/>
                </w:tcPr>
                <w:p w14:paraId="05E4368A">
                  <w:pPr>
                    <w:keepNext w:val="0"/>
                    <w:keepLines w:val="0"/>
                    <w:suppressLineNumbers w:val="0"/>
                    <w:spacing w:before="0" w:beforeAutospacing="0" w:after="0" w:afterAutospacing="0" w:line="240" w:lineRule="auto"/>
                    <w:ind w:left="0" w:right="0" w:firstLine="0" w:firstLineChars="0"/>
                    <w:jc w:val="center"/>
                    <w:rPr>
                      <w:rFonts w:hint="default" w:eastAsia="宋体"/>
                      <w:color w:val="000000"/>
                      <w:kern w:val="0"/>
                      <w:sz w:val="21"/>
                      <w:szCs w:val="21"/>
                      <w:lang w:val="en-US" w:eastAsia="zh-CN"/>
                    </w:rPr>
                  </w:pPr>
                  <w:r>
                    <w:rPr>
                      <w:rFonts w:hint="eastAsia"/>
                      <w:color w:val="000000"/>
                      <w:kern w:val="0"/>
                      <w:sz w:val="21"/>
                      <w:szCs w:val="21"/>
                      <w:lang w:val="en-US" w:eastAsia="zh-CN"/>
                    </w:rPr>
                    <w:t>12</w:t>
                  </w:r>
                </w:p>
              </w:tc>
              <w:tc>
                <w:tcPr>
                  <w:tcW w:w="1080" w:type="dxa"/>
                  <w:tcBorders>
                    <w:right w:val="single" w:color="auto" w:sz="4" w:space="0"/>
                  </w:tcBorders>
                  <w:noWrap w:val="0"/>
                  <w:vAlign w:val="center"/>
                </w:tcPr>
                <w:p w14:paraId="3679BC83">
                  <w:pPr>
                    <w:keepNext w:val="0"/>
                    <w:keepLines w:val="0"/>
                    <w:suppressLineNumbers w:val="0"/>
                    <w:spacing w:before="0" w:beforeAutospacing="0" w:after="0" w:afterAutospacing="0" w:line="240" w:lineRule="auto"/>
                    <w:ind w:left="0" w:right="0" w:firstLine="0" w:firstLineChars="0"/>
                    <w:jc w:val="center"/>
                    <w:rPr>
                      <w:rFonts w:hint="default" w:eastAsia="宋体"/>
                      <w:color w:val="000000"/>
                      <w:kern w:val="0"/>
                      <w:sz w:val="21"/>
                      <w:szCs w:val="21"/>
                      <w:lang w:val="en-US" w:eastAsia="zh-CN"/>
                    </w:rPr>
                  </w:pPr>
                  <w:r>
                    <w:rPr>
                      <w:rFonts w:hint="eastAsia"/>
                      <w:color w:val="000000"/>
                      <w:kern w:val="0"/>
                      <w:sz w:val="21"/>
                      <w:szCs w:val="21"/>
                      <w:lang w:val="en-US" w:eastAsia="zh-CN"/>
                    </w:rPr>
                    <w:t>0.24</w:t>
                  </w:r>
                </w:p>
              </w:tc>
              <w:tc>
                <w:tcPr>
                  <w:tcW w:w="1124" w:type="dxa"/>
                  <w:vMerge w:val="restart"/>
                  <w:tcBorders>
                    <w:left w:val="single" w:color="auto" w:sz="4" w:space="0"/>
                    <w:right w:val="single" w:color="auto" w:sz="4" w:space="0"/>
                  </w:tcBorders>
                  <w:noWrap w:val="0"/>
                  <w:vAlign w:val="center"/>
                </w:tcPr>
                <w:p w14:paraId="340EDEAD">
                  <w:pPr>
                    <w:keepNext w:val="0"/>
                    <w:keepLines w:val="0"/>
                    <w:suppressLineNumbers w:val="0"/>
                    <w:spacing w:before="0" w:beforeAutospacing="0" w:after="0" w:afterAutospacing="0" w:line="240" w:lineRule="auto"/>
                    <w:ind w:left="0" w:right="0" w:firstLine="0" w:firstLineChars="0"/>
                    <w:jc w:val="center"/>
                    <w:rPr>
                      <w:color w:val="000000"/>
                      <w:kern w:val="0"/>
                      <w:sz w:val="21"/>
                      <w:szCs w:val="21"/>
                      <w:lang w:eastAsia="en-US"/>
                    </w:rPr>
                  </w:pPr>
                  <w:r>
                    <w:rPr>
                      <w:rFonts w:hint="eastAsia"/>
                      <w:color w:val="000000"/>
                      <w:kern w:val="0"/>
                      <w:sz w:val="21"/>
                      <w:szCs w:val="21"/>
                    </w:rPr>
                    <w:t>周界外浓度最高点</w:t>
                  </w:r>
                </w:p>
              </w:tc>
              <w:tc>
                <w:tcPr>
                  <w:tcW w:w="1244" w:type="dxa"/>
                  <w:tcBorders>
                    <w:left w:val="single" w:color="auto" w:sz="4" w:space="0"/>
                  </w:tcBorders>
                  <w:noWrap w:val="0"/>
                  <w:vAlign w:val="center"/>
                </w:tcPr>
                <w:p w14:paraId="7C57CB67">
                  <w:pPr>
                    <w:keepNext w:val="0"/>
                    <w:keepLines w:val="0"/>
                    <w:suppressLineNumbers w:val="0"/>
                    <w:spacing w:before="0" w:beforeAutospacing="0" w:after="0" w:afterAutospacing="0" w:line="240" w:lineRule="auto"/>
                    <w:ind w:left="0" w:right="0" w:firstLine="0" w:firstLineChars="0"/>
                    <w:jc w:val="center"/>
                    <w:rPr>
                      <w:rFonts w:hint="default" w:eastAsia="宋体"/>
                      <w:color w:val="000000"/>
                      <w:kern w:val="0"/>
                      <w:sz w:val="21"/>
                      <w:szCs w:val="21"/>
                      <w:lang w:val="en-US" w:eastAsia="zh-CN"/>
                    </w:rPr>
                  </w:pPr>
                  <w:r>
                    <w:rPr>
                      <w:rFonts w:hint="eastAsia"/>
                      <w:color w:val="000000"/>
                      <w:kern w:val="0"/>
                      <w:sz w:val="21"/>
                      <w:szCs w:val="21"/>
                      <w:lang w:val="en-US" w:eastAsia="zh-CN"/>
                    </w:rPr>
                    <w:t>1.2</w:t>
                  </w:r>
                </w:p>
              </w:tc>
            </w:tr>
            <w:tr w14:paraId="05811259">
              <w:tblPrEx>
                <w:tblBorders>
                  <w:top w:val="single" w:color="000000" w:sz="12" w:space="0"/>
                  <w:left w:val="none" w:color="auto" w:sz="0" w:space="0"/>
                  <w:bottom w:val="single" w:color="000000" w:sz="12"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97" w:hRule="atLeast"/>
              </w:trPr>
              <w:tc>
                <w:tcPr>
                  <w:tcW w:w="1332" w:type="dxa"/>
                  <w:noWrap w:val="0"/>
                  <w:vAlign w:val="center"/>
                </w:tcPr>
                <w:p w14:paraId="6CCECA61">
                  <w:pPr>
                    <w:keepNext w:val="0"/>
                    <w:keepLines w:val="0"/>
                    <w:suppressLineNumbers w:val="0"/>
                    <w:spacing w:before="0" w:beforeAutospacing="0" w:after="0" w:afterAutospacing="0" w:line="240" w:lineRule="auto"/>
                    <w:ind w:left="0" w:right="0" w:firstLine="0" w:firstLineChars="0"/>
                    <w:jc w:val="center"/>
                    <w:rPr>
                      <w:color w:val="000000"/>
                      <w:kern w:val="0"/>
                      <w:sz w:val="21"/>
                      <w:szCs w:val="21"/>
                    </w:rPr>
                  </w:pPr>
                  <w:r>
                    <w:rPr>
                      <w:color w:val="000000"/>
                      <w:kern w:val="0"/>
                      <w:sz w:val="21"/>
                      <w:szCs w:val="21"/>
                    </w:rPr>
                    <w:t>氯化氢</w:t>
                  </w:r>
                </w:p>
              </w:tc>
              <w:tc>
                <w:tcPr>
                  <w:tcW w:w="1429" w:type="dxa"/>
                  <w:noWrap w:val="0"/>
                  <w:vAlign w:val="center"/>
                </w:tcPr>
                <w:p w14:paraId="57EFA35A">
                  <w:pPr>
                    <w:keepNext w:val="0"/>
                    <w:keepLines w:val="0"/>
                    <w:suppressLineNumbers w:val="0"/>
                    <w:spacing w:before="0" w:beforeAutospacing="0" w:after="0" w:afterAutospacing="0" w:line="240" w:lineRule="auto"/>
                    <w:ind w:left="0" w:leftChars="0" w:right="0" w:rightChars="0" w:firstLine="0" w:firstLineChars="0"/>
                    <w:jc w:val="center"/>
                    <w:rPr>
                      <w:color w:val="000000"/>
                      <w:kern w:val="0"/>
                      <w:sz w:val="21"/>
                      <w:szCs w:val="21"/>
                    </w:rPr>
                  </w:pPr>
                  <w:r>
                    <w:rPr>
                      <w:rFonts w:hint="eastAsia"/>
                      <w:color w:val="000000"/>
                      <w:kern w:val="0"/>
                      <w:sz w:val="21"/>
                      <w:szCs w:val="21"/>
                      <w:lang w:val="en-US" w:eastAsia="zh-CN"/>
                    </w:rPr>
                    <w:t>100</w:t>
                  </w:r>
                </w:p>
              </w:tc>
              <w:tc>
                <w:tcPr>
                  <w:tcW w:w="1407" w:type="dxa"/>
                  <w:noWrap w:val="0"/>
                  <w:vAlign w:val="center"/>
                </w:tcPr>
                <w:p w14:paraId="726A88F9">
                  <w:pPr>
                    <w:keepNext w:val="0"/>
                    <w:keepLines w:val="0"/>
                    <w:suppressLineNumbers w:val="0"/>
                    <w:spacing w:before="0" w:beforeAutospacing="0" w:after="0" w:afterAutospacing="0" w:line="240" w:lineRule="auto"/>
                    <w:ind w:left="0" w:leftChars="0" w:right="0" w:rightChars="0" w:firstLine="0" w:firstLineChars="0"/>
                    <w:jc w:val="center"/>
                    <w:rPr>
                      <w:color w:val="000000"/>
                      <w:kern w:val="0"/>
                      <w:sz w:val="21"/>
                      <w:szCs w:val="21"/>
                      <w:lang w:eastAsia="en-US"/>
                    </w:rPr>
                  </w:pPr>
                  <w:r>
                    <w:rPr>
                      <w:rFonts w:hint="eastAsia"/>
                      <w:color w:val="000000"/>
                      <w:kern w:val="0"/>
                      <w:sz w:val="21"/>
                      <w:szCs w:val="21"/>
                      <w:lang w:val="en-US" w:eastAsia="zh-CN"/>
                    </w:rPr>
                    <w:t>12</w:t>
                  </w:r>
                </w:p>
              </w:tc>
              <w:tc>
                <w:tcPr>
                  <w:tcW w:w="1080" w:type="dxa"/>
                  <w:tcBorders>
                    <w:right w:val="single" w:color="auto" w:sz="4" w:space="0"/>
                  </w:tcBorders>
                  <w:noWrap w:val="0"/>
                  <w:vAlign w:val="center"/>
                </w:tcPr>
                <w:p w14:paraId="4FECF754">
                  <w:pPr>
                    <w:keepNext w:val="0"/>
                    <w:keepLines w:val="0"/>
                    <w:suppressLineNumbers w:val="0"/>
                    <w:spacing w:before="0" w:beforeAutospacing="0" w:after="0" w:afterAutospacing="0" w:line="240" w:lineRule="auto"/>
                    <w:ind w:left="0" w:leftChars="0" w:right="0" w:rightChars="0" w:firstLine="0" w:firstLineChars="0"/>
                    <w:jc w:val="center"/>
                    <w:rPr>
                      <w:rFonts w:hint="default"/>
                      <w:color w:val="000000"/>
                      <w:kern w:val="0"/>
                      <w:sz w:val="21"/>
                      <w:szCs w:val="21"/>
                      <w:lang w:val="en-US" w:eastAsia="en-US"/>
                    </w:rPr>
                  </w:pPr>
                  <w:r>
                    <w:rPr>
                      <w:rFonts w:hint="eastAsia"/>
                      <w:color w:val="000000"/>
                      <w:kern w:val="0"/>
                      <w:sz w:val="21"/>
                      <w:szCs w:val="21"/>
                      <w:lang w:val="en-US" w:eastAsia="zh-CN"/>
                    </w:rPr>
                    <w:t>0.04</w:t>
                  </w:r>
                </w:p>
              </w:tc>
              <w:tc>
                <w:tcPr>
                  <w:tcW w:w="1124" w:type="dxa"/>
                  <w:vMerge w:val="continue"/>
                  <w:tcBorders>
                    <w:left w:val="single" w:color="auto" w:sz="4" w:space="0"/>
                    <w:right w:val="single" w:color="auto" w:sz="4" w:space="0"/>
                  </w:tcBorders>
                  <w:noWrap w:val="0"/>
                  <w:vAlign w:val="center"/>
                </w:tcPr>
                <w:p w14:paraId="76E5BF32">
                  <w:pPr>
                    <w:keepNext w:val="0"/>
                    <w:keepLines w:val="0"/>
                    <w:suppressLineNumbers w:val="0"/>
                    <w:spacing w:before="0" w:beforeAutospacing="0" w:after="0" w:afterAutospacing="0" w:line="240" w:lineRule="auto"/>
                    <w:ind w:left="0" w:right="0" w:firstLine="0" w:firstLineChars="0"/>
                    <w:jc w:val="center"/>
                    <w:rPr>
                      <w:color w:val="000000"/>
                      <w:kern w:val="0"/>
                      <w:sz w:val="21"/>
                      <w:szCs w:val="21"/>
                      <w:lang w:eastAsia="en-US"/>
                    </w:rPr>
                  </w:pPr>
                </w:p>
              </w:tc>
              <w:tc>
                <w:tcPr>
                  <w:tcW w:w="1244" w:type="dxa"/>
                  <w:tcBorders>
                    <w:left w:val="single" w:color="auto" w:sz="4" w:space="0"/>
                  </w:tcBorders>
                  <w:noWrap w:val="0"/>
                  <w:vAlign w:val="center"/>
                </w:tcPr>
                <w:p w14:paraId="1305049C">
                  <w:pPr>
                    <w:keepNext w:val="0"/>
                    <w:keepLines w:val="0"/>
                    <w:suppressLineNumbers w:val="0"/>
                    <w:spacing w:before="0" w:beforeAutospacing="0" w:after="0" w:afterAutospacing="0" w:line="240" w:lineRule="auto"/>
                    <w:ind w:left="0" w:right="0" w:firstLine="0" w:firstLineChars="0"/>
                    <w:jc w:val="center"/>
                    <w:rPr>
                      <w:rFonts w:hint="default" w:eastAsia="宋体"/>
                      <w:color w:val="000000"/>
                      <w:kern w:val="0"/>
                      <w:sz w:val="21"/>
                      <w:szCs w:val="21"/>
                      <w:lang w:val="en-US" w:eastAsia="zh-CN"/>
                    </w:rPr>
                  </w:pPr>
                  <w:r>
                    <w:rPr>
                      <w:rFonts w:hint="eastAsia"/>
                      <w:color w:val="000000"/>
                      <w:kern w:val="0"/>
                      <w:sz w:val="21"/>
                      <w:szCs w:val="21"/>
                      <w:lang w:val="en-US" w:eastAsia="zh-CN"/>
                    </w:rPr>
                    <w:t>0.2</w:t>
                  </w:r>
                </w:p>
              </w:tc>
            </w:tr>
            <w:tr w14:paraId="10916C07">
              <w:tblPrEx>
                <w:tblBorders>
                  <w:top w:val="single" w:color="000000" w:sz="12" w:space="0"/>
                  <w:left w:val="none" w:color="auto" w:sz="0" w:space="0"/>
                  <w:bottom w:val="single" w:color="000000" w:sz="12"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97" w:hRule="atLeast"/>
              </w:trPr>
              <w:tc>
                <w:tcPr>
                  <w:tcW w:w="1332" w:type="dxa"/>
                  <w:noWrap w:val="0"/>
                  <w:vAlign w:val="center"/>
                </w:tcPr>
                <w:p w14:paraId="0A3D9026">
                  <w:pPr>
                    <w:keepNext w:val="0"/>
                    <w:keepLines w:val="0"/>
                    <w:suppressLineNumbers w:val="0"/>
                    <w:spacing w:before="0" w:beforeAutospacing="0" w:after="0" w:afterAutospacing="0" w:line="240" w:lineRule="auto"/>
                    <w:ind w:left="0" w:right="0" w:firstLine="0" w:firstLineChars="0"/>
                    <w:jc w:val="center"/>
                    <w:rPr>
                      <w:color w:val="000000"/>
                      <w:kern w:val="0"/>
                      <w:sz w:val="21"/>
                      <w:szCs w:val="21"/>
                    </w:rPr>
                  </w:pPr>
                  <w:r>
                    <w:rPr>
                      <w:rFonts w:hint="eastAsia"/>
                      <w:color w:val="000000"/>
                      <w:kern w:val="0"/>
                      <w:sz w:val="21"/>
                      <w:szCs w:val="21"/>
                    </w:rPr>
                    <w:t>非甲烷总烃</w:t>
                  </w:r>
                </w:p>
              </w:tc>
              <w:tc>
                <w:tcPr>
                  <w:tcW w:w="1429" w:type="dxa"/>
                  <w:noWrap w:val="0"/>
                  <w:vAlign w:val="center"/>
                </w:tcPr>
                <w:p w14:paraId="7622175A">
                  <w:pPr>
                    <w:keepNext w:val="0"/>
                    <w:keepLines w:val="0"/>
                    <w:suppressLineNumbers w:val="0"/>
                    <w:spacing w:before="0" w:beforeAutospacing="0" w:after="0" w:afterAutospacing="0" w:line="240" w:lineRule="auto"/>
                    <w:ind w:left="0" w:right="0" w:firstLine="0" w:firstLineChars="0"/>
                    <w:jc w:val="center"/>
                    <w:rPr>
                      <w:rFonts w:hint="default" w:eastAsia="宋体"/>
                      <w:color w:val="000000"/>
                      <w:kern w:val="0"/>
                      <w:sz w:val="21"/>
                      <w:szCs w:val="21"/>
                      <w:lang w:val="en-US" w:eastAsia="zh-CN"/>
                    </w:rPr>
                  </w:pPr>
                  <w:r>
                    <w:rPr>
                      <w:rFonts w:hint="eastAsia"/>
                      <w:color w:val="000000"/>
                      <w:kern w:val="0"/>
                      <w:sz w:val="21"/>
                      <w:szCs w:val="21"/>
                      <w:lang w:val="en-US" w:eastAsia="zh-CN"/>
                    </w:rPr>
                    <w:t>120</w:t>
                  </w:r>
                </w:p>
              </w:tc>
              <w:tc>
                <w:tcPr>
                  <w:tcW w:w="1407" w:type="dxa"/>
                  <w:noWrap w:val="0"/>
                  <w:vAlign w:val="center"/>
                </w:tcPr>
                <w:p w14:paraId="6E7C0D52">
                  <w:pPr>
                    <w:keepNext w:val="0"/>
                    <w:keepLines w:val="0"/>
                    <w:suppressLineNumbers w:val="0"/>
                    <w:spacing w:before="0" w:beforeAutospacing="0" w:after="0" w:afterAutospacing="0" w:line="240" w:lineRule="auto"/>
                    <w:ind w:left="0" w:right="0" w:firstLine="0" w:firstLineChars="0"/>
                    <w:jc w:val="center"/>
                    <w:rPr>
                      <w:rFonts w:hint="default" w:eastAsia="宋体"/>
                      <w:color w:val="000000"/>
                      <w:kern w:val="0"/>
                      <w:sz w:val="21"/>
                      <w:szCs w:val="21"/>
                      <w:lang w:val="en-US" w:eastAsia="zh-CN"/>
                    </w:rPr>
                  </w:pPr>
                  <w:r>
                    <w:rPr>
                      <w:rFonts w:hint="eastAsia"/>
                      <w:color w:val="000000"/>
                      <w:kern w:val="0"/>
                      <w:sz w:val="21"/>
                      <w:szCs w:val="21"/>
                      <w:lang w:val="en-US" w:eastAsia="zh-CN"/>
                    </w:rPr>
                    <w:t>12</w:t>
                  </w:r>
                </w:p>
              </w:tc>
              <w:tc>
                <w:tcPr>
                  <w:tcW w:w="1080" w:type="dxa"/>
                  <w:tcBorders>
                    <w:right w:val="single" w:color="auto" w:sz="4" w:space="0"/>
                  </w:tcBorders>
                  <w:noWrap w:val="0"/>
                  <w:vAlign w:val="center"/>
                </w:tcPr>
                <w:p w14:paraId="2BE74DD6">
                  <w:pPr>
                    <w:keepNext w:val="0"/>
                    <w:keepLines w:val="0"/>
                    <w:suppressLineNumbers w:val="0"/>
                    <w:spacing w:before="0" w:beforeAutospacing="0" w:after="0" w:afterAutospacing="0" w:line="240" w:lineRule="auto"/>
                    <w:ind w:left="0" w:right="0" w:firstLine="0" w:firstLineChars="0"/>
                    <w:jc w:val="center"/>
                    <w:rPr>
                      <w:rFonts w:hint="default" w:eastAsia="宋体"/>
                      <w:color w:val="000000"/>
                      <w:kern w:val="0"/>
                      <w:sz w:val="21"/>
                      <w:szCs w:val="21"/>
                      <w:lang w:val="en-US" w:eastAsia="zh-CN"/>
                    </w:rPr>
                  </w:pPr>
                  <w:r>
                    <w:rPr>
                      <w:rFonts w:hint="eastAsia"/>
                      <w:color w:val="000000"/>
                      <w:kern w:val="0"/>
                      <w:sz w:val="21"/>
                      <w:szCs w:val="21"/>
                      <w:lang w:val="en-US" w:eastAsia="zh-CN"/>
                    </w:rPr>
                    <w:t>1.6</w:t>
                  </w:r>
                </w:p>
              </w:tc>
              <w:tc>
                <w:tcPr>
                  <w:tcW w:w="1124" w:type="dxa"/>
                  <w:vMerge w:val="continue"/>
                  <w:tcBorders>
                    <w:left w:val="single" w:color="auto" w:sz="4" w:space="0"/>
                    <w:right w:val="single" w:color="auto" w:sz="4" w:space="0"/>
                  </w:tcBorders>
                  <w:noWrap w:val="0"/>
                  <w:vAlign w:val="center"/>
                </w:tcPr>
                <w:p w14:paraId="2A091BE3">
                  <w:pPr>
                    <w:keepNext w:val="0"/>
                    <w:keepLines w:val="0"/>
                    <w:suppressLineNumbers w:val="0"/>
                    <w:spacing w:before="0" w:beforeAutospacing="0" w:after="0" w:afterAutospacing="0" w:line="240" w:lineRule="auto"/>
                    <w:ind w:left="0" w:right="0" w:firstLine="0" w:firstLineChars="0"/>
                    <w:jc w:val="center"/>
                    <w:rPr>
                      <w:color w:val="000000"/>
                      <w:kern w:val="0"/>
                      <w:sz w:val="21"/>
                      <w:szCs w:val="21"/>
                      <w:lang w:eastAsia="en-US"/>
                    </w:rPr>
                  </w:pPr>
                </w:p>
              </w:tc>
              <w:tc>
                <w:tcPr>
                  <w:tcW w:w="1244" w:type="dxa"/>
                  <w:tcBorders>
                    <w:left w:val="single" w:color="auto" w:sz="4" w:space="0"/>
                  </w:tcBorders>
                  <w:noWrap w:val="0"/>
                  <w:vAlign w:val="center"/>
                </w:tcPr>
                <w:p w14:paraId="1570769A">
                  <w:pPr>
                    <w:keepNext w:val="0"/>
                    <w:keepLines w:val="0"/>
                    <w:suppressLineNumbers w:val="0"/>
                    <w:spacing w:before="0" w:beforeAutospacing="0" w:after="0" w:afterAutospacing="0" w:line="240" w:lineRule="auto"/>
                    <w:ind w:left="0" w:right="0" w:firstLine="0" w:firstLineChars="0"/>
                    <w:jc w:val="center"/>
                    <w:rPr>
                      <w:rFonts w:hint="default" w:eastAsia="宋体"/>
                      <w:color w:val="000000"/>
                      <w:kern w:val="0"/>
                      <w:sz w:val="21"/>
                      <w:szCs w:val="21"/>
                      <w:lang w:val="en-US" w:eastAsia="zh-CN"/>
                    </w:rPr>
                  </w:pPr>
                  <w:r>
                    <w:rPr>
                      <w:rFonts w:hint="eastAsia"/>
                      <w:color w:val="000000"/>
                      <w:kern w:val="0"/>
                      <w:sz w:val="21"/>
                      <w:szCs w:val="21"/>
                      <w:lang w:val="en-US" w:eastAsia="zh-CN"/>
                    </w:rPr>
                    <w:t>4.0</w:t>
                  </w:r>
                </w:p>
              </w:tc>
            </w:tr>
          </w:tbl>
          <w:p w14:paraId="7611BCBE">
            <w:pPr>
              <w:pStyle w:val="67"/>
              <w:keepNext w:val="0"/>
              <w:keepLines w:val="0"/>
              <w:suppressLineNumbers w:val="0"/>
              <w:spacing w:before="0" w:beforeAutospacing="0" w:after="0" w:afterAutospacing="0"/>
              <w:ind w:left="0" w:right="0"/>
              <w:rPr>
                <w:rFonts w:ascii="Times New Roman" w:hAnsi="Times New Roman"/>
                <w:color w:val="000000"/>
                <w:sz w:val="21"/>
              </w:rPr>
            </w:pPr>
            <w:r>
              <w:rPr>
                <w:rFonts w:ascii="Times New Roman" w:hAnsi="Times New Roman"/>
                <w:color w:val="000000"/>
                <w:sz w:val="21"/>
              </w:rPr>
              <w:t>表</w:t>
            </w:r>
            <w:r>
              <w:rPr>
                <w:rFonts w:hint="eastAsia" w:ascii="Times New Roman" w:hAnsi="Times New Roman"/>
                <w:color w:val="000000"/>
                <w:sz w:val="21"/>
                <w:lang w:val="en-US" w:eastAsia="zh-CN"/>
              </w:rPr>
              <w:t>3-7</w:t>
            </w:r>
            <w:r>
              <w:rPr>
                <w:rFonts w:ascii="Times New Roman" w:hAnsi="Times New Roman"/>
                <w:color w:val="000000"/>
                <w:sz w:val="21"/>
              </w:rPr>
              <w:t xml:space="preserve">  </w:t>
            </w:r>
            <w:r>
              <w:rPr>
                <w:rFonts w:hint="eastAsia" w:ascii="Times New Roman"/>
                <w:color w:val="000000"/>
                <w:sz w:val="21"/>
              </w:rPr>
              <w:t>《挥发性有机物无组织排放控制标准》 单位：mg</w:t>
            </w:r>
            <w:r>
              <w:rPr>
                <w:rFonts w:ascii="Times New Roman"/>
                <w:color w:val="000000"/>
                <w:sz w:val="21"/>
              </w:rPr>
              <w:t>/m</w:t>
            </w:r>
            <w:r>
              <w:rPr>
                <w:rFonts w:ascii="Times New Roman"/>
                <w:color w:val="000000"/>
                <w:sz w:val="21"/>
                <w:vertAlign w:val="superscript"/>
              </w:rPr>
              <w:t>3</w:t>
            </w:r>
          </w:p>
          <w:tbl>
            <w:tblPr>
              <w:tblStyle w:val="20"/>
              <w:tblW w:w="491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96"/>
              <w:gridCol w:w="906"/>
              <w:gridCol w:w="938"/>
              <w:gridCol w:w="2553"/>
              <w:gridCol w:w="2149"/>
            </w:tblGrid>
            <w:tr w14:paraId="1705D2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0" w:type="pct"/>
                  <w:noWrap w:val="0"/>
                  <w:vAlign w:val="center"/>
                </w:tcPr>
                <w:p w14:paraId="4910CF49">
                  <w:pPr>
                    <w:pStyle w:val="67"/>
                    <w:keepNext w:val="0"/>
                    <w:keepLines w:val="0"/>
                    <w:suppressLineNumbers w:val="0"/>
                    <w:spacing w:before="0" w:beforeAutospacing="0" w:after="0" w:afterAutospacing="0" w:line="240" w:lineRule="auto"/>
                    <w:ind w:left="0" w:right="0"/>
                    <w:rPr>
                      <w:rFonts w:ascii="Times New Roman" w:hAnsi="Times New Roman" w:eastAsia="宋体"/>
                      <w:color w:val="000000"/>
                      <w:sz w:val="21"/>
                      <w:szCs w:val="21"/>
                    </w:rPr>
                  </w:pPr>
                  <w:r>
                    <w:rPr>
                      <w:rFonts w:ascii="Times New Roman" w:hAnsi="Times New Roman" w:eastAsia="宋体"/>
                      <w:color w:val="000000"/>
                      <w:sz w:val="21"/>
                      <w:szCs w:val="21"/>
                    </w:rPr>
                    <w:t>污染物项目</w:t>
                  </w:r>
                </w:p>
              </w:tc>
              <w:tc>
                <w:tcPr>
                  <w:tcW w:w="600" w:type="pct"/>
                  <w:noWrap w:val="0"/>
                  <w:vAlign w:val="center"/>
                </w:tcPr>
                <w:p w14:paraId="2EBBE299">
                  <w:pPr>
                    <w:pStyle w:val="67"/>
                    <w:keepNext w:val="0"/>
                    <w:keepLines w:val="0"/>
                    <w:suppressLineNumbers w:val="0"/>
                    <w:spacing w:before="0" w:beforeAutospacing="0" w:after="0" w:afterAutospacing="0" w:line="240" w:lineRule="auto"/>
                    <w:ind w:left="0" w:right="0"/>
                    <w:rPr>
                      <w:rFonts w:ascii="Times New Roman" w:hAnsi="Times New Roman" w:eastAsia="宋体"/>
                      <w:color w:val="000000"/>
                      <w:sz w:val="21"/>
                      <w:szCs w:val="21"/>
                    </w:rPr>
                  </w:pPr>
                  <w:r>
                    <w:rPr>
                      <w:rFonts w:ascii="Times New Roman" w:hAnsi="Times New Roman" w:eastAsia="宋体"/>
                      <w:color w:val="000000"/>
                      <w:sz w:val="21"/>
                      <w:szCs w:val="21"/>
                    </w:rPr>
                    <w:t>排放限值</w:t>
                  </w:r>
                </w:p>
              </w:tc>
              <w:tc>
                <w:tcPr>
                  <w:tcW w:w="621" w:type="pct"/>
                  <w:tcBorders>
                    <w:right w:val="single" w:color="auto" w:sz="4" w:space="0"/>
                  </w:tcBorders>
                  <w:noWrap w:val="0"/>
                  <w:vAlign w:val="center"/>
                </w:tcPr>
                <w:p w14:paraId="52F7A39C">
                  <w:pPr>
                    <w:pStyle w:val="67"/>
                    <w:keepNext w:val="0"/>
                    <w:keepLines w:val="0"/>
                    <w:suppressLineNumbers w:val="0"/>
                    <w:spacing w:before="0" w:beforeAutospacing="0" w:after="0" w:afterAutospacing="0" w:line="240" w:lineRule="auto"/>
                    <w:ind w:left="0" w:right="0"/>
                    <w:rPr>
                      <w:rFonts w:ascii="Times New Roman" w:hAnsi="Times New Roman" w:eastAsia="宋体"/>
                      <w:color w:val="000000"/>
                      <w:sz w:val="21"/>
                      <w:szCs w:val="21"/>
                    </w:rPr>
                  </w:pPr>
                  <w:r>
                    <w:rPr>
                      <w:rFonts w:ascii="Times New Roman" w:hAnsi="Times New Roman" w:eastAsia="宋体"/>
                      <w:color w:val="000000"/>
                      <w:sz w:val="21"/>
                      <w:szCs w:val="21"/>
                    </w:rPr>
                    <w:t>特别排放限值</w:t>
                  </w:r>
                </w:p>
              </w:tc>
              <w:tc>
                <w:tcPr>
                  <w:tcW w:w="1692" w:type="pct"/>
                  <w:tcBorders>
                    <w:left w:val="single" w:color="auto" w:sz="4" w:space="0"/>
                    <w:right w:val="single" w:color="auto" w:sz="4" w:space="0"/>
                  </w:tcBorders>
                  <w:noWrap w:val="0"/>
                  <w:vAlign w:val="center"/>
                </w:tcPr>
                <w:p w14:paraId="5F96A5C4">
                  <w:pPr>
                    <w:pStyle w:val="67"/>
                    <w:keepNext w:val="0"/>
                    <w:keepLines w:val="0"/>
                    <w:suppressLineNumbers w:val="0"/>
                    <w:spacing w:before="0" w:beforeAutospacing="0" w:after="0" w:afterAutospacing="0" w:line="240" w:lineRule="auto"/>
                    <w:ind w:left="0" w:right="0"/>
                    <w:rPr>
                      <w:rFonts w:ascii="Times New Roman" w:hAnsi="Times New Roman" w:eastAsia="宋体"/>
                      <w:color w:val="000000"/>
                      <w:sz w:val="21"/>
                      <w:szCs w:val="21"/>
                    </w:rPr>
                  </w:pPr>
                  <w:r>
                    <w:rPr>
                      <w:rFonts w:ascii="Times New Roman" w:hAnsi="Times New Roman" w:eastAsia="宋体"/>
                      <w:color w:val="000000"/>
                      <w:sz w:val="21"/>
                      <w:szCs w:val="21"/>
                    </w:rPr>
                    <w:t>限值含义</w:t>
                  </w:r>
                </w:p>
              </w:tc>
              <w:tc>
                <w:tcPr>
                  <w:tcW w:w="1424" w:type="pct"/>
                  <w:tcBorders>
                    <w:left w:val="single" w:color="auto" w:sz="4" w:space="0"/>
                  </w:tcBorders>
                  <w:noWrap w:val="0"/>
                  <w:vAlign w:val="center"/>
                </w:tcPr>
                <w:p w14:paraId="37C7EA27">
                  <w:pPr>
                    <w:pStyle w:val="67"/>
                    <w:keepNext w:val="0"/>
                    <w:keepLines w:val="0"/>
                    <w:suppressLineNumbers w:val="0"/>
                    <w:spacing w:before="0" w:beforeAutospacing="0" w:after="0" w:afterAutospacing="0" w:line="240" w:lineRule="auto"/>
                    <w:ind w:left="0" w:right="0"/>
                    <w:rPr>
                      <w:rFonts w:ascii="Times New Roman" w:hAnsi="Times New Roman" w:eastAsia="宋体"/>
                      <w:color w:val="000000"/>
                      <w:sz w:val="21"/>
                      <w:szCs w:val="21"/>
                    </w:rPr>
                  </w:pPr>
                  <w:r>
                    <w:rPr>
                      <w:rFonts w:ascii="Times New Roman" w:hAnsi="Times New Roman" w:eastAsia="宋体"/>
                      <w:color w:val="000000"/>
                      <w:sz w:val="21"/>
                      <w:szCs w:val="21"/>
                    </w:rPr>
                    <w:t>无组织排放监控位置</w:t>
                  </w:r>
                </w:p>
              </w:tc>
            </w:tr>
            <w:tr w14:paraId="34BE6F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0" w:type="pct"/>
                  <w:vMerge w:val="restart"/>
                  <w:noWrap w:val="0"/>
                  <w:vAlign w:val="center"/>
                </w:tcPr>
                <w:p w14:paraId="2B4E472C">
                  <w:pPr>
                    <w:pStyle w:val="67"/>
                    <w:keepNext w:val="0"/>
                    <w:keepLines w:val="0"/>
                    <w:suppressLineNumbers w:val="0"/>
                    <w:spacing w:before="0" w:beforeAutospacing="0" w:after="0" w:afterAutospacing="0" w:line="240" w:lineRule="auto"/>
                    <w:ind w:left="0" w:right="0"/>
                    <w:rPr>
                      <w:rFonts w:ascii="Times New Roman" w:hAnsi="Times New Roman" w:eastAsia="宋体"/>
                      <w:color w:val="000000"/>
                      <w:sz w:val="21"/>
                      <w:szCs w:val="21"/>
                    </w:rPr>
                  </w:pPr>
                  <w:r>
                    <w:rPr>
                      <w:rFonts w:ascii="Times New Roman" w:hAnsi="Times New Roman" w:eastAsia="宋体"/>
                      <w:color w:val="000000"/>
                      <w:sz w:val="21"/>
                      <w:szCs w:val="21"/>
                    </w:rPr>
                    <w:t>HMHC</w:t>
                  </w:r>
                </w:p>
              </w:tc>
              <w:tc>
                <w:tcPr>
                  <w:tcW w:w="600" w:type="pct"/>
                  <w:noWrap w:val="0"/>
                  <w:vAlign w:val="center"/>
                </w:tcPr>
                <w:p w14:paraId="11EAA716">
                  <w:pPr>
                    <w:pStyle w:val="67"/>
                    <w:keepNext w:val="0"/>
                    <w:keepLines w:val="0"/>
                    <w:suppressLineNumbers w:val="0"/>
                    <w:spacing w:before="0" w:beforeAutospacing="0" w:after="0" w:afterAutospacing="0" w:line="240" w:lineRule="auto"/>
                    <w:ind w:left="0" w:right="0"/>
                    <w:rPr>
                      <w:rFonts w:ascii="Times New Roman" w:hAnsi="Times New Roman" w:eastAsia="宋体"/>
                      <w:color w:val="000000"/>
                      <w:sz w:val="21"/>
                      <w:szCs w:val="21"/>
                    </w:rPr>
                  </w:pPr>
                  <w:r>
                    <w:rPr>
                      <w:rFonts w:hint="eastAsia" w:ascii="Times New Roman" w:hAnsi="Times New Roman" w:eastAsia="宋体"/>
                      <w:color w:val="000000"/>
                      <w:sz w:val="21"/>
                      <w:szCs w:val="21"/>
                    </w:rPr>
                    <w:t>1</w:t>
                  </w:r>
                  <w:r>
                    <w:rPr>
                      <w:rFonts w:ascii="Times New Roman" w:hAnsi="Times New Roman" w:eastAsia="宋体"/>
                      <w:color w:val="000000"/>
                      <w:sz w:val="21"/>
                      <w:szCs w:val="21"/>
                    </w:rPr>
                    <w:t>0</w:t>
                  </w:r>
                </w:p>
              </w:tc>
              <w:tc>
                <w:tcPr>
                  <w:tcW w:w="621" w:type="pct"/>
                  <w:tcBorders>
                    <w:right w:val="single" w:color="auto" w:sz="4" w:space="0"/>
                  </w:tcBorders>
                  <w:noWrap w:val="0"/>
                  <w:vAlign w:val="center"/>
                </w:tcPr>
                <w:p w14:paraId="5C490FE4">
                  <w:pPr>
                    <w:pStyle w:val="67"/>
                    <w:keepNext w:val="0"/>
                    <w:keepLines w:val="0"/>
                    <w:suppressLineNumbers w:val="0"/>
                    <w:spacing w:before="0" w:beforeAutospacing="0" w:after="0" w:afterAutospacing="0" w:line="240" w:lineRule="auto"/>
                    <w:ind w:left="0" w:right="0"/>
                    <w:rPr>
                      <w:rFonts w:hint="eastAsia" w:ascii="Times New Roman" w:hAnsi="Times New Roman" w:eastAsia="宋体"/>
                      <w:color w:val="000000"/>
                      <w:sz w:val="21"/>
                      <w:szCs w:val="21"/>
                    </w:rPr>
                  </w:pPr>
                  <w:r>
                    <w:rPr>
                      <w:rFonts w:hint="eastAsia" w:ascii="Times New Roman" w:hAnsi="Times New Roman" w:eastAsia="宋体"/>
                      <w:color w:val="000000"/>
                      <w:sz w:val="21"/>
                      <w:szCs w:val="21"/>
                    </w:rPr>
                    <w:t>6</w:t>
                  </w:r>
                </w:p>
              </w:tc>
              <w:tc>
                <w:tcPr>
                  <w:tcW w:w="1692" w:type="pct"/>
                  <w:tcBorders>
                    <w:left w:val="single" w:color="auto" w:sz="4" w:space="0"/>
                    <w:right w:val="single" w:color="auto" w:sz="4" w:space="0"/>
                  </w:tcBorders>
                  <w:noWrap w:val="0"/>
                  <w:vAlign w:val="center"/>
                </w:tcPr>
                <w:p w14:paraId="7FB7EDA2">
                  <w:pPr>
                    <w:pStyle w:val="67"/>
                    <w:keepNext w:val="0"/>
                    <w:keepLines w:val="0"/>
                    <w:suppressLineNumbers w:val="0"/>
                    <w:spacing w:before="0" w:beforeAutospacing="0" w:after="0" w:afterAutospacing="0" w:line="240" w:lineRule="auto"/>
                    <w:ind w:left="0" w:right="0"/>
                    <w:rPr>
                      <w:rFonts w:hint="eastAsia" w:ascii="Times New Roman" w:hAnsi="Times New Roman" w:eastAsia="宋体"/>
                      <w:color w:val="000000"/>
                      <w:sz w:val="21"/>
                      <w:szCs w:val="21"/>
                    </w:rPr>
                  </w:pPr>
                  <w:r>
                    <w:rPr>
                      <w:rFonts w:hint="eastAsia" w:ascii="Times New Roman" w:hAnsi="Times New Roman" w:eastAsia="宋体"/>
                      <w:color w:val="000000"/>
                      <w:sz w:val="21"/>
                      <w:szCs w:val="21"/>
                    </w:rPr>
                    <w:t>监控点处1h平均浓度值</w:t>
                  </w:r>
                </w:p>
              </w:tc>
              <w:tc>
                <w:tcPr>
                  <w:tcW w:w="1424" w:type="pct"/>
                  <w:vMerge w:val="restart"/>
                  <w:tcBorders>
                    <w:left w:val="single" w:color="auto" w:sz="4" w:space="0"/>
                  </w:tcBorders>
                  <w:noWrap w:val="0"/>
                  <w:vAlign w:val="center"/>
                </w:tcPr>
                <w:p w14:paraId="1D0EAC0A">
                  <w:pPr>
                    <w:pStyle w:val="67"/>
                    <w:keepNext w:val="0"/>
                    <w:keepLines w:val="0"/>
                    <w:suppressLineNumbers w:val="0"/>
                    <w:spacing w:before="0" w:beforeAutospacing="0" w:after="0" w:afterAutospacing="0" w:line="240" w:lineRule="auto"/>
                    <w:ind w:left="0" w:right="0"/>
                    <w:rPr>
                      <w:rFonts w:hint="eastAsia" w:ascii="Times New Roman" w:hAnsi="Times New Roman" w:eastAsia="宋体"/>
                      <w:color w:val="000000"/>
                      <w:sz w:val="21"/>
                      <w:szCs w:val="21"/>
                    </w:rPr>
                  </w:pPr>
                  <w:r>
                    <w:rPr>
                      <w:rFonts w:hint="eastAsia" w:ascii="Times New Roman" w:hAnsi="Times New Roman" w:eastAsia="宋体"/>
                      <w:color w:val="000000"/>
                      <w:sz w:val="21"/>
                      <w:szCs w:val="21"/>
                    </w:rPr>
                    <w:t>在厂房外设置监控点</w:t>
                  </w:r>
                </w:p>
              </w:tc>
            </w:tr>
            <w:tr w14:paraId="753AD1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0" w:type="pct"/>
                  <w:vMerge w:val="continue"/>
                  <w:noWrap w:val="0"/>
                  <w:vAlign w:val="center"/>
                </w:tcPr>
                <w:p w14:paraId="27A1EF93">
                  <w:pPr>
                    <w:pStyle w:val="67"/>
                    <w:keepNext w:val="0"/>
                    <w:keepLines w:val="0"/>
                    <w:suppressLineNumbers w:val="0"/>
                    <w:spacing w:before="0" w:beforeAutospacing="0" w:after="0" w:afterAutospacing="0" w:line="240" w:lineRule="auto"/>
                    <w:ind w:left="0" w:right="0"/>
                    <w:rPr>
                      <w:rFonts w:ascii="Times New Roman" w:hAnsi="Times New Roman" w:eastAsia="宋体"/>
                      <w:color w:val="000000"/>
                      <w:sz w:val="21"/>
                      <w:szCs w:val="21"/>
                    </w:rPr>
                  </w:pPr>
                </w:p>
              </w:tc>
              <w:tc>
                <w:tcPr>
                  <w:tcW w:w="600" w:type="pct"/>
                  <w:noWrap w:val="0"/>
                  <w:vAlign w:val="center"/>
                </w:tcPr>
                <w:p w14:paraId="161484E6">
                  <w:pPr>
                    <w:pStyle w:val="67"/>
                    <w:keepNext w:val="0"/>
                    <w:keepLines w:val="0"/>
                    <w:suppressLineNumbers w:val="0"/>
                    <w:spacing w:before="0" w:beforeAutospacing="0" w:after="0" w:afterAutospacing="0" w:line="240" w:lineRule="auto"/>
                    <w:ind w:left="0" w:right="0"/>
                    <w:rPr>
                      <w:rFonts w:ascii="Times New Roman" w:hAnsi="Times New Roman" w:eastAsia="宋体"/>
                      <w:color w:val="000000"/>
                      <w:sz w:val="21"/>
                      <w:szCs w:val="21"/>
                    </w:rPr>
                  </w:pPr>
                  <w:r>
                    <w:rPr>
                      <w:rFonts w:hint="eastAsia" w:ascii="Times New Roman" w:hAnsi="Times New Roman" w:eastAsia="宋体"/>
                      <w:color w:val="000000"/>
                      <w:sz w:val="21"/>
                      <w:szCs w:val="21"/>
                    </w:rPr>
                    <w:t>3</w:t>
                  </w:r>
                  <w:r>
                    <w:rPr>
                      <w:rFonts w:ascii="Times New Roman" w:hAnsi="Times New Roman" w:eastAsia="宋体"/>
                      <w:color w:val="000000"/>
                      <w:sz w:val="21"/>
                      <w:szCs w:val="21"/>
                    </w:rPr>
                    <w:t>0</w:t>
                  </w:r>
                </w:p>
              </w:tc>
              <w:tc>
                <w:tcPr>
                  <w:tcW w:w="621" w:type="pct"/>
                  <w:tcBorders>
                    <w:right w:val="single" w:color="auto" w:sz="4" w:space="0"/>
                  </w:tcBorders>
                  <w:noWrap w:val="0"/>
                  <w:vAlign w:val="center"/>
                </w:tcPr>
                <w:p w14:paraId="4611FF1E">
                  <w:pPr>
                    <w:pStyle w:val="67"/>
                    <w:keepNext w:val="0"/>
                    <w:keepLines w:val="0"/>
                    <w:suppressLineNumbers w:val="0"/>
                    <w:spacing w:before="0" w:beforeAutospacing="0" w:after="0" w:afterAutospacing="0" w:line="240" w:lineRule="auto"/>
                    <w:ind w:left="0" w:right="0"/>
                    <w:rPr>
                      <w:rFonts w:hint="eastAsia" w:ascii="Times New Roman" w:hAnsi="Times New Roman" w:eastAsia="宋体"/>
                      <w:color w:val="000000"/>
                      <w:sz w:val="21"/>
                      <w:szCs w:val="21"/>
                    </w:rPr>
                  </w:pPr>
                  <w:r>
                    <w:rPr>
                      <w:rFonts w:hint="eastAsia" w:ascii="Times New Roman" w:hAnsi="Times New Roman" w:eastAsia="宋体"/>
                      <w:color w:val="000000"/>
                      <w:sz w:val="21"/>
                      <w:szCs w:val="21"/>
                    </w:rPr>
                    <w:t>2</w:t>
                  </w:r>
                  <w:r>
                    <w:rPr>
                      <w:rFonts w:ascii="Times New Roman" w:hAnsi="Times New Roman" w:eastAsia="宋体"/>
                      <w:color w:val="000000"/>
                      <w:sz w:val="21"/>
                      <w:szCs w:val="21"/>
                    </w:rPr>
                    <w:t>0</w:t>
                  </w:r>
                </w:p>
              </w:tc>
              <w:tc>
                <w:tcPr>
                  <w:tcW w:w="1692" w:type="pct"/>
                  <w:tcBorders>
                    <w:left w:val="single" w:color="auto" w:sz="4" w:space="0"/>
                    <w:right w:val="single" w:color="auto" w:sz="4" w:space="0"/>
                  </w:tcBorders>
                  <w:noWrap w:val="0"/>
                  <w:vAlign w:val="center"/>
                </w:tcPr>
                <w:p w14:paraId="5A4E293D">
                  <w:pPr>
                    <w:pStyle w:val="67"/>
                    <w:keepNext w:val="0"/>
                    <w:keepLines w:val="0"/>
                    <w:suppressLineNumbers w:val="0"/>
                    <w:spacing w:before="0" w:beforeAutospacing="0" w:after="0" w:afterAutospacing="0" w:line="240" w:lineRule="auto"/>
                    <w:ind w:left="0" w:right="0"/>
                    <w:rPr>
                      <w:rFonts w:hint="eastAsia" w:ascii="Times New Roman" w:hAnsi="Times New Roman" w:eastAsia="宋体"/>
                      <w:color w:val="000000"/>
                      <w:sz w:val="21"/>
                      <w:szCs w:val="21"/>
                    </w:rPr>
                  </w:pPr>
                  <w:r>
                    <w:rPr>
                      <w:rFonts w:hint="eastAsia" w:ascii="Times New Roman" w:hAnsi="Times New Roman" w:eastAsia="宋体"/>
                      <w:color w:val="000000"/>
                      <w:sz w:val="21"/>
                      <w:szCs w:val="21"/>
                    </w:rPr>
                    <w:t>监控点处任意一次浓度值</w:t>
                  </w:r>
                </w:p>
              </w:tc>
              <w:tc>
                <w:tcPr>
                  <w:tcW w:w="1424" w:type="pct"/>
                  <w:vMerge w:val="continue"/>
                  <w:tcBorders>
                    <w:left w:val="single" w:color="auto" w:sz="4" w:space="0"/>
                  </w:tcBorders>
                  <w:noWrap w:val="0"/>
                  <w:vAlign w:val="center"/>
                </w:tcPr>
                <w:p w14:paraId="72BAC6DF">
                  <w:pPr>
                    <w:pStyle w:val="67"/>
                    <w:keepNext w:val="0"/>
                    <w:keepLines w:val="0"/>
                    <w:suppressLineNumbers w:val="0"/>
                    <w:spacing w:before="0" w:beforeAutospacing="0" w:after="0" w:afterAutospacing="0" w:line="240" w:lineRule="auto"/>
                    <w:ind w:left="0" w:right="0" w:firstLine="420"/>
                    <w:rPr>
                      <w:rFonts w:hint="eastAsia" w:ascii="Times New Roman" w:hAnsi="Times New Roman" w:eastAsia="宋体"/>
                      <w:color w:val="000000"/>
                      <w:sz w:val="21"/>
                      <w:szCs w:val="21"/>
                    </w:rPr>
                  </w:pPr>
                </w:p>
              </w:tc>
            </w:tr>
          </w:tbl>
          <w:p w14:paraId="54A65C8C">
            <w:pPr>
              <w:keepNext w:val="0"/>
              <w:keepLines w:val="0"/>
              <w:suppressLineNumbers w:val="0"/>
              <w:tabs>
                <w:tab w:val="left" w:pos="180"/>
              </w:tabs>
              <w:spacing w:before="0" w:beforeAutospacing="0" w:after="0" w:afterAutospacing="0" w:line="360" w:lineRule="auto"/>
              <w:ind w:left="0" w:right="0" w:firstLine="420" w:firstLineChars="200"/>
              <w:rPr>
                <w:color w:val="000000"/>
                <w:sz w:val="21"/>
                <w:szCs w:val="21"/>
              </w:rPr>
            </w:pPr>
            <w:r>
              <w:rPr>
                <w:rFonts w:hint="eastAsia"/>
                <w:color w:val="000000"/>
                <w:sz w:val="21"/>
                <w:szCs w:val="21"/>
              </w:rPr>
              <w:t>（</w:t>
            </w:r>
            <w:r>
              <w:rPr>
                <w:rFonts w:hint="eastAsia"/>
                <w:color w:val="000000"/>
                <w:sz w:val="21"/>
                <w:szCs w:val="21"/>
                <w:lang w:val="en-US" w:eastAsia="zh-CN"/>
              </w:rPr>
              <w:t>3</w:t>
            </w:r>
            <w:r>
              <w:rPr>
                <w:rFonts w:hint="eastAsia"/>
                <w:color w:val="000000"/>
                <w:sz w:val="21"/>
                <w:szCs w:val="21"/>
              </w:rPr>
              <w:t>）污水处理废气</w:t>
            </w:r>
          </w:p>
          <w:p w14:paraId="1ADD75C0">
            <w:pPr>
              <w:keepNext w:val="0"/>
              <w:keepLines w:val="0"/>
              <w:suppressLineNumbers w:val="0"/>
              <w:tabs>
                <w:tab w:val="left" w:pos="180"/>
              </w:tabs>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污水处理设施废气边界</w:t>
            </w:r>
            <w:r>
              <w:rPr>
                <w:color w:val="000000"/>
                <w:sz w:val="21"/>
                <w:szCs w:val="21"/>
              </w:rPr>
              <w:t>执行</w:t>
            </w:r>
            <w:r>
              <w:rPr>
                <w:rFonts w:hint="eastAsia"/>
                <w:snapToGrid w:val="0"/>
                <w:color w:val="FF0000"/>
                <w:kern w:val="0"/>
              </w:rPr>
              <w:t>《医疗机构水污染物排放标准》（GB</w:t>
            </w:r>
            <w:r>
              <w:rPr>
                <w:rFonts w:hint="eastAsia"/>
                <w:snapToGrid w:val="0"/>
                <w:color w:val="FF0000"/>
                <w:kern w:val="0"/>
                <w:lang w:val="en-US" w:eastAsia="zh-CN"/>
              </w:rPr>
              <w:t xml:space="preserve"> </w:t>
            </w:r>
            <w:r>
              <w:rPr>
                <w:rFonts w:hint="eastAsia"/>
                <w:snapToGrid w:val="0"/>
                <w:color w:val="FF0000"/>
                <w:kern w:val="0"/>
              </w:rPr>
              <w:t>184</w:t>
            </w:r>
            <w:r>
              <w:rPr>
                <w:rFonts w:hint="eastAsia"/>
                <w:snapToGrid w:val="0"/>
                <w:color w:val="FF0000"/>
                <w:kern w:val="0"/>
                <w:lang w:val="en-US" w:eastAsia="zh-CN"/>
              </w:rPr>
              <w:t>6</w:t>
            </w:r>
            <w:r>
              <w:rPr>
                <w:rFonts w:hint="eastAsia"/>
                <w:snapToGrid w:val="0"/>
                <w:color w:val="FF0000"/>
                <w:kern w:val="0"/>
              </w:rPr>
              <w:t>6-2005）</w:t>
            </w:r>
            <w:r>
              <w:rPr>
                <w:rFonts w:hint="eastAsia"/>
                <w:snapToGrid w:val="0"/>
                <w:color w:val="000000"/>
                <w:kern w:val="0"/>
                <w:lang w:eastAsia="zh-CN"/>
              </w:rPr>
              <w:t>及修改单中</w:t>
            </w:r>
            <w:r>
              <w:rPr>
                <w:rFonts w:hint="eastAsia"/>
                <w:color w:val="000000"/>
                <w:sz w:val="21"/>
                <w:szCs w:val="21"/>
                <w:lang w:eastAsia="zh-CN"/>
              </w:rPr>
              <w:t>表</w:t>
            </w:r>
            <w:r>
              <w:rPr>
                <w:rFonts w:hint="eastAsia"/>
                <w:color w:val="000000"/>
                <w:sz w:val="21"/>
                <w:szCs w:val="21"/>
                <w:lang w:val="en-US" w:eastAsia="zh-CN"/>
              </w:rPr>
              <w:t>3污水处理站周边大气污染物最高允许浓度</w:t>
            </w:r>
            <w:r>
              <w:rPr>
                <w:color w:val="000000"/>
                <w:sz w:val="21"/>
                <w:szCs w:val="21"/>
              </w:rPr>
              <w:t>，具体标准值见表3</w:t>
            </w:r>
            <w:r>
              <w:rPr>
                <w:rFonts w:hint="eastAsia"/>
                <w:color w:val="000000"/>
                <w:sz w:val="21"/>
                <w:szCs w:val="21"/>
              </w:rPr>
              <w:t>-</w:t>
            </w:r>
            <w:r>
              <w:rPr>
                <w:color w:val="000000"/>
                <w:sz w:val="21"/>
                <w:szCs w:val="21"/>
              </w:rPr>
              <w:t>8。</w:t>
            </w:r>
          </w:p>
          <w:p w14:paraId="609428D1">
            <w:pPr>
              <w:pStyle w:val="67"/>
              <w:keepNext w:val="0"/>
              <w:keepLines w:val="0"/>
              <w:suppressLineNumbers w:val="0"/>
              <w:spacing w:before="0" w:beforeAutospacing="0" w:after="0" w:afterAutospacing="0"/>
              <w:ind w:left="0" w:right="0"/>
              <w:rPr>
                <w:rFonts w:ascii="Times New Roman" w:hAnsi="Times New Roman"/>
                <w:color w:val="000000"/>
                <w:sz w:val="21"/>
                <w:szCs w:val="21"/>
                <w:highlight w:val="none"/>
              </w:rPr>
            </w:pPr>
          </w:p>
          <w:p w14:paraId="371DAD91">
            <w:pPr>
              <w:pStyle w:val="67"/>
              <w:keepNext w:val="0"/>
              <w:keepLines w:val="0"/>
              <w:suppressLineNumbers w:val="0"/>
              <w:spacing w:before="0" w:beforeAutospacing="0" w:after="0" w:afterAutospacing="0"/>
              <w:ind w:left="0" w:right="0"/>
              <w:rPr>
                <w:rFonts w:ascii="Times New Roman" w:hAnsi="Times New Roman"/>
                <w:color w:val="000000"/>
                <w:sz w:val="21"/>
                <w:szCs w:val="21"/>
                <w:highlight w:val="none"/>
              </w:rPr>
            </w:pPr>
            <w:r>
              <w:rPr>
                <w:rFonts w:ascii="Times New Roman" w:hAnsi="Times New Roman"/>
                <w:color w:val="000000"/>
                <w:sz w:val="21"/>
                <w:szCs w:val="21"/>
                <w:highlight w:val="none"/>
              </w:rPr>
              <w:t>表3</w:t>
            </w:r>
            <w:r>
              <w:rPr>
                <w:rFonts w:hint="eastAsia" w:ascii="Times New Roman" w:hAnsi="Times New Roman"/>
                <w:color w:val="000000"/>
                <w:sz w:val="21"/>
                <w:szCs w:val="21"/>
                <w:highlight w:val="none"/>
              </w:rPr>
              <w:t>-</w:t>
            </w:r>
            <w:r>
              <w:rPr>
                <w:rFonts w:ascii="Times New Roman" w:hAnsi="Times New Roman"/>
                <w:color w:val="000000"/>
                <w:sz w:val="21"/>
                <w:szCs w:val="21"/>
                <w:highlight w:val="none"/>
              </w:rPr>
              <w:t>8</w:t>
            </w:r>
            <w:r>
              <w:rPr>
                <w:rFonts w:hint="eastAsia" w:ascii="Times New Roman" w:hAnsi="Times New Roman"/>
                <w:color w:val="000000"/>
                <w:sz w:val="21"/>
                <w:szCs w:val="21"/>
                <w:highlight w:val="none"/>
              </w:rPr>
              <w:t xml:space="preserve"> </w:t>
            </w:r>
            <w:r>
              <w:rPr>
                <w:rFonts w:ascii="Times New Roman" w:hAnsi="Times New Roman"/>
                <w:color w:val="000000"/>
                <w:sz w:val="21"/>
                <w:szCs w:val="21"/>
                <w:highlight w:val="none"/>
              </w:rPr>
              <w:t xml:space="preserve"> </w:t>
            </w:r>
            <w:r>
              <w:rPr>
                <w:rFonts w:hint="eastAsia"/>
                <w:snapToGrid w:val="0"/>
                <w:color w:val="000000"/>
                <w:kern w:val="0"/>
                <w:sz w:val="21"/>
                <w:szCs w:val="21"/>
                <w:highlight w:val="none"/>
              </w:rPr>
              <w:t>医疗机构水污染物排放标准</w:t>
            </w:r>
          </w:p>
          <w:tbl>
            <w:tblPr>
              <w:tblStyle w:val="20"/>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78"/>
              <w:gridCol w:w="2166"/>
              <w:gridCol w:w="3417"/>
            </w:tblGrid>
            <w:tr w14:paraId="6A6152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6" w:type="pct"/>
                  <w:vAlign w:val="center"/>
                </w:tcPr>
                <w:p w14:paraId="2E9481FF">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来源</w:t>
                  </w:r>
                </w:p>
              </w:tc>
              <w:tc>
                <w:tcPr>
                  <w:tcW w:w="1413" w:type="pct"/>
                  <w:vAlign w:val="center"/>
                </w:tcPr>
                <w:p w14:paraId="7A9638C3">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项目</w:t>
                  </w:r>
                </w:p>
              </w:tc>
              <w:tc>
                <w:tcPr>
                  <w:tcW w:w="2230" w:type="pct"/>
                  <w:vAlign w:val="center"/>
                </w:tcPr>
                <w:p w14:paraId="5D630678">
                  <w:pPr>
                    <w:keepNext w:val="0"/>
                    <w:keepLines w:val="0"/>
                    <w:suppressLineNumbers w:val="0"/>
                    <w:autoSpaceDE w:val="0"/>
                    <w:autoSpaceDN w:val="0"/>
                    <w:spacing w:before="0" w:beforeAutospacing="0" w:after="0" w:afterAutospacing="0"/>
                    <w:ind w:left="0" w:right="0"/>
                    <w:jc w:val="center"/>
                    <w:rPr>
                      <w:rFonts w:hint="eastAsia" w:eastAsia="宋体"/>
                      <w:color w:val="000000"/>
                      <w:sz w:val="21"/>
                      <w:szCs w:val="21"/>
                      <w:highlight w:val="none"/>
                      <w:lang w:eastAsia="zh-CN"/>
                    </w:rPr>
                  </w:pPr>
                  <w:r>
                    <w:rPr>
                      <w:rFonts w:hint="eastAsia"/>
                      <w:color w:val="000000"/>
                      <w:sz w:val="21"/>
                      <w:szCs w:val="21"/>
                      <w:highlight w:val="none"/>
                      <w:lang w:eastAsia="zh-CN"/>
                    </w:rPr>
                    <w:t>最高允许排放浓度</w:t>
                  </w:r>
                </w:p>
              </w:tc>
            </w:tr>
            <w:tr w14:paraId="378547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6" w:type="pct"/>
                  <w:vMerge w:val="restart"/>
                  <w:vAlign w:val="center"/>
                </w:tcPr>
                <w:p w14:paraId="01D35BAC">
                  <w:pPr>
                    <w:keepNext w:val="0"/>
                    <w:keepLines w:val="0"/>
                    <w:suppressLineNumbers w:val="0"/>
                    <w:spacing w:before="0" w:beforeAutospacing="0" w:after="0" w:afterAutospacing="0"/>
                    <w:ind w:left="0" w:right="0"/>
                    <w:jc w:val="center"/>
                    <w:rPr>
                      <w:rFonts w:hint="eastAsia" w:eastAsia="宋体"/>
                      <w:color w:val="000000"/>
                      <w:sz w:val="21"/>
                      <w:szCs w:val="21"/>
                      <w:highlight w:val="none"/>
                      <w:lang w:eastAsia="zh-CN"/>
                    </w:rPr>
                  </w:pPr>
                  <w:r>
                    <w:rPr>
                      <w:rFonts w:hint="eastAsia"/>
                      <w:snapToGrid w:val="0"/>
                      <w:color w:val="FF0000"/>
                      <w:kern w:val="0"/>
                      <w:highlight w:val="none"/>
                    </w:rPr>
                    <w:t>《医疗机构水污染物排放标准》（GB</w:t>
                  </w:r>
                  <w:r>
                    <w:rPr>
                      <w:rFonts w:hint="eastAsia"/>
                      <w:snapToGrid w:val="0"/>
                      <w:color w:val="FF0000"/>
                      <w:kern w:val="0"/>
                      <w:highlight w:val="none"/>
                      <w:lang w:val="en-US" w:eastAsia="zh-CN"/>
                    </w:rPr>
                    <w:t xml:space="preserve"> </w:t>
                  </w:r>
                  <w:r>
                    <w:rPr>
                      <w:rFonts w:hint="eastAsia"/>
                      <w:snapToGrid w:val="0"/>
                      <w:color w:val="FF0000"/>
                      <w:kern w:val="0"/>
                      <w:highlight w:val="none"/>
                    </w:rPr>
                    <w:t>184</w:t>
                  </w:r>
                  <w:r>
                    <w:rPr>
                      <w:rFonts w:hint="eastAsia"/>
                      <w:snapToGrid w:val="0"/>
                      <w:color w:val="FF0000"/>
                      <w:kern w:val="0"/>
                      <w:highlight w:val="none"/>
                      <w:lang w:val="en-US" w:eastAsia="zh-CN"/>
                    </w:rPr>
                    <w:t>6</w:t>
                  </w:r>
                  <w:r>
                    <w:rPr>
                      <w:rFonts w:hint="eastAsia"/>
                      <w:snapToGrid w:val="0"/>
                      <w:color w:val="FF0000"/>
                      <w:kern w:val="0"/>
                      <w:highlight w:val="none"/>
                    </w:rPr>
                    <w:t>6-2005）</w:t>
                  </w:r>
                  <w:r>
                    <w:rPr>
                      <w:rFonts w:hint="eastAsia"/>
                      <w:snapToGrid w:val="0"/>
                      <w:color w:val="000000"/>
                      <w:kern w:val="0"/>
                      <w:highlight w:val="none"/>
                      <w:lang w:eastAsia="zh-CN"/>
                    </w:rPr>
                    <w:t>及修改单</w:t>
                  </w:r>
                </w:p>
              </w:tc>
              <w:tc>
                <w:tcPr>
                  <w:tcW w:w="1413" w:type="pct"/>
                  <w:vAlign w:val="center"/>
                </w:tcPr>
                <w:p w14:paraId="650EDBB2">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NH</w:t>
                  </w:r>
                  <w:r>
                    <w:rPr>
                      <w:color w:val="000000"/>
                      <w:sz w:val="21"/>
                      <w:szCs w:val="21"/>
                      <w:highlight w:val="none"/>
                      <w:vertAlign w:val="subscript"/>
                    </w:rPr>
                    <w:t>3</w:t>
                  </w:r>
                </w:p>
              </w:tc>
              <w:tc>
                <w:tcPr>
                  <w:tcW w:w="2230" w:type="pct"/>
                  <w:vAlign w:val="center"/>
                </w:tcPr>
                <w:p w14:paraId="270F2EE4">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0</w:t>
                  </w:r>
                  <w:r>
                    <w:rPr>
                      <w:color w:val="000000"/>
                      <w:sz w:val="21"/>
                      <w:szCs w:val="21"/>
                      <w:highlight w:val="none"/>
                    </w:rPr>
                    <w:t>mg/m</w:t>
                  </w:r>
                  <w:r>
                    <w:rPr>
                      <w:color w:val="000000"/>
                      <w:sz w:val="21"/>
                      <w:szCs w:val="21"/>
                      <w:highlight w:val="none"/>
                      <w:vertAlign w:val="superscript"/>
                    </w:rPr>
                    <w:t>3</w:t>
                  </w:r>
                </w:p>
              </w:tc>
            </w:tr>
            <w:tr w14:paraId="6CB04D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6" w:type="pct"/>
                  <w:vMerge w:val="continue"/>
                  <w:vAlign w:val="center"/>
                </w:tcPr>
                <w:p w14:paraId="082425CB">
                  <w:pPr>
                    <w:keepNext w:val="0"/>
                    <w:keepLines w:val="0"/>
                    <w:suppressLineNumbers w:val="0"/>
                    <w:spacing w:before="0" w:beforeAutospacing="0" w:after="0" w:afterAutospacing="0"/>
                    <w:ind w:left="0" w:right="0"/>
                    <w:jc w:val="center"/>
                    <w:rPr>
                      <w:color w:val="000000"/>
                      <w:sz w:val="21"/>
                      <w:szCs w:val="21"/>
                      <w:highlight w:val="none"/>
                    </w:rPr>
                  </w:pPr>
                </w:p>
              </w:tc>
              <w:tc>
                <w:tcPr>
                  <w:tcW w:w="1413" w:type="pct"/>
                  <w:vAlign w:val="center"/>
                </w:tcPr>
                <w:p w14:paraId="52369FFB">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H</w:t>
                  </w:r>
                  <w:r>
                    <w:rPr>
                      <w:color w:val="000000"/>
                      <w:sz w:val="21"/>
                      <w:szCs w:val="21"/>
                      <w:highlight w:val="none"/>
                      <w:vertAlign w:val="subscript"/>
                    </w:rPr>
                    <w:t>2</w:t>
                  </w:r>
                  <w:r>
                    <w:rPr>
                      <w:color w:val="000000"/>
                      <w:sz w:val="21"/>
                      <w:szCs w:val="21"/>
                      <w:highlight w:val="none"/>
                    </w:rPr>
                    <w:t>S</w:t>
                  </w:r>
                </w:p>
              </w:tc>
              <w:tc>
                <w:tcPr>
                  <w:tcW w:w="2230" w:type="pct"/>
                  <w:vAlign w:val="center"/>
                </w:tcPr>
                <w:p w14:paraId="7383B1CE">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0.0</w:t>
                  </w:r>
                  <w:r>
                    <w:rPr>
                      <w:rFonts w:hint="eastAsia"/>
                      <w:color w:val="000000"/>
                      <w:sz w:val="21"/>
                      <w:szCs w:val="21"/>
                      <w:highlight w:val="none"/>
                      <w:lang w:val="en-US" w:eastAsia="zh-CN"/>
                    </w:rPr>
                    <w:t>3</w:t>
                  </w:r>
                  <w:r>
                    <w:rPr>
                      <w:color w:val="000000"/>
                      <w:sz w:val="21"/>
                      <w:szCs w:val="21"/>
                      <w:highlight w:val="none"/>
                    </w:rPr>
                    <w:t>mg/m</w:t>
                  </w:r>
                  <w:r>
                    <w:rPr>
                      <w:color w:val="000000"/>
                      <w:sz w:val="21"/>
                      <w:szCs w:val="21"/>
                      <w:highlight w:val="none"/>
                      <w:vertAlign w:val="superscript"/>
                    </w:rPr>
                    <w:t>3</w:t>
                  </w:r>
                </w:p>
              </w:tc>
            </w:tr>
            <w:tr w14:paraId="6898EB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6" w:type="pct"/>
                  <w:vMerge w:val="continue"/>
                  <w:vAlign w:val="center"/>
                </w:tcPr>
                <w:p w14:paraId="39A453DD">
                  <w:pPr>
                    <w:keepNext w:val="0"/>
                    <w:keepLines w:val="0"/>
                    <w:suppressLineNumbers w:val="0"/>
                    <w:spacing w:before="0" w:beforeAutospacing="0" w:after="0" w:afterAutospacing="0"/>
                    <w:ind w:left="0" w:right="0"/>
                    <w:jc w:val="center"/>
                    <w:rPr>
                      <w:color w:val="000000"/>
                      <w:sz w:val="21"/>
                      <w:szCs w:val="21"/>
                      <w:highlight w:val="none"/>
                    </w:rPr>
                  </w:pPr>
                </w:p>
              </w:tc>
              <w:tc>
                <w:tcPr>
                  <w:tcW w:w="1413" w:type="pct"/>
                  <w:vAlign w:val="center"/>
                </w:tcPr>
                <w:p w14:paraId="5FFAC822">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臭气浓度</w:t>
                  </w:r>
                </w:p>
              </w:tc>
              <w:tc>
                <w:tcPr>
                  <w:tcW w:w="2230" w:type="pct"/>
                  <w:vAlign w:val="center"/>
                </w:tcPr>
                <w:p w14:paraId="0F623065">
                  <w:pPr>
                    <w:keepNext w:val="0"/>
                    <w:keepLines w:val="0"/>
                    <w:suppressLineNumbers w:val="0"/>
                    <w:spacing w:before="0" w:beforeAutospacing="0" w:after="0" w:afterAutospacing="0"/>
                    <w:ind w:left="0" w:right="0"/>
                    <w:jc w:val="center"/>
                    <w:rPr>
                      <w:color w:val="000000"/>
                      <w:sz w:val="21"/>
                      <w:szCs w:val="21"/>
                      <w:highlight w:val="none"/>
                    </w:rPr>
                  </w:pPr>
                  <w:r>
                    <w:rPr>
                      <w:rFonts w:hint="eastAsia"/>
                      <w:color w:val="000000"/>
                      <w:sz w:val="21"/>
                      <w:szCs w:val="21"/>
                      <w:highlight w:val="none"/>
                      <w:lang w:val="en-US" w:eastAsia="zh-CN"/>
                    </w:rPr>
                    <w:t>1</w:t>
                  </w:r>
                  <w:r>
                    <w:rPr>
                      <w:color w:val="000000"/>
                      <w:sz w:val="21"/>
                      <w:szCs w:val="21"/>
                      <w:highlight w:val="none"/>
                    </w:rPr>
                    <w:t>0（无量纲）</w:t>
                  </w:r>
                </w:p>
              </w:tc>
            </w:tr>
          </w:tbl>
          <w:p w14:paraId="0A2F6585">
            <w:pPr>
              <w:pStyle w:val="10"/>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2、废水</w:t>
            </w:r>
          </w:p>
          <w:p w14:paraId="1DC5119A">
            <w:pPr>
              <w:pStyle w:val="10"/>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本项目运营期</w:t>
            </w:r>
            <w:r>
              <w:rPr>
                <w:rFonts w:hint="default" w:ascii="Times New Roman" w:hAnsi="Times New Roman" w:cs="Times New Roman"/>
                <w:color w:val="000000"/>
                <w:kern w:val="0"/>
                <w:sz w:val="21"/>
                <w:szCs w:val="21"/>
              </w:rPr>
              <w:t>废水执行</w:t>
            </w:r>
            <w:r>
              <w:rPr>
                <w:rFonts w:hint="default" w:ascii="Times New Roman" w:hAnsi="Times New Roman" w:cs="Times New Roman"/>
                <w:snapToGrid w:val="0"/>
                <w:color w:val="FF0000"/>
                <w:kern w:val="0"/>
              </w:rPr>
              <w:t>《医疗机构水污染物排放标准》（GB</w:t>
            </w:r>
            <w:r>
              <w:rPr>
                <w:rFonts w:hint="default" w:ascii="Times New Roman" w:hAnsi="Times New Roman" w:cs="Times New Roman"/>
                <w:snapToGrid w:val="0"/>
                <w:color w:val="FF0000"/>
                <w:kern w:val="0"/>
                <w:lang w:val="en-US" w:eastAsia="zh-CN"/>
              </w:rPr>
              <w:t xml:space="preserve"> </w:t>
            </w:r>
            <w:r>
              <w:rPr>
                <w:rFonts w:hint="default" w:ascii="Times New Roman" w:hAnsi="Times New Roman" w:cs="Times New Roman"/>
                <w:snapToGrid w:val="0"/>
                <w:color w:val="FF0000"/>
                <w:kern w:val="0"/>
              </w:rPr>
              <w:t>184</w:t>
            </w:r>
            <w:r>
              <w:rPr>
                <w:rFonts w:hint="eastAsia" w:ascii="Times New Roman" w:hAnsi="Times New Roman" w:cs="Times New Roman"/>
                <w:snapToGrid w:val="0"/>
                <w:color w:val="FF0000"/>
                <w:kern w:val="0"/>
                <w:lang w:val="en-US" w:eastAsia="zh-CN"/>
              </w:rPr>
              <w:t>6</w:t>
            </w:r>
            <w:r>
              <w:rPr>
                <w:rFonts w:hint="default" w:ascii="Times New Roman" w:hAnsi="Times New Roman" w:cs="Times New Roman"/>
                <w:snapToGrid w:val="0"/>
                <w:color w:val="FF0000"/>
                <w:kern w:val="0"/>
              </w:rPr>
              <w:t>6-2005）</w:t>
            </w:r>
            <w:r>
              <w:rPr>
                <w:rFonts w:hint="eastAsia" w:ascii="Times New Roman" w:hAnsi="Times New Roman" w:cs="Times New Roman"/>
                <w:snapToGrid w:val="0"/>
                <w:color w:val="000000"/>
                <w:kern w:val="0"/>
                <w:lang w:eastAsia="zh-CN"/>
              </w:rPr>
              <w:t>及修改单中</w:t>
            </w:r>
            <w:r>
              <w:rPr>
                <w:rFonts w:hint="default" w:ascii="Times New Roman" w:hAnsi="Times New Roman" w:cs="Times New Roman"/>
                <w:color w:val="000000"/>
                <w:sz w:val="21"/>
                <w:szCs w:val="21"/>
                <w:lang w:eastAsia="zh-CN"/>
              </w:rPr>
              <w:t>表</w:t>
            </w:r>
            <w:r>
              <w:rPr>
                <w:rFonts w:hint="eastAsia" w:ascii="Times New Roman" w:hAnsi="Times New Roman" w:cs="Times New Roman"/>
                <w:color w:val="000000"/>
                <w:sz w:val="21"/>
                <w:szCs w:val="21"/>
                <w:lang w:val="en-US" w:eastAsia="zh-CN"/>
              </w:rPr>
              <w:t>2预处理</w:t>
            </w:r>
            <w:r>
              <w:rPr>
                <w:rFonts w:hint="default" w:ascii="Times New Roman" w:hAnsi="Times New Roman" w:cs="Times New Roman"/>
                <w:color w:val="000000"/>
                <w:sz w:val="21"/>
                <w:szCs w:val="21"/>
                <w:lang w:val="en-US" w:eastAsia="zh-CN"/>
              </w:rPr>
              <w:t>标准</w:t>
            </w:r>
            <w:r>
              <w:rPr>
                <w:rFonts w:hint="default" w:ascii="Times New Roman" w:hAnsi="Times New Roman" w:cs="Times New Roman"/>
                <w:color w:val="000000"/>
                <w:kern w:val="0"/>
                <w:sz w:val="21"/>
                <w:szCs w:val="21"/>
              </w:rPr>
              <w:t>，</w:t>
            </w:r>
            <w:r>
              <w:rPr>
                <w:rFonts w:hint="default" w:ascii="Times New Roman" w:hAnsi="Times New Roman" w:cs="Times New Roman"/>
                <w:color w:val="000000"/>
                <w:sz w:val="21"/>
                <w:szCs w:val="21"/>
              </w:rPr>
              <w:t>具体标准限值见表3-10。</w:t>
            </w:r>
          </w:p>
          <w:p w14:paraId="4F1424F0">
            <w:pPr>
              <w:pStyle w:val="67"/>
              <w:keepNext w:val="0"/>
              <w:keepLines w:val="0"/>
              <w:suppressLineNumbers w:val="0"/>
              <w:spacing w:before="0" w:beforeAutospacing="0" w:after="0" w:afterAutospacing="0"/>
              <w:ind w:left="0" w:right="0"/>
              <w:rPr>
                <w:rFonts w:ascii="Times New Roman" w:hAnsi="Times New Roman"/>
                <w:color w:val="000000"/>
                <w:sz w:val="21"/>
                <w:szCs w:val="21"/>
                <w:highlight w:val="none"/>
              </w:rPr>
            </w:pPr>
            <w:r>
              <w:rPr>
                <w:rFonts w:ascii="Times New Roman" w:hAnsi="Times New Roman"/>
                <w:color w:val="000000"/>
                <w:sz w:val="21"/>
                <w:szCs w:val="21"/>
                <w:highlight w:val="none"/>
              </w:rPr>
              <w:t>表3</w:t>
            </w:r>
            <w:r>
              <w:rPr>
                <w:rFonts w:hint="eastAsia" w:ascii="Times New Roman" w:hAnsi="Times New Roman"/>
                <w:color w:val="000000"/>
                <w:sz w:val="21"/>
                <w:szCs w:val="21"/>
                <w:highlight w:val="none"/>
              </w:rPr>
              <w:t>-</w:t>
            </w:r>
            <w:r>
              <w:rPr>
                <w:rFonts w:ascii="Times New Roman" w:hAnsi="Times New Roman"/>
                <w:color w:val="000000"/>
                <w:sz w:val="21"/>
                <w:szCs w:val="21"/>
                <w:highlight w:val="none"/>
              </w:rPr>
              <w:t>10</w:t>
            </w:r>
            <w:r>
              <w:rPr>
                <w:rFonts w:hint="eastAsia" w:ascii="Times New Roman" w:hAnsi="Times New Roman"/>
                <w:color w:val="000000"/>
                <w:sz w:val="21"/>
                <w:szCs w:val="21"/>
                <w:highlight w:val="none"/>
              </w:rPr>
              <w:t xml:space="preserve"> </w:t>
            </w:r>
            <w:r>
              <w:rPr>
                <w:rFonts w:ascii="Times New Roman" w:hAnsi="Times New Roman"/>
                <w:color w:val="000000"/>
                <w:sz w:val="21"/>
                <w:szCs w:val="21"/>
                <w:highlight w:val="none"/>
              </w:rPr>
              <w:t xml:space="preserve"> </w:t>
            </w:r>
            <w:r>
              <w:rPr>
                <w:rFonts w:hint="default" w:ascii="Times New Roman" w:hAnsi="Times New Roman" w:cs="Times New Roman"/>
                <w:color w:val="000000"/>
                <w:sz w:val="21"/>
                <w:szCs w:val="21"/>
                <w:highlight w:val="none"/>
              </w:rPr>
              <w:t>医疗机构水污染物排放标准</w:t>
            </w:r>
          </w:p>
          <w:tbl>
            <w:tblPr>
              <w:tblStyle w:val="20"/>
              <w:tblW w:w="7599" w:type="dxa"/>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828"/>
              <w:gridCol w:w="1091"/>
              <w:gridCol w:w="2411"/>
              <w:gridCol w:w="1625"/>
              <w:gridCol w:w="1644"/>
            </w:tblGrid>
            <w:tr w14:paraId="6FEAED4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tcBorders>
                    <w:right w:val="single" w:color="000000" w:sz="8" w:space="0"/>
                  </w:tcBorders>
                  <w:vAlign w:val="center"/>
                </w:tcPr>
                <w:p w14:paraId="410637AB">
                  <w:pPr>
                    <w:keepNext w:val="0"/>
                    <w:keepLines w:val="0"/>
                    <w:suppressLineNumbers w:val="0"/>
                    <w:spacing w:before="0" w:beforeAutospacing="0" w:after="0" w:afterAutospacing="0"/>
                    <w:ind w:left="0" w:right="0"/>
                    <w:jc w:val="center"/>
                    <w:rPr>
                      <w:rFonts w:hint="eastAsia" w:eastAsia="宋体"/>
                      <w:color w:val="000000"/>
                      <w:spacing w:val="0"/>
                      <w:sz w:val="21"/>
                      <w:szCs w:val="21"/>
                      <w:lang w:eastAsia="zh-CN"/>
                    </w:rPr>
                  </w:pPr>
                  <w:r>
                    <w:rPr>
                      <w:rFonts w:hint="eastAsia"/>
                      <w:color w:val="000000"/>
                      <w:spacing w:val="0"/>
                      <w:sz w:val="21"/>
                      <w:szCs w:val="21"/>
                      <w:lang w:eastAsia="zh-CN"/>
                    </w:rPr>
                    <w:t>序号</w:t>
                  </w:r>
                </w:p>
              </w:tc>
              <w:tc>
                <w:tcPr>
                  <w:tcW w:w="3502" w:type="dxa"/>
                  <w:gridSpan w:val="2"/>
                  <w:tcBorders>
                    <w:left w:val="single" w:color="000000" w:sz="8" w:space="0"/>
                  </w:tcBorders>
                  <w:vAlign w:val="center"/>
                </w:tcPr>
                <w:p w14:paraId="03301CF5">
                  <w:pPr>
                    <w:keepNext w:val="0"/>
                    <w:keepLines w:val="0"/>
                    <w:suppressLineNumbers w:val="0"/>
                    <w:spacing w:before="0" w:beforeAutospacing="0" w:after="0" w:afterAutospacing="0"/>
                    <w:ind w:left="0" w:right="0"/>
                    <w:jc w:val="center"/>
                    <w:rPr>
                      <w:rFonts w:hint="eastAsia"/>
                      <w:color w:val="000000"/>
                      <w:spacing w:val="0"/>
                      <w:sz w:val="21"/>
                      <w:szCs w:val="21"/>
                      <w:lang w:eastAsia="zh-CN"/>
                    </w:rPr>
                  </w:pPr>
                  <w:r>
                    <w:rPr>
                      <w:rFonts w:hint="eastAsia"/>
                      <w:color w:val="000000"/>
                      <w:spacing w:val="0"/>
                      <w:sz w:val="21"/>
                      <w:szCs w:val="21"/>
                      <w:lang w:eastAsia="zh-CN"/>
                    </w:rPr>
                    <w:t>控制项目</w:t>
                  </w:r>
                </w:p>
              </w:tc>
              <w:tc>
                <w:tcPr>
                  <w:tcW w:w="1625" w:type="dxa"/>
                  <w:vAlign w:val="center"/>
                </w:tcPr>
                <w:p w14:paraId="742883AC">
                  <w:pPr>
                    <w:keepNext w:val="0"/>
                    <w:keepLines w:val="0"/>
                    <w:suppressLineNumbers w:val="0"/>
                    <w:spacing w:before="0" w:beforeAutospacing="0" w:after="0" w:afterAutospacing="0"/>
                    <w:ind w:left="0" w:right="0"/>
                    <w:jc w:val="center"/>
                    <w:rPr>
                      <w:rFonts w:hint="eastAsia" w:eastAsia="宋体"/>
                      <w:color w:val="000000"/>
                      <w:spacing w:val="0"/>
                      <w:sz w:val="21"/>
                      <w:szCs w:val="21"/>
                      <w:lang w:eastAsia="zh-CN"/>
                    </w:rPr>
                  </w:pPr>
                  <w:r>
                    <w:rPr>
                      <w:rFonts w:hint="eastAsia"/>
                      <w:color w:val="000000"/>
                      <w:spacing w:val="0"/>
                      <w:sz w:val="21"/>
                      <w:szCs w:val="21"/>
                      <w:lang w:eastAsia="zh-CN"/>
                    </w:rPr>
                    <w:t>单位</w:t>
                  </w:r>
                </w:p>
              </w:tc>
              <w:tc>
                <w:tcPr>
                  <w:tcW w:w="1644" w:type="dxa"/>
                  <w:vAlign w:val="center"/>
                </w:tcPr>
                <w:p w14:paraId="0D6EA15B">
                  <w:pPr>
                    <w:keepNext w:val="0"/>
                    <w:keepLines w:val="0"/>
                    <w:suppressLineNumbers w:val="0"/>
                    <w:spacing w:before="0" w:beforeAutospacing="0" w:after="0" w:afterAutospacing="0"/>
                    <w:ind w:left="0" w:right="0"/>
                    <w:jc w:val="center"/>
                    <w:rPr>
                      <w:rFonts w:hint="default" w:eastAsia="宋体"/>
                      <w:color w:val="000000"/>
                      <w:spacing w:val="0"/>
                      <w:sz w:val="21"/>
                      <w:szCs w:val="21"/>
                      <w:lang w:val="en-US" w:eastAsia="zh-CN"/>
                    </w:rPr>
                  </w:pPr>
                  <w:r>
                    <w:rPr>
                      <w:rFonts w:hint="eastAsia"/>
                      <w:color w:val="000000"/>
                      <w:spacing w:val="0"/>
                      <w:sz w:val="21"/>
                      <w:szCs w:val="21"/>
                      <w:lang w:val="en-US" w:eastAsia="zh-CN"/>
                    </w:rPr>
                    <w:t>预处理标准</w:t>
                  </w:r>
                </w:p>
              </w:tc>
            </w:tr>
            <w:tr w14:paraId="5E98520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tcBorders>
                    <w:right w:val="single" w:color="000000" w:sz="8" w:space="0"/>
                  </w:tcBorders>
                  <w:vAlign w:val="center"/>
                </w:tcPr>
                <w:p w14:paraId="4E60B0FF">
                  <w:pPr>
                    <w:keepNext w:val="0"/>
                    <w:keepLines w:val="0"/>
                    <w:suppressLineNumbers w:val="0"/>
                    <w:spacing w:before="0" w:beforeAutospacing="0" w:after="0" w:afterAutospacing="0"/>
                    <w:ind w:left="0" w:right="0"/>
                    <w:jc w:val="center"/>
                    <w:rPr>
                      <w:rFonts w:hint="default" w:eastAsia="宋体"/>
                      <w:color w:val="000000"/>
                      <w:spacing w:val="0"/>
                      <w:sz w:val="21"/>
                      <w:szCs w:val="21"/>
                      <w:lang w:val="en-US" w:eastAsia="zh-CN"/>
                    </w:rPr>
                  </w:pPr>
                  <w:r>
                    <w:rPr>
                      <w:rFonts w:hint="eastAsia"/>
                      <w:color w:val="000000"/>
                      <w:spacing w:val="0"/>
                      <w:sz w:val="21"/>
                      <w:szCs w:val="21"/>
                      <w:lang w:val="en-US" w:eastAsia="zh-CN"/>
                    </w:rPr>
                    <w:t>1</w:t>
                  </w:r>
                </w:p>
              </w:tc>
              <w:tc>
                <w:tcPr>
                  <w:tcW w:w="3502" w:type="dxa"/>
                  <w:gridSpan w:val="2"/>
                  <w:tcBorders>
                    <w:left w:val="single" w:color="000000" w:sz="8" w:space="0"/>
                  </w:tcBorders>
                  <w:vAlign w:val="center"/>
                </w:tcPr>
                <w:p w14:paraId="5F9D6E25">
                  <w:pPr>
                    <w:pStyle w:val="96"/>
                    <w:keepNext w:val="0"/>
                    <w:keepLines w:val="0"/>
                    <w:suppressLineNumbers w:val="0"/>
                    <w:spacing w:before="0" w:beforeAutospacing="0" w:after="0" w:afterAutospacing="0"/>
                    <w:ind w:left="0" w:right="0" w:firstLine="0" w:firstLineChars="0"/>
                    <w:rPr>
                      <w:rFonts w:hint="eastAsia"/>
                      <w:color w:val="000000"/>
                      <w:spacing w:val="0"/>
                      <w:sz w:val="21"/>
                      <w:szCs w:val="21"/>
                      <w:lang w:eastAsia="zh-CN"/>
                    </w:rPr>
                  </w:pPr>
                  <w:r>
                    <w:rPr>
                      <w:rFonts w:ascii="Times New Roman"/>
                      <w:color w:val="000000"/>
                      <w:szCs w:val="21"/>
                    </w:rPr>
                    <w:t>粪大肠菌群数</w:t>
                  </w:r>
                </w:p>
              </w:tc>
              <w:tc>
                <w:tcPr>
                  <w:tcW w:w="1625" w:type="dxa"/>
                  <w:vAlign w:val="center"/>
                </w:tcPr>
                <w:p w14:paraId="4CD231BE">
                  <w:pPr>
                    <w:pStyle w:val="96"/>
                    <w:keepNext w:val="0"/>
                    <w:keepLines w:val="0"/>
                    <w:suppressLineNumbers w:val="0"/>
                    <w:spacing w:before="0" w:beforeAutospacing="0" w:after="0" w:afterAutospacing="0"/>
                    <w:ind w:left="0" w:right="0" w:firstLine="0" w:firstLineChars="0"/>
                    <w:rPr>
                      <w:rFonts w:hint="eastAsia"/>
                      <w:color w:val="000000"/>
                      <w:spacing w:val="0"/>
                      <w:sz w:val="21"/>
                      <w:szCs w:val="21"/>
                      <w:lang w:eastAsia="zh-CN"/>
                    </w:rPr>
                  </w:pPr>
                  <w:r>
                    <w:rPr>
                      <w:rFonts w:ascii="Times New Roman"/>
                      <w:color w:val="000000"/>
                      <w:szCs w:val="21"/>
                    </w:rPr>
                    <w:t>MPN</w:t>
                  </w:r>
                  <w:r>
                    <w:rPr>
                      <w:rFonts w:hint="eastAsia" w:ascii="Times New Roman"/>
                      <w:color w:val="000000"/>
                      <w:szCs w:val="21"/>
                    </w:rPr>
                    <w:t>/L</w:t>
                  </w:r>
                </w:p>
              </w:tc>
              <w:tc>
                <w:tcPr>
                  <w:tcW w:w="1644" w:type="dxa"/>
                  <w:vAlign w:val="center"/>
                </w:tcPr>
                <w:p w14:paraId="0B89EFB6">
                  <w:pPr>
                    <w:pStyle w:val="96"/>
                    <w:keepNext w:val="0"/>
                    <w:keepLines w:val="0"/>
                    <w:suppressLineNumbers w:val="0"/>
                    <w:spacing w:before="0" w:beforeAutospacing="0" w:after="0" w:afterAutospacing="0"/>
                    <w:ind w:left="0" w:right="0" w:firstLine="0" w:firstLineChars="0"/>
                    <w:rPr>
                      <w:rFonts w:hint="eastAsia"/>
                      <w:color w:val="000000"/>
                      <w:spacing w:val="0"/>
                      <w:sz w:val="21"/>
                      <w:szCs w:val="21"/>
                      <w:lang w:val="en-US" w:eastAsia="zh-CN"/>
                    </w:rPr>
                  </w:pPr>
                  <w:r>
                    <w:rPr>
                      <w:rFonts w:hint="eastAsia" w:ascii="Times New Roman"/>
                      <w:color w:val="000000"/>
                      <w:szCs w:val="21"/>
                      <w:lang w:val="en-US" w:eastAsia="zh-CN"/>
                    </w:rPr>
                    <w:t>50</w:t>
                  </w:r>
                  <w:r>
                    <w:rPr>
                      <w:rFonts w:hint="eastAsia" w:ascii="Times New Roman"/>
                      <w:color w:val="000000"/>
                      <w:szCs w:val="21"/>
                    </w:rPr>
                    <w:t>00</w:t>
                  </w:r>
                </w:p>
              </w:tc>
            </w:tr>
            <w:tr w14:paraId="63D523F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tcBorders>
                    <w:right w:val="single" w:color="000000" w:sz="8" w:space="0"/>
                  </w:tcBorders>
                  <w:vAlign w:val="center"/>
                </w:tcPr>
                <w:p w14:paraId="46F68F9D">
                  <w:pPr>
                    <w:pStyle w:val="96"/>
                    <w:keepNext w:val="0"/>
                    <w:keepLines w:val="0"/>
                    <w:suppressLineNumbers w:val="0"/>
                    <w:spacing w:before="0" w:beforeAutospacing="0" w:after="0" w:afterAutospacing="0"/>
                    <w:ind w:left="0" w:right="0" w:firstLine="0" w:firstLineChars="0"/>
                    <w:rPr>
                      <w:rFonts w:hint="eastAsia" w:eastAsia="宋体"/>
                      <w:color w:val="000000"/>
                      <w:spacing w:val="0"/>
                      <w:sz w:val="21"/>
                      <w:szCs w:val="21"/>
                      <w:lang w:eastAsia="zh-CN"/>
                    </w:rPr>
                  </w:pPr>
                  <w:r>
                    <w:rPr>
                      <w:rFonts w:hint="eastAsia" w:ascii="Times New Roman"/>
                      <w:color w:val="000000"/>
                      <w:szCs w:val="21"/>
                    </w:rPr>
                    <w:t>2</w:t>
                  </w:r>
                </w:p>
              </w:tc>
              <w:tc>
                <w:tcPr>
                  <w:tcW w:w="3502" w:type="dxa"/>
                  <w:gridSpan w:val="2"/>
                  <w:tcBorders>
                    <w:left w:val="single" w:color="000000" w:sz="8" w:space="0"/>
                  </w:tcBorders>
                  <w:vAlign w:val="center"/>
                </w:tcPr>
                <w:p w14:paraId="7D9790BF">
                  <w:pPr>
                    <w:pStyle w:val="96"/>
                    <w:keepNext w:val="0"/>
                    <w:keepLines w:val="0"/>
                    <w:suppressLineNumbers w:val="0"/>
                    <w:spacing w:before="0" w:beforeAutospacing="0" w:after="0" w:afterAutospacing="0"/>
                    <w:ind w:left="0" w:right="0" w:firstLine="0" w:firstLineChars="0"/>
                    <w:rPr>
                      <w:rFonts w:hint="eastAsia"/>
                      <w:color w:val="000000"/>
                      <w:spacing w:val="0"/>
                      <w:sz w:val="21"/>
                      <w:szCs w:val="21"/>
                      <w:lang w:eastAsia="zh-CN"/>
                    </w:rPr>
                  </w:pPr>
                  <w:r>
                    <w:rPr>
                      <w:rFonts w:hint="eastAsia" w:ascii="Times New Roman"/>
                      <w:color w:val="000000"/>
                      <w:szCs w:val="21"/>
                    </w:rPr>
                    <w:t>肠道致病菌</w:t>
                  </w:r>
                </w:p>
              </w:tc>
              <w:tc>
                <w:tcPr>
                  <w:tcW w:w="1625" w:type="dxa"/>
                  <w:vAlign w:val="center"/>
                </w:tcPr>
                <w:p w14:paraId="65D972D3">
                  <w:pPr>
                    <w:pStyle w:val="96"/>
                    <w:keepNext w:val="0"/>
                    <w:keepLines w:val="0"/>
                    <w:suppressLineNumbers w:val="0"/>
                    <w:spacing w:before="0" w:beforeAutospacing="0" w:after="0" w:afterAutospacing="0"/>
                    <w:ind w:left="0" w:right="0" w:firstLine="0" w:firstLineChars="0"/>
                    <w:rPr>
                      <w:rFonts w:hint="eastAsia"/>
                      <w:color w:val="000000"/>
                      <w:spacing w:val="0"/>
                      <w:sz w:val="21"/>
                      <w:szCs w:val="21"/>
                      <w:lang w:eastAsia="zh-CN"/>
                    </w:rPr>
                  </w:pPr>
                  <w:r>
                    <w:rPr>
                      <w:rFonts w:hint="eastAsia" w:ascii="Times New Roman"/>
                      <w:color w:val="000000"/>
                      <w:szCs w:val="21"/>
                    </w:rPr>
                    <w:t>/</w:t>
                  </w:r>
                </w:p>
              </w:tc>
              <w:tc>
                <w:tcPr>
                  <w:tcW w:w="1644" w:type="dxa"/>
                  <w:vAlign w:val="center"/>
                </w:tcPr>
                <w:p w14:paraId="6BB701F8">
                  <w:pPr>
                    <w:pStyle w:val="96"/>
                    <w:keepNext w:val="0"/>
                    <w:keepLines w:val="0"/>
                    <w:suppressLineNumbers w:val="0"/>
                    <w:spacing w:before="0" w:beforeAutospacing="0" w:after="0" w:afterAutospacing="0"/>
                    <w:ind w:left="0" w:right="0" w:firstLine="0" w:firstLineChars="0"/>
                    <w:rPr>
                      <w:rFonts w:hint="eastAsia" w:eastAsia="宋体"/>
                      <w:color w:val="000000"/>
                      <w:spacing w:val="0"/>
                      <w:sz w:val="21"/>
                      <w:szCs w:val="21"/>
                      <w:lang w:val="en-US" w:eastAsia="zh-CN"/>
                    </w:rPr>
                  </w:pPr>
                  <w:r>
                    <w:rPr>
                      <w:rFonts w:hint="eastAsia" w:ascii="Times New Roman"/>
                      <w:color w:val="000000"/>
                      <w:szCs w:val="21"/>
                      <w:lang w:eastAsia="zh-CN"/>
                    </w:rPr>
                    <w:t>—</w:t>
                  </w:r>
                </w:p>
              </w:tc>
            </w:tr>
            <w:tr w14:paraId="70E8550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tcBorders>
                    <w:right w:val="single" w:color="000000" w:sz="8" w:space="0"/>
                  </w:tcBorders>
                  <w:vAlign w:val="center"/>
                </w:tcPr>
                <w:p w14:paraId="1EFBA47E">
                  <w:pPr>
                    <w:pStyle w:val="96"/>
                    <w:keepNext w:val="0"/>
                    <w:keepLines w:val="0"/>
                    <w:suppressLineNumbers w:val="0"/>
                    <w:spacing w:before="0" w:beforeAutospacing="0" w:after="0" w:afterAutospacing="0"/>
                    <w:ind w:left="0" w:right="0" w:firstLine="0" w:firstLineChars="0"/>
                    <w:rPr>
                      <w:rFonts w:hint="eastAsia" w:eastAsia="宋体"/>
                      <w:color w:val="000000"/>
                      <w:spacing w:val="0"/>
                      <w:sz w:val="21"/>
                      <w:szCs w:val="21"/>
                      <w:lang w:eastAsia="zh-CN"/>
                    </w:rPr>
                  </w:pPr>
                  <w:r>
                    <w:rPr>
                      <w:rFonts w:hint="eastAsia" w:ascii="Times New Roman"/>
                      <w:color w:val="000000"/>
                      <w:szCs w:val="21"/>
                    </w:rPr>
                    <w:t>3</w:t>
                  </w:r>
                </w:p>
              </w:tc>
              <w:tc>
                <w:tcPr>
                  <w:tcW w:w="3502" w:type="dxa"/>
                  <w:gridSpan w:val="2"/>
                  <w:tcBorders>
                    <w:left w:val="single" w:color="000000" w:sz="8" w:space="0"/>
                  </w:tcBorders>
                  <w:vAlign w:val="center"/>
                </w:tcPr>
                <w:p w14:paraId="3EF36525">
                  <w:pPr>
                    <w:pStyle w:val="96"/>
                    <w:keepNext w:val="0"/>
                    <w:keepLines w:val="0"/>
                    <w:suppressLineNumbers w:val="0"/>
                    <w:spacing w:before="0" w:beforeAutospacing="0" w:after="0" w:afterAutospacing="0"/>
                    <w:ind w:left="0" w:right="0" w:firstLine="0" w:firstLineChars="0"/>
                    <w:rPr>
                      <w:rFonts w:hint="eastAsia"/>
                      <w:color w:val="000000"/>
                      <w:spacing w:val="0"/>
                      <w:sz w:val="21"/>
                      <w:szCs w:val="21"/>
                      <w:lang w:eastAsia="zh-CN"/>
                    </w:rPr>
                  </w:pPr>
                  <w:r>
                    <w:rPr>
                      <w:rFonts w:hint="eastAsia" w:ascii="Times New Roman"/>
                      <w:color w:val="000000"/>
                      <w:szCs w:val="21"/>
                    </w:rPr>
                    <w:t>肠道病毒</w:t>
                  </w:r>
                </w:p>
              </w:tc>
              <w:tc>
                <w:tcPr>
                  <w:tcW w:w="1625" w:type="dxa"/>
                  <w:vAlign w:val="center"/>
                </w:tcPr>
                <w:p w14:paraId="0B260CE9">
                  <w:pPr>
                    <w:pStyle w:val="96"/>
                    <w:keepNext w:val="0"/>
                    <w:keepLines w:val="0"/>
                    <w:suppressLineNumbers w:val="0"/>
                    <w:spacing w:before="0" w:beforeAutospacing="0" w:after="0" w:afterAutospacing="0"/>
                    <w:ind w:left="0" w:right="0" w:firstLine="0" w:firstLineChars="0"/>
                    <w:rPr>
                      <w:rFonts w:hint="eastAsia"/>
                      <w:color w:val="000000"/>
                      <w:spacing w:val="0"/>
                      <w:sz w:val="21"/>
                      <w:szCs w:val="21"/>
                      <w:lang w:eastAsia="zh-CN"/>
                    </w:rPr>
                  </w:pPr>
                  <w:r>
                    <w:rPr>
                      <w:rFonts w:hint="eastAsia" w:ascii="Times New Roman"/>
                      <w:color w:val="000000"/>
                      <w:szCs w:val="21"/>
                    </w:rPr>
                    <w:t>/</w:t>
                  </w:r>
                </w:p>
              </w:tc>
              <w:tc>
                <w:tcPr>
                  <w:tcW w:w="1644" w:type="dxa"/>
                  <w:vAlign w:val="center"/>
                </w:tcPr>
                <w:p w14:paraId="4C640E12">
                  <w:pPr>
                    <w:pStyle w:val="96"/>
                    <w:keepNext w:val="0"/>
                    <w:keepLines w:val="0"/>
                    <w:suppressLineNumbers w:val="0"/>
                    <w:spacing w:before="0" w:beforeAutospacing="0" w:after="0" w:afterAutospacing="0"/>
                    <w:ind w:left="0" w:right="0" w:firstLine="0" w:firstLineChars="0"/>
                    <w:rPr>
                      <w:rFonts w:hint="eastAsia"/>
                      <w:color w:val="000000"/>
                      <w:spacing w:val="0"/>
                      <w:sz w:val="21"/>
                      <w:szCs w:val="21"/>
                      <w:lang w:val="en-US" w:eastAsia="zh-CN"/>
                    </w:rPr>
                  </w:pPr>
                  <w:r>
                    <w:rPr>
                      <w:rFonts w:hint="eastAsia" w:ascii="Times New Roman"/>
                      <w:color w:val="000000"/>
                      <w:szCs w:val="21"/>
                      <w:lang w:eastAsia="zh-CN"/>
                    </w:rPr>
                    <w:t>—</w:t>
                  </w:r>
                </w:p>
              </w:tc>
            </w:tr>
            <w:tr w14:paraId="3F465EC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tcBorders>
                    <w:right w:val="single" w:color="000000" w:sz="8" w:space="0"/>
                  </w:tcBorders>
                  <w:vAlign w:val="center"/>
                </w:tcPr>
                <w:p w14:paraId="547A7CBB">
                  <w:pPr>
                    <w:pStyle w:val="96"/>
                    <w:keepNext w:val="0"/>
                    <w:keepLines w:val="0"/>
                    <w:suppressLineNumbers w:val="0"/>
                    <w:spacing w:before="0" w:beforeAutospacing="0" w:after="0" w:afterAutospacing="0"/>
                    <w:ind w:left="0" w:right="0" w:firstLine="0" w:firstLineChars="0"/>
                    <w:rPr>
                      <w:rFonts w:hint="eastAsia" w:eastAsia="宋体"/>
                      <w:color w:val="000000"/>
                      <w:spacing w:val="0"/>
                      <w:sz w:val="21"/>
                      <w:szCs w:val="21"/>
                      <w:lang w:eastAsia="zh-CN"/>
                    </w:rPr>
                  </w:pPr>
                  <w:r>
                    <w:rPr>
                      <w:rFonts w:hint="eastAsia" w:ascii="Times New Roman"/>
                      <w:color w:val="000000"/>
                      <w:szCs w:val="21"/>
                    </w:rPr>
                    <w:t>4</w:t>
                  </w:r>
                </w:p>
              </w:tc>
              <w:tc>
                <w:tcPr>
                  <w:tcW w:w="3502" w:type="dxa"/>
                  <w:gridSpan w:val="2"/>
                  <w:tcBorders>
                    <w:left w:val="single" w:color="000000" w:sz="8" w:space="0"/>
                  </w:tcBorders>
                  <w:vAlign w:val="center"/>
                </w:tcPr>
                <w:p w14:paraId="22F8B644">
                  <w:pPr>
                    <w:pStyle w:val="96"/>
                    <w:keepNext w:val="0"/>
                    <w:keepLines w:val="0"/>
                    <w:suppressLineNumbers w:val="0"/>
                    <w:spacing w:before="0" w:beforeAutospacing="0" w:after="0" w:afterAutospacing="0"/>
                    <w:ind w:left="0" w:leftChars="0" w:right="0" w:rightChars="0" w:firstLine="0" w:firstLineChars="0"/>
                    <w:rPr>
                      <w:rFonts w:hint="eastAsia"/>
                      <w:color w:val="000000"/>
                      <w:spacing w:val="0"/>
                      <w:sz w:val="21"/>
                      <w:szCs w:val="21"/>
                      <w:lang w:eastAsia="zh-CN"/>
                    </w:rPr>
                  </w:pPr>
                  <w:r>
                    <w:rPr>
                      <w:rFonts w:hint="eastAsia" w:ascii="Times New Roman"/>
                      <w:color w:val="000000"/>
                      <w:szCs w:val="21"/>
                    </w:rPr>
                    <w:t>pH</w:t>
                  </w:r>
                </w:p>
              </w:tc>
              <w:tc>
                <w:tcPr>
                  <w:tcW w:w="1625" w:type="dxa"/>
                  <w:vAlign w:val="center"/>
                </w:tcPr>
                <w:p w14:paraId="7B3FCF2F">
                  <w:pPr>
                    <w:pStyle w:val="96"/>
                    <w:keepNext w:val="0"/>
                    <w:keepLines w:val="0"/>
                    <w:suppressLineNumbers w:val="0"/>
                    <w:spacing w:before="0" w:beforeAutospacing="0" w:after="0" w:afterAutospacing="0"/>
                    <w:ind w:left="0" w:leftChars="0" w:right="0" w:rightChars="0" w:firstLine="0" w:firstLineChars="0"/>
                    <w:rPr>
                      <w:rFonts w:hint="eastAsia"/>
                      <w:color w:val="000000"/>
                      <w:spacing w:val="0"/>
                      <w:sz w:val="21"/>
                      <w:szCs w:val="21"/>
                      <w:lang w:eastAsia="zh-CN"/>
                    </w:rPr>
                  </w:pPr>
                  <w:r>
                    <w:rPr>
                      <w:rFonts w:hint="eastAsia" w:ascii="Times New Roman"/>
                      <w:color w:val="000000"/>
                      <w:szCs w:val="21"/>
                    </w:rPr>
                    <w:t>无量纲</w:t>
                  </w:r>
                </w:p>
              </w:tc>
              <w:tc>
                <w:tcPr>
                  <w:tcW w:w="1644" w:type="dxa"/>
                  <w:vAlign w:val="center"/>
                </w:tcPr>
                <w:p w14:paraId="3CE86C33">
                  <w:pPr>
                    <w:pStyle w:val="96"/>
                    <w:keepNext w:val="0"/>
                    <w:keepLines w:val="0"/>
                    <w:suppressLineNumbers w:val="0"/>
                    <w:spacing w:before="0" w:beforeAutospacing="0" w:after="0" w:afterAutospacing="0"/>
                    <w:ind w:left="0" w:leftChars="0" w:right="0" w:rightChars="0" w:firstLine="0" w:firstLineChars="0"/>
                    <w:rPr>
                      <w:rFonts w:hint="eastAsia"/>
                      <w:color w:val="000000"/>
                      <w:spacing w:val="0"/>
                      <w:sz w:val="21"/>
                      <w:szCs w:val="21"/>
                      <w:lang w:val="en-US" w:eastAsia="zh-CN"/>
                    </w:rPr>
                  </w:pPr>
                  <w:r>
                    <w:rPr>
                      <w:rFonts w:hint="eastAsia" w:ascii="Times New Roman"/>
                      <w:color w:val="000000"/>
                      <w:szCs w:val="21"/>
                    </w:rPr>
                    <w:t>6</w:t>
                  </w:r>
                  <w:r>
                    <w:rPr>
                      <w:rFonts w:hint="eastAsia" w:hAnsi="宋体"/>
                      <w:color w:val="000000"/>
                      <w:spacing w:val="5"/>
                      <w:sz w:val="21"/>
                      <w:szCs w:val="21"/>
                    </w:rPr>
                    <w:t>～</w:t>
                  </w:r>
                  <w:r>
                    <w:rPr>
                      <w:rFonts w:hint="eastAsia" w:ascii="Times New Roman"/>
                      <w:color w:val="000000"/>
                      <w:szCs w:val="21"/>
                    </w:rPr>
                    <w:t>9</w:t>
                  </w:r>
                </w:p>
              </w:tc>
            </w:tr>
            <w:tr w14:paraId="11F9288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vMerge w:val="restart"/>
                  <w:tcBorders>
                    <w:right w:val="single" w:color="000000" w:sz="8" w:space="0"/>
                  </w:tcBorders>
                  <w:vAlign w:val="center"/>
                </w:tcPr>
                <w:p w14:paraId="2AE2A766">
                  <w:pPr>
                    <w:pStyle w:val="96"/>
                    <w:keepNext w:val="0"/>
                    <w:keepLines w:val="0"/>
                    <w:suppressLineNumbers w:val="0"/>
                    <w:spacing w:before="0" w:beforeAutospacing="0" w:after="0" w:afterAutospacing="0"/>
                    <w:ind w:left="0" w:right="0" w:firstLine="0" w:firstLineChars="0"/>
                    <w:rPr>
                      <w:rFonts w:hint="eastAsia" w:ascii="Times New Roman" w:eastAsia="宋体"/>
                      <w:color w:val="000000"/>
                      <w:szCs w:val="21"/>
                      <w:lang w:eastAsia="zh-CN"/>
                    </w:rPr>
                  </w:pPr>
                  <w:r>
                    <w:rPr>
                      <w:rFonts w:hint="eastAsia" w:ascii="Times New Roman"/>
                      <w:color w:val="000000"/>
                      <w:szCs w:val="21"/>
                      <w:lang w:val="en-US" w:eastAsia="zh-CN"/>
                    </w:rPr>
                    <w:t>5</w:t>
                  </w:r>
                </w:p>
              </w:tc>
              <w:tc>
                <w:tcPr>
                  <w:tcW w:w="1091" w:type="dxa"/>
                  <w:vMerge w:val="restart"/>
                  <w:tcBorders>
                    <w:left w:val="single" w:color="000000" w:sz="8" w:space="0"/>
                    <w:right w:val="single" w:color="000000" w:sz="8" w:space="0"/>
                  </w:tcBorders>
                  <w:vAlign w:val="center"/>
                </w:tcPr>
                <w:p w14:paraId="6A5591A0">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COD</w:t>
                  </w:r>
                </w:p>
              </w:tc>
              <w:tc>
                <w:tcPr>
                  <w:tcW w:w="2411" w:type="dxa"/>
                  <w:tcBorders>
                    <w:left w:val="single" w:color="000000" w:sz="8" w:space="0"/>
                  </w:tcBorders>
                  <w:vAlign w:val="center"/>
                </w:tcPr>
                <w:p w14:paraId="538795BB">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浓度</w:t>
                  </w:r>
                </w:p>
              </w:tc>
              <w:tc>
                <w:tcPr>
                  <w:tcW w:w="1625" w:type="dxa"/>
                  <w:vAlign w:val="center"/>
                </w:tcPr>
                <w:p w14:paraId="0823DBB2">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mg/L</w:t>
                  </w:r>
                </w:p>
              </w:tc>
              <w:tc>
                <w:tcPr>
                  <w:tcW w:w="1644" w:type="dxa"/>
                  <w:vAlign w:val="center"/>
                </w:tcPr>
                <w:p w14:paraId="3371272D">
                  <w:pPr>
                    <w:pStyle w:val="96"/>
                    <w:keepNext w:val="0"/>
                    <w:keepLines w:val="0"/>
                    <w:suppressLineNumbers w:val="0"/>
                    <w:spacing w:before="0" w:beforeAutospacing="0" w:after="0" w:afterAutospacing="0"/>
                    <w:ind w:left="0" w:right="0" w:firstLine="0" w:firstLineChars="0"/>
                    <w:rPr>
                      <w:rFonts w:hint="default" w:ascii="Times New Roman" w:eastAsia="宋体"/>
                      <w:color w:val="000000"/>
                      <w:szCs w:val="21"/>
                      <w:lang w:val="en-US" w:eastAsia="zh-CN"/>
                    </w:rPr>
                  </w:pPr>
                  <w:r>
                    <w:rPr>
                      <w:rFonts w:hint="eastAsia" w:ascii="Times New Roman"/>
                      <w:color w:val="000000"/>
                      <w:szCs w:val="21"/>
                      <w:lang w:val="en-US" w:eastAsia="zh-CN"/>
                    </w:rPr>
                    <w:t>250</w:t>
                  </w:r>
                </w:p>
              </w:tc>
            </w:tr>
            <w:tr w14:paraId="20B2E87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vMerge w:val="continue"/>
                  <w:tcBorders>
                    <w:right w:val="single" w:color="000000" w:sz="8" w:space="0"/>
                  </w:tcBorders>
                  <w:vAlign w:val="center"/>
                </w:tcPr>
                <w:p w14:paraId="4D6A57FA">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p>
              </w:tc>
              <w:tc>
                <w:tcPr>
                  <w:tcW w:w="1091" w:type="dxa"/>
                  <w:vMerge w:val="continue"/>
                  <w:tcBorders>
                    <w:left w:val="single" w:color="000000" w:sz="8" w:space="0"/>
                    <w:right w:val="single" w:color="000000" w:sz="8" w:space="0"/>
                  </w:tcBorders>
                  <w:vAlign w:val="center"/>
                </w:tcPr>
                <w:p w14:paraId="2CB6975F">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p>
              </w:tc>
              <w:tc>
                <w:tcPr>
                  <w:tcW w:w="2411" w:type="dxa"/>
                  <w:tcBorders>
                    <w:left w:val="single" w:color="000000" w:sz="8" w:space="0"/>
                  </w:tcBorders>
                  <w:vAlign w:val="center"/>
                </w:tcPr>
                <w:p w14:paraId="76614E1B">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最高允许排放负荷</w:t>
                  </w:r>
                </w:p>
              </w:tc>
              <w:tc>
                <w:tcPr>
                  <w:tcW w:w="1625" w:type="dxa"/>
                  <w:vAlign w:val="center"/>
                </w:tcPr>
                <w:p w14:paraId="0C3DA580">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g/（床位）</w:t>
                  </w:r>
                </w:p>
              </w:tc>
              <w:tc>
                <w:tcPr>
                  <w:tcW w:w="1644" w:type="dxa"/>
                  <w:vAlign w:val="center"/>
                </w:tcPr>
                <w:p w14:paraId="36E55A94">
                  <w:pPr>
                    <w:pStyle w:val="96"/>
                    <w:keepNext w:val="0"/>
                    <w:keepLines w:val="0"/>
                    <w:suppressLineNumbers w:val="0"/>
                    <w:spacing w:before="0" w:beforeAutospacing="0" w:after="0" w:afterAutospacing="0"/>
                    <w:ind w:left="0" w:right="0" w:firstLine="0" w:firstLineChars="0"/>
                    <w:rPr>
                      <w:rFonts w:hint="default" w:ascii="Times New Roman" w:eastAsia="宋体"/>
                      <w:color w:val="000000"/>
                      <w:szCs w:val="21"/>
                      <w:lang w:val="en-US" w:eastAsia="zh-CN"/>
                    </w:rPr>
                  </w:pPr>
                  <w:r>
                    <w:rPr>
                      <w:rFonts w:hint="eastAsia" w:ascii="Times New Roman"/>
                      <w:color w:val="000000"/>
                      <w:szCs w:val="21"/>
                      <w:lang w:val="en-US" w:eastAsia="zh-CN"/>
                    </w:rPr>
                    <w:t>250</w:t>
                  </w:r>
                </w:p>
              </w:tc>
            </w:tr>
            <w:tr w14:paraId="3FA4CCA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vMerge w:val="restart"/>
                  <w:tcBorders>
                    <w:right w:val="single" w:color="000000" w:sz="8" w:space="0"/>
                  </w:tcBorders>
                  <w:vAlign w:val="center"/>
                </w:tcPr>
                <w:p w14:paraId="4528EB60">
                  <w:pPr>
                    <w:pStyle w:val="96"/>
                    <w:keepNext w:val="0"/>
                    <w:keepLines w:val="0"/>
                    <w:suppressLineNumbers w:val="0"/>
                    <w:spacing w:before="0" w:beforeAutospacing="0" w:after="0" w:afterAutospacing="0"/>
                    <w:ind w:left="0" w:right="0" w:firstLine="0" w:firstLineChars="0"/>
                    <w:rPr>
                      <w:rFonts w:hint="eastAsia" w:ascii="Times New Roman" w:eastAsia="宋体"/>
                      <w:color w:val="000000"/>
                      <w:szCs w:val="21"/>
                      <w:lang w:eastAsia="zh-CN"/>
                    </w:rPr>
                  </w:pPr>
                  <w:r>
                    <w:rPr>
                      <w:rFonts w:hint="eastAsia" w:ascii="Times New Roman"/>
                      <w:color w:val="000000"/>
                      <w:szCs w:val="21"/>
                      <w:lang w:val="en-US" w:eastAsia="zh-CN"/>
                    </w:rPr>
                    <w:t>6</w:t>
                  </w:r>
                </w:p>
              </w:tc>
              <w:tc>
                <w:tcPr>
                  <w:tcW w:w="1091" w:type="dxa"/>
                  <w:vMerge w:val="restart"/>
                  <w:tcBorders>
                    <w:left w:val="single" w:color="000000" w:sz="8" w:space="0"/>
                    <w:right w:val="single" w:color="000000" w:sz="8" w:space="0"/>
                  </w:tcBorders>
                  <w:vAlign w:val="center"/>
                </w:tcPr>
                <w:p w14:paraId="680E0D05">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BOD</w:t>
                  </w:r>
                </w:p>
              </w:tc>
              <w:tc>
                <w:tcPr>
                  <w:tcW w:w="2411" w:type="dxa"/>
                  <w:tcBorders>
                    <w:left w:val="single" w:color="000000" w:sz="8" w:space="0"/>
                  </w:tcBorders>
                  <w:vAlign w:val="center"/>
                </w:tcPr>
                <w:p w14:paraId="45159143">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浓度</w:t>
                  </w:r>
                </w:p>
              </w:tc>
              <w:tc>
                <w:tcPr>
                  <w:tcW w:w="1625" w:type="dxa"/>
                  <w:vAlign w:val="center"/>
                </w:tcPr>
                <w:p w14:paraId="221A5730">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mg/L</w:t>
                  </w:r>
                </w:p>
              </w:tc>
              <w:tc>
                <w:tcPr>
                  <w:tcW w:w="1644" w:type="dxa"/>
                  <w:vAlign w:val="center"/>
                </w:tcPr>
                <w:p w14:paraId="1F33A5F1">
                  <w:pPr>
                    <w:pStyle w:val="96"/>
                    <w:keepNext w:val="0"/>
                    <w:keepLines w:val="0"/>
                    <w:suppressLineNumbers w:val="0"/>
                    <w:spacing w:before="0" w:beforeAutospacing="0" w:after="0" w:afterAutospacing="0"/>
                    <w:ind w:left="0" w:right="0" w:firstLine="0" w:firstLineChars="0"/>
                    <w:rPr>
                      <w:rFonts w:hint="default" w:ascii="Times New Roman" w:eastAsia="宋体"/>
                      <w:color w:val="000000"/>
                      <w:szCs w:val="21"/>
                      <w:lang w:val="en-US" w:eastAsia="zh-CN"/>
                    </w:rPr>
                  </w:pPr>
                  <w:r>
                    <w:rPr>
                      <w:rFonts w:hint="eastAsia" w:ascii="Times New Roman"/>
                      <w:color w:val="000000"/>
                      <w:szCs w:val="21"/>
                      <w:lang w:val="en-US" w:eastAsia="zh-CN"/>
                    </w:rPr>
                    <w:t>100</w:t>
                  </w:r>
                </w:p>
              </w:tc>
            </w:tr>
            <w:tr w14:paraId="063053B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vMerge w:val="continue"/>
                  <w:tcBorders>
                    <w:right w:val="single" w:color="000000" w:sz="8" w:space="0"/>
                  </w:tcBorders>
                  <w:vAlign w:val="center"/>
                </w:tcPr>
                <w:p w14:paraId="648CE650">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p>
              </w:tc>
              <w:tc>
                <w:tcPr>
                  <w:tcW w:w="1091" w:type="dxa"/>
                  <w:vMerge w:val="continue"/>
                  <w:tcBorders>
                    <w:left w:val="single" w:color="000000" w:sz="8" w:space="0"/>
                    <w:right w:val="single" w:color="000000" w:sz="8" w:space="0"/>
                  </w:tcBorders>
                  <w:vAlign w:val="center"/>
                </w:tcPr>
                <w:p w14:paraId="00B361CB">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p>
              </w:tc>
              <w:tc>
                <w:tcPr>
                  <w:tcW w:w="2411" w:type="dxa"/>
                  <w:tcBorders>
                    <w:left w:val="single" w:color="000000" w:sz="8" w:space="0"/>
                  </w:tcBorders>
                  <w:vAlign w:val="center"/>
                </w:tcPr>
                <w:p w14:paraId="3987EB82">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最高允许排放负荷</w:t>
                  </w:r>
                </w:p>
              </w:tc>
              <w:tc>
                <w:tcPr>
                  <w:tcW w:w="1625" w:type="dxa"/>
                  <w:vAlign w:val="center"/>
                </w:tcPr>
                <w:p w14:paraId="2E149EC0">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g/（床位）</w:t>
                  </w:r>
                </w:p>
              </w:tc>
              <w:tc>
                <w:tcPr>
                  <w:tcW w:w="1644" w:type="dxa"/>
                  <w:vAlign w:val="center"/>
                </w:tcPr>
                <w:p w14:paraId="076243A1">
                  <w:pPr>
                    <w:pStyle w:val="96"/>
                    <w:keepNext w:val="0"/>
                    <w:keepLines w:val="0"/>
                    <w:suppressLineNumbers w:val="0"/>
                    <w:spacing w:before="0" w:beforeAutospacing="0" w:after="0" w:afterAutospacing="0"/>
                    <w:ind w:left="0" w:right="0" w:firstLine="0" w:firstLineChars="0"/>
                    <w:rPr>
                      <w:rFonts w:hint="default" w:ascii="Times New Roman" w:eastAsia="宋体"/>
                      <w:color w:val="000000"/>
                      <w:szCs w:val="21"/>
                      <w:lang w:val="en-US" w:eastAsia="zh-CN"/>
                    </w:rPr>
                  </w:pPr>
                  <w:r>
                    <w:rPr>
                      <w:rFonts w:hint="eastAsia" w:ascii="Times New Roman"/>
                      <w:color w:val="000000"/>
                      <w:szCs w:val="21"/>
                      <w:lang w:val="en-US" w:eastAsia="zh-CN"/>
                    </w:rPr>
                    <w:t>100</w:t>
                  </w:r>
                </w:p>
              </w:tc>
            </w:tr>
            <w:tr w14:paraId="5C8E361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vMerge w:val="restart"/>
                  <w:tcBorders>
                    <w:right w:val="single" w:color="000000" w:sz="8" w:space="0"/>
                  </w:tcBorders>
                  <w:vAlign w:val="center"/>
                </w:tcPr>
                <w:p w14:paraId="519356C6">
                  <w:pPr>
                    <w:pStyle w:val="96"/>
                    <w:keepNext w:val="0"/>
                    <w:keepLines w:val="0"/>
                    <w:suppressLineNumbers w:val="0"/>
                    <w:spacing w:before="0" w:beforeAutospacing="0" w:after="0" w:afterAutospacing="0"/>
                    <w:ind w:left="0" w:right="0" w:firstLine="0" w:firstLineChars="0"/>
                    <w:rPr>
                      <w:rFonts w:hint="eastAsia" w:ascii="Times New Roman" w:eastAsia="宋体"/>
                      <w:color w:val="000000"/>
                      <w:szCs w:val="21"/>
                      <w:lang w:eastAsia="zh-CN"/>
                    </w:rPr>
                  </w:pPr>
                  <w:r>
                    <w:rPr>
                      <w:rFonts w:hint="eastAsia" w:ascii="Times New Roman"/>
                      <w:color w:val="000000"/>
                      <w:szCs w:val="21"/>
                      <w:lang w:val="en-US" w:eastAsia="zh-CN"/>
                    </w:rPr>
                    <w:t>7</w:t>
                  </w:r>
                </w:p>
              </w:tc>
              <w:tc>
                <w:tcPr>
                  <w:tcW w:w="1091" w:type="dxa"/>
                  <w:vMerge w:val="restart"/>
                  <w:tcBorders>
                    <w:left w:val="single" w:color="000000" w:sz="8" w:space="0"/>
                    <w:right w:val="single" w:color="000000" w:sz="8" w:space="0"/>
                  </w:tcBorders>
                  <w:vAlign w:val="center"/>
                </w:tcPr>
                <w:p w14:paraId="11FA454E">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SS</w:t>
                  </w:r>
                </w:p>
              </w:tc>
              <w:tc>
                <w:tcPr>
                  <w:tcW w:w="2411" w:type="dxa"/>
                  <w:tcBorders>
                    <w:left w:val="single" w:color="000000" w:sz="8" w:space="0"/>
                  </w:tcBorders>
                  <w:vAlign w:val="center"/>
                </w:tcPr>
                <w:p w14:paraId="4787DC73">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浓度</w:t>
                  </w:r>
                </w:p>
              </w:tc>
              <w:tc>
                <w:tcPr>
                  <w:tcW w:w="1625" w:type="dxa"/>
                  <w:vAlign w:val="center"/>
                </w:tcPr>
                <w:p w14:paraId="6F9F05D0">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mg/L</w:t>
                  </w:r>
                </w:p>
              </w:tc>
              <w:tc>
                <w:tcPr>
                  <w:tcW w:w="1644" w:type="dxa"/>
                  <w:vAlign w:val="center"/>
                </w:tcPr>
                <w:p w14:paraId="77985E92">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lang w:val="en-US" w:eastAsia="zh-CN"/>
                    </w:rPr>
                    <w:t>6</w:t>
                  </w:r>
                  <w:r>
                    <w:rPr>
                      <w:rFonts w:hint="eastAsia" w:ascii="Times New Roman"/>
                      <w:color w:val="000000"/>
                      <w:szCs w:val="21"/>
                    </w:rPr>
                    <w:t>0</w:t>
                  </w:r>
                </w:p>
              </w:tc>
            </w:tr>
            <w:tr w14:paraId="309300D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vMerge w:val="continue"/>
                  <w:tcBorders>
                    <w:right w:val="single" w:color="000000" w:sz="8" w:space="0"/>
                  </w:tcBorders>
                  <w:vAlign w:val="center"/>
                </w:tcPr>
                <w:p w14:paraId="26DAAD99">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p>
              </w:tc>
              <w:tc>
                <w:tcPr>
                  <w:tcW w:w="1091" w:type="dxa"/>
                  <w:vMerge w:val="continue"/>
                  <w:tcBorders>
                    <w:left w:val="single" w:color="000000" w:sz="8" w:space="0"/>
                    <w:right w:val="single" w:color="000000" w:sz="8" w:space="0"/>
                  </w:tcBorders>
                  <w:vAlign w:val="center"/>
                </w:tcPr>
                <w:p w14:paraId="6F586D3B">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p>
              </w:tc>
              <w:tc>
                <w:tcPr>
                  <w:tcW w:w="2411" w:type="dxa"/>
                  <w:tcBorders>
                    <w:left w:val="single" w:color="000000" w:sz="8" w:space="0"/>
                  </w:tcBorders>
                  <w:vAlign w:val="center"/>
                </w:tcPr>
                <w:p w14:paraId="0643A993">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最高允许排放负荷</w:t>
                  </w:r>
                </w:p>
              </w:tc>
              <w:tc>
                <w:tcPr>
                  <w:tcW w:w="1625" w:type="dxa"/>
                  <w:vAlign w:val="center"/>
                </w:tcPr>
                <w:p w14:paraId="25A727B6">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g/（床位）</w:t>
                  </w:r>
                </w:p>
              </w:tc>
              <w:tc>
                <w:tcPr>
                  <w:tcW w:w="1644" w:type="dxa"/>
                  <w:vAlign w:val="center"/>
                </w:tcPr>
                <w:p w14:paraId="412EFFD6">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lang w:val="en-US" w:eastAsia="zh-CN"/>
                    </w:rPr>
                    <w:t>6</w:t>
                  </w:r>
                  <w:r>
                    <w:rPr>
                      <w:rFonts w:hint="eastAsia" w:ascii="Times New Roman"/>
                      <w:color w:val="000000"/>
                      <w:szCs w:val="21"/>
                    </w:rPr>
                    <w:t>0</w:t>
                  </w:r>
                </w:p>
              </w:tc>
            </w:tr>
            <w:tr w14:paraId="5326E62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tcBorders>
                    <w:right w:val="single" w:color="000000" w:sz="8" w:space="0"/>
                  </w:tcBorders>
                  <w:vAlign w:val="center"/>
                </w:tcPr>
                <w:p w14:paraId="02961B0F">
                  <w:pPr>
                    <w:pStyle w:val="96"/>
                    <w:keepNext w:val="0"/>
                    <w:keepLines w:val="0"/>
                    <w:suppressLineNumbers w:val="0"/>
                    <w:spacing w:before="0" w:beforeAutospacing="0" w:after="0" w:afterAutospacing="0"/>
                    <w:ind w:left="0" w:right="0" w:firstLine="0" w:firstLineChars="0"/>
                    <w:rPr>
                      <w:rFonts w:hint="eastAsia" w:ascii="Times New Roman" w:eastAsia="宋体"/>
                      <w:color w:val="000000"/>
                      <w:szCs w:val="21"/>
                      <w:lang w:eastAsia="zh-CN"/>
                    </w:rPr>
                  </w:pPr>
                  <w:r>
                    <w:rPr>
                      <w:rFonts w:hint="eastAsia" w:ascii="Times New Roman"/>
                      <w:color w:val="000000"/>
                      <w:szCs w:val="21"/>
                      <w:lang w:val="en-US" w:eastAsia="zh-CN"/>
                    </w:rPr>
                    <w:t>8</w:t>
                  </w:r>
                </w:p>
              </w:tc>
              <w:tc>
                <w:tcPr>
                  <w:tcW w:w="3502" w:type="dxa"/>
                  <w:gridSpan w:val="2"/>
                  <w:tcBorders>
                    <w:left w:val="single" w:color="000000" w:sz="8" w:space="0"/>
                  </w:tcBorders>
                  <w:vAlign w:val="center"/>
                </w:tcPr>
                <w:p w14:paraId="40FFD807">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氨氮</w:t>
                  </w:r>
                </w:p>
              </w:tc>
              <w:tc>
                <w:tcPr>
                  <w:tcW w:w="1625" w:type="dxa"/>
                  <w:vAlign w:val="center"/>
                </w:tcPr>
                <w:p w14:paraId="7D838E0E">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mg/L</w:t>
                  </w:r>
                </w:p>
              </w:tc>
              <w:tc>
                <w:tcPr>
                  <w:tcW w:w="1644" w:type="dxa"/>
                  <w:vAlign w:val="center"/>
                </w:tcPr>
                <w:p w14:paraId="1E85145D">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lang w:eastAsia="zh-CN"/>
                    </w:rPr>
                    <w:t>—</w:t>
                  </w:r>
                </w:p>
              </w:tc>
            </w:tr>
            <w:tr w14:paraId="7EF9707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tcBorders>
                    <w:right w:val="single" w:color="000000" w:sz="8" w:space="0"/>
                  </w:tcBorders>
                  <w:vAlign w:val="center"/>
                </w:tcPr>
                <w:p w14:paraId="2ABDFA91">
                  <w:pPr>
                    <w:pStyle w:val="96"/>
                    <w:keepNext w:val="0"/>
                    <w:keepLines w:val="0"/>
                    <w:suppressLineNumbers w:val="0"/>
                    <w:spacing w:before="0" w:beforeAutospacing="0" w:after="0" w:afterAutospacing="0"/>
                    <w:ind w:left="0" w:right="0" w:firstLine="0" w:firstLineChars="0"/>
                    <w:rPr>
                      <w:rFonts w:hint="eastAsia" w:ascii="Times New Roman" w:eastAsia="宋体"/>
                      <w:color w:val="000000"/>
                      <w:szCs w:val="21"/>
                      <w:lang w:eastAsia="zh-CN"/>
                    </w:rPr>
                  </w:pPr>
                  <w:r>
                    <w:rPr>
                      <w:rFonts w:hint="eastAsia" w:ascii="Times New Roman"/>
                      <w:color w:val="000000"/>
                      <w:szCs w:val="21"/>
                      <w:lang w:val="en-US" w:eastAsia="zh-CN"/>
                    </w:rPr>
                    <w:t>9</w:t>
                  </w:r>
                </w:p>
              </w:tc>
              <w:tc>
                <w:tcPr>
                  <w:tcW w:w="3502" w:type="dxa"/>
                  <w:gridSpan w:val="2"/>
                  <w:tcBorders>
                    <w:left w:val="single" w:color="000000" w:sz="8" w:space="0"/>
                  </w:tcBorders>
                  <w:vAlign w:val="center"/>
                </w:tcPr>
                <w:p w14:paraId="57505BD9">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动植物油</w:t>
                  </w:r>
                </w:p>
              </w:tc>
              <w:tc>
                <w:tcPr>
                  <w:tcW w:w="1625" w:type="dxa"/>
                  <w:vAlign w:val="center"/>
                </w:tcPr>
                <w:p w14:paraId="028E8982">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mg/L</w:t>
                  </w:r>
                </w:p>
              </w:tc>
              <w:tc>
                <w:tcPr>
                  <w:tcW w:w="1644" w:type="dxa"/>
                  <w:vAlign w:val="center"/>
                </w:tcPr>
                <w:p w14:paraId="4A6A3657">
                  <w:pPr>
                    <w:pStyle w:val="96"/>
                    <w:keepNext w:val="0"/>
                    <w:keepLines w:val="0"/>
                    <w:suppressLineNumbers w:val="0"/>
                    <w:spacing w:before="0" w:beforeAutospacing="0" w:after="0" w:afterAutospacing="0"/>
                    <w:ind w:left="0" w:right="0" w:firstLine="0" w:firstLineChars="0"/>
                    <w:rPr>
                      <w:rFonts w:hint="default" w:ascii="Times New Roman" w:eastAsia="宋体"/>
                      <w:color w:val="000000"/>
                      <w:szCs w:val="21"/>
                      <w:lang w:val="en-US" w:eastAsia="zh-CN"/>
                    </w:rPr>
                  </w:pPr>
                  <w:r>
                    <w:rPr>
                      <w:rFonts w:hint="eastAsia" w:ascii="Times New Roman"/>
                      <w:color w:val="000000"/>
                      <w:szCs w:val="21"/>
                      <w:lang w:val="en-US" w:eastAsia="zh-CN"/>
                    </w:rPr>
                    <w:t>20</w:t>
                  </w:r>
                </w:p>
              </w:tc>
            </w:tr>
            <w:tr w14:paraId="6D858D3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tcBorders>
                    <w:right w:val="single" w:color="000000" w:sz="8" w:space="0"/>
                  </w:tcBorders>
                  <w:vAlign w:val="center"/>
                </w:tcPr>
                <w:p w14:paraId="25893666">
                  <w:pPr>
                    <w:pStyle w:val="96"/>
                    <w:keepNext w:val="0"/>
                    <w:keepLines w:val="0"/>
                    <w:suppressLineNumbers w:val="0"/>
                    <w:spacing w:before="0" w:beforeAutospacing="0" w:after="0" w:afterAutospacing="0"/>
                    <w:ind w:left="0" w:right="0" w:firstLine="0" w:firstLineChars="0"/>
                    <w:rPr>
                      <w:rFonts w:hint="eastAsia" w:ascii="Times New Roman" w:eastAsia="宋体"/>
                      <w:color w:val="000000"/>
                      <w:szCs w:val="21"/>
                      <w:lang w:eastAsia="zh-CN"/>
                    </w:rPr>
                  </w:pPr>
                  <w:r>
                    <w:rPr>
                      <w:rFonts w:hint="eastAsia" w:ascii="Times New Roman"/>
                      <w:color w:val="000000"/>
                      <w:szCs w:val="21"/>
                    </w:rPr>
                    <w:t>1</w:t>
                  </w:r>
                  <w:r>
                    <w:rPr>
                      <w:rFonts w:hint="eastAsia" w:ascii="Times New Roman"/>
                      <w:color w:val="000000"/>
                      <w:szCs w:val="21"/>
                      <w:lang w:val="en-US" w:eastAsia="zh-CN"/>
                    </w:rPr>
                    <w:t>0</w:t>
                  </w:r>
                </w:p>
              </w:tc>
              <w:tc>
                <w:tcPr>
                  <w:tcW w:w="3502" w:type="dxa"/>
                  <w:gridSpan w:val="2"/>
                  <w:tcBorders>
                    <w:left w:val="single" w:color="000000" w:sz="8" w:space="0"/>
                  </w:tcBorders>
                  <w:vAlign w:val="center"/>
                </w:tcPr>
                <w:p w14:paraId="6E9269B5">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阴离子表面活性剂</w:t>
                  </w:r>
                </w:p>
              </w:tc>
              <w:tc>
                <w:tcPr>
                  <w:tcW w:w="1625" w:type="dxa"/>
                  <w:vAlign w:val="center"/>
                </w:tcPr>
                <w:p w14:paraId="3C0B47A7">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mg/L</w:t>
                  </w:r>
                </w:p>
              </w:tc>
              <w:tc>
                <w:tcPr>
                  <w:tcW w:w="1644" w:type="dxa"/>
                  <w:vAlign w:val="center"/>
                </w:tcPr>
                <w:p w14:paraId="07A3FB15">
                  <w:pPr>
                    <w:pStyle w:val="96"/>
                    <w:keepNext w:val="0"/>
                    <w:keepLines w:val="0"/>
                    <w:suppressLineNumbers w:val="0"/>
                    <w:spacing w:before="0" w:beforeAutospacing="0" w:after="0" w:afterAutospacing="0"/>
                    <w:ind w:left="0" w:right="0" w:firstLine="0" w:firstLineChars="0"/>
                    <w:rPr>
                      <w:rFonts w:hint="default" w:ascii="Times New Roman" w:eastAsia="宋体"/>
                      <w:color w:val="000000"/>
                      <w:szCs w:val="21"/>
                      <w:lang w:val="en-US" w:eastAsia="zh-CN"/>
                    </w:rPr>
                  </w:pPr>
                  <w:r>
                    <w:rPr>
                      <w:rFonts w:hint="eastAsia" w:ascii="Times New Roman"/>
                      <w:color w:val="000000"/>
                      <w:szCs w:val="21"/>
                      <w:lang w:val="en-US" w:eastAsia="zh-CN"/>
                    </w:rPr>
                    <w:t>10</w:t>
                  </w:r>
                </w:p>
              </w:tc>
            </w:tr>
            <w:tr w14:paraId="0C038D8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28" w:type="dxa"/>
                  <w:tcBorders>
                    <w:right w:val="single" w:color="000000" w:sz="8" w:space="0"/>
                  </w:tcBorders>
                  <w:vAlign w:val="center"/>
                </w:tcPr>
                <w:p w14:paraId="65DD53E9">
                  <w:pPr>
                    <w:pStyle w:val="96"/>
                    <w:keepNext w:val="0"/>
                    <w:keepLines w:val="0"/>
                    <w:suppressLineNumbers w:val="0"/>
                    <w:spacing w:before="0" w:beforeAutospacing="0" w:after="0" w:afterAutospacing="0"/>
                    <w:ind w:left="0" w:right="0" w:firstLine="0" w:firstLineChars="0"/>
                    <w:rPr>
                      <w:rFonts w:hint="eastAsia" w:ascii="Times New Roman" w:eastAsia="宋体"/>
                      <w:color w:val="000000"/>
                      <w:szCs w:val="21"/>
                      <w:lang w:eastAsia="zh-CN"/>
                    </w:rPr>
                  </w:pPr>
                  <w:r>
                    <w:rPr>
                      <w:rFonts w:hint="eastAsia" w:ascii="Times New Roman"/>
                      <w:color w:val="000000"/>
                      <w:szCs w:val="21"/>
                    </w:rPr>
                    <w:t>1</w:t>
                  </w:r>
                  <w:r>
                    <w:rPr>
                      <w:rFonts w:hint="eastAsia" w:ascii="Times New Roman"/>
                      <w:color w:val="000000"/>
                      <w:szCs w:val="21"/>
                      <w:lang w:val="en-US" w:eastAsia="zh-CN"/>
                    </w:rPr>
                    <w:t>1</w:t>
                  </w:r>
                </w:p>
              </w:tc>
              <w:tc>
                <w:tcPr>
                  <w:tcW w:w="3502" w:type="dxa"/>
                  <w:gridSpan w:val="2"/>
                  <w:tcBorders>
                    <w:left w:val="single" w:color="000000" w:sz="8" w:space="0"/>
                  </w:tcBorders>
                  <w:vAlign w:val="center"/>
                </w:tcPr>
                <w:p w14:paraId="79A9CC3A">
                  <w:pPr>
                    <w:pStyle w:val="96"/>
                    <w:keepNext w:val="0"/>
                    <w:keepLines w:val="0"/>
                    <w:suppressLineNumbers w:val="0"/>
                    <w:spacing w:before="0" w:beforeAutospacing="0" w:after="0" w:afterAutospacing="0"/>
                    <w:ind w:left="0" w:right="0"/>
                    <w:rPr>
                      <w:rFonts w:ascii="Times New Roman"/>
                      <w:color w:val="000000"/>
                      <w:szCs w:val="21"/>
                    </w:rPr>
                  </w:pPr>
                  <w:r>
                    <w:rPr>
                      <w:rFonts w:hint="eastAsia" w:ascii="Times New Roman"/>
                      <w:color w:val="000000"/>
                      <w:szCs w:val="21"/>
                    </w:rPr>
                    <w:t>总余氯</w:t>
                  </w:r>
                  <w:r>
                    <w:rPr>
                      <w:rFonts w:hint="eastAsia" w:ascii="Times New Roman"/>
                      <w:color w:val="000000"/>
                      <w:szCs w:val="21"/>
                      <w:vertAlign w:val="superscript"/>
                    </w:rPr>
                    <w:t>1）2）</w:t>
                  </w:r>
                </w:p>
                <w:p w14:paraId="160B1A5A">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（直接排入水体的要求）</w:t>
                  </w:r>
                </w:p>
              </w:tc>
              <w:tc>
                <w:tcPr>
                  <w:tcW w:w="1625" w:type="dxa"/>
                  <w:vAlign w:val="center"/>
                </w:tcPr>
                <w:p w14:paraId="224C9AC2">
                  <w:pPr>
                    <w:pStyle w:val="96"/>
                    <w:keepNext w:val="0"/>
                    <w:keepLines w:val="0"/>
                    <w:suppressLineNumbers w:val="0"/>
                    <w:spacing w:before="0" w:beforeAutospacing="0" w:after="0" w:afterAutospacing="0"/>
                    <w:ind w:left="0" w:right="0" w:firstLine="0" w:firstLineChars="0"/>
                    <w:rPr>
                      <w:rFonts w:hint="eastAsia" w:ascii="Times New Roman"/>
                      <w:color w:val="000000"/>
                      <w:szCs w:val="21"/>
                    </w:rPr>
                  </w:pPr>
                  <w:r>
                    <w:rPr>
                      <w:rFonts w:hint="eastAsia" w:ascii="Times New Roman"/>
                      <w:color w:val="000000"/>
                      <w:szCs w:val="21"/>
                    </w:rPr>
                    <w:t>mg/L</w:t>
                  </w:r>
                </w:p>
              </w:tc>
              <w:tc>
                <w:tcPr>
                  <w:tcW w:w="1644" w:type="dxa"/>
                  <w:vAlign w:val="center"/>
                </w:tcPr>
                <w:p w14:paraId="137501C9">
                  <w:pPr>
                    <w:pStyle w:val="96"/>
                    <w:keepNext w:val="0"/>
                    <w:keepLines w:val="0"/>
                    <w:suppressLineNumbers w:val="0"/>
                    <w:spacing w:before="0" w:beforeAutospacing="0" w:after="0" w:afterAutospacing="0"/>
                    <w:ind w:left="0" w:right="0" w:firstLine="0" w:firstLineChars="0"/>
                    <w:rPr>
                      <w:rFonts w:hint="default" w:ascii="Times New Roman" w:eastAsia="宋体"/>
                      <w:color w:val="000000"/>
                      <w:szCs w:val="21"/>
                      <w:lang w:val="en-US" w:eastAsia="zh-CN"/>
                    </w:rPr>
                  </w:pPr>
                  <w:r>
                    <w:rPr>
                      <w:rFonts w:hint="eastAsia" w:ascii="Times New Roman"/>
                      <w:color w:val="000000"/>
                      <w:szCs w:val="21"/>
                      <w:lang w:eastAsia="zh-CN"/>
                    </w:rPr>
                    <w:t>—</w:t>
                  </w:r>
                </w:p>
              </w:tc>
            </w:tr>
            <w:tr w14:paraId="6EA2205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599" w:type="dxa"/>
                  <w:gridSpan w:val="5"/>
                  <w:vAlign w:val="center"/>
                </w:tcPr>
                <w:p w14:paraId="0FCAD78B">
                  <w:pPr>
                    <w:pStyle w:val="96"/>
                    <w:keepNext w:val="0"/>
                    <w:keepLines w:val="0"/>
                    <w:suppressLineNumbers w:val="0"/>
                    <w:spacing w:before="0" w:beforeAutospacing="0" w:after="0" w:afterAutospacing="0"/>
                    <w:ind w:left="0" w:right="0" w:firstLine="0" w:firstLineChars="0"/>
                    <w:jc w:val="both"/>
                    <w:rPr>
                      <w:rFonts w:hint="eastAsia" w:ascii="Times New Roman"/>
                      <w:color w:val="000000"/>
                      <w:szCs w:val="21"/>
                    </w:rPr>
                  </w:pPr>
                  <w:r>
                    <w:rPr>
                      <w:rFonts w:hint="eastAsia" w:ascii="Times New Roman"/>
                      <w:color w:val="000000"/>
                      <w:szCs w:val="21"/>
                    </w:rPr>
                    <w:t>注：1）采用含氯消毒剂消毒的工艺控制要求为：</w:t>
                  </w:r>
                </w:p>
                <w:p w14:paraId="0849D22A">
                  <w:pPr>
                    <w:pStyle w:val="96"/>
                    <w:keepNext w:val="0"/>
                    <w:keepLines w:val="0"/>
                    <w:suppressLineNumbers w:val="0"/>
                    <w:spacing w:before="0" w:beforeAutospacing="0" w:after="0" w:afterAutospacing="0"/>
                    <w:ind w:left="0" w:right="0" w:firstLine="0" w:firstLineChars="0"/>
                    <w:jc w:val="both"/>
                    <w:rPr>
                      <w:rFonts w:hint="eastAsia" w:ascii="Times New Roman"/>
                      <w:color w:val="000000"/>
                      <w:szCs w:val="21"/>
                    </w:rPr>
                  </w:pPr>
                  <w:r>
                    <w:rPr>
                      <w:rFonts w:hint="eastAsia" w:ascii="Times New Roman"/>
                      <w:color w:val="000000"/>
                      <w:szCs w:val="21"/>
                      <w:lang w:eastAsia="zh-CN"/>
                    </w:rPr>
                    <w:t>预处理标准：</w:t>
                  </w:r>
                  <w:r>
                    <w:rPr>
                      <w:rFonts w:hint="eastAsia" w:ascii="Times New Roman"/>
                      <w:color w:val="000000"/>
                      <w:szCs w:val="21"/>
                    </w:rPr>
                    <w:t>消毒接触池的接触时间≥</w:t>
                  </w:r>
                  <w:r>
                    <w:rPr>
                      <w:rFonts w:hint="eastAsia" w:ascii="Times New Roman"/>
                      <w:color w:val="000000"/>
                      <w:szCs w:val="21"/>
                      <w:lang w:val="en-US" w:eastAsia="zh-CN"/>
                    </w:rPr>
                    <w:t>1</w:t>
                  </w:r>
                  <w:r>
                    <w:rPr>
                      <w:rFonts w:ascii="Times New Roman"/>
                      <w:color w:val="000000"/>
                      <w:szCs w:val="21"/>
                    </w:rPr>
                    <w:t>h</w:t>
                  </w:r>
                  <w:r>
                    <w:rPr>
                      <w:rFonts w:hint="eastAsia" w:ascii="Times New Roman"/>
                      <w:color w:val="000000"/>
                      <w:szCs w:val="21"/>
                    </w:rPr>
                    <w:t>，</w:t>
                  </w:r>
                  <w:r>
                    <w:rPr>
                      <w:rFonts w:ascii="Times New Roman"/>
                      <w:color w:val="000000"/>
                      <w:szCs w:val="21"/>
                    </w:rPr>
                    <w:t>接触池出口总余氯</w:t>
                  </w:r>
                  <w:r>
                    <w:rPr>
                      <w:rFonts w:hint="eastAsia" w:ascii="Times New Roman"/>
                      <w:color w:val="000000"/>
                      <w:szCs w:val="21"/>
                      <w:lang w:val="en-US" w:eastAsia="zh-CN"/>
                    </w:rPr>
                    <w:t>2</w:t>
                  </w:r>
                  <w:r>
                    <w:rPr>
                      <w:rFonts w:hint="eastAsia" w:hAnsi="宋体"/>
                      <w:color w:val="000000"/>
                      <w:szCs w:val="21"/>
                    </w:rPr>
                    <w:t>～</w:t>
                  </w:r>
                  <w:r>
                    <w:rPr>
                      <w:rFonts w:hint="eastAsia" w:ascii="Times New Roman"/>
                      <w:color w:val="000000"/>
                      <w:szCs w:val="21"/>
                      <w:lang w:val="en-US" w:eastAsia="zh-CN"/>
                    </w:rPr>
                    <w:t>8</w:t>
                  </w:r>
                  <w:r>
                    <w:rPr>
                      <w:rFonts w:ascii="Times New Roman"/>
                      <w:color w:val="000000"/>
                      <w:szCs w:val="21"/>
                    </w:rPr>
                    <w:t>mg/L</w:t>
                  </w:r>
                  <w:r>
                    <w:rPr>
                      <w:rFonts w:hint="eastAsia" w:ascii="Times New Roman"/>
                      <w:color w:val="000000"/>
                      <w:szCs w:val="21"/>
                    </w:rPr>
                    <w:t>。</w:t>
                  </w:r>
                </w:p>
                <w:p w14:paraId="530EAC97">
                  <w:pPr>
                    <w:pStyle w:val="96"/>
                    <w:keepNext w:val="0"/>
                    <w:keepLines w:val="0"/>
                    <w:suppressLineNumbers w:val="0"/>
                    <w:spacing w:before="0" w:beforeAutospacing="0" w:after="0" w:afterAutospacing="0"/>
                    <w:ind w:left="0" w:right="0" w:firstLine="420" w:firstLineChars="200"/>
                    <w:jc w:val="both"/>
                    <w:rPr>
                      <w:rFonts w:hint="eastAsia" w:ascii="Times New Roman"/>
                      <w:color w:val="000000"/>
                      <w:szCs w:val="21"/>
                      <w:lang w:val="en-US" w:eastAsia="zh-CN"/>
                    </w:rPr>
                  </w:pPr>
                  <w:r>
                    <w:rPr>
                      <w:rFonts w:hint="eastAsia" w:ascii="Times New Roman"/>
                      <w:color w:val="000000"/>
                      <w:szCs w:val="21"/>
                    </w:rPr>
                    <w:t>2）采用其他消毒剂对总余氯不做要求。</w:t>
                  </w:r>
                </w:p>
              </w:tc>
            </w:tr>
          </w:tbl>
          <w:p w14:paraId="53629921">
            <w:pPr>
              <w:pStyle w:val="10"/>
              <w:keepNext w:val="0"/>
              <w:keepLines w:val="0"/>
              <w:suppressLineNumbers w:val="0"/>
              <w:spacing w:before="0" w:beforeAutospacing="0" w:after="0" w:afterAutospacing="0" w:line="360" w:lineRule="auto"/>
              <w:ind w:left="0" w:right="0" w:firstLine="420" w:firstLineChars="200"/>
              <w:rPr>
                <w:rFonts w:ascii="Times New Roman" w:hAnsi="Times New Roman"/>
                <w:color w:val="000000"/>
                <w:sz w:val="21"/>
                <w:szCs w:val="21"/>
              </w:rPr>
            </w:pPr>
            <w:r>
              <w:rPr>
                <w:rFonts w:ascii="Times New Roman" w:hAnsi="Times New Roman"/>
                <w:color w:val="000000"/>
                <w:sz w:val="21"/>
                <w:szCs w:val="21"/>
              </w:rPr>
              <w:t>3</w:t>
            </w:r>
            <w:r>
              <w:rPr>
                <w:rFonts w:hint="eastAsia" w:ascii="Times New Roman" w:hAnsi="Times New Roman"/>
                <w:color w:val="000000"/>
                <w:sz w:val="21"/>
                <w:szCs w:val="21"/>
              </w:rPr>
              <w:t>、</w:t>
            </w:r>
            <w:r>
              <w:rPr>
                <w:rFonts w:ascii="Times New Roman" w:hAnsi="Times New Roman"/>
                <w:color w:val="000000"/>
                <w:sz w:val="21"/>
                <w:szCs w:val="21"/>
              </w:rPr>
              <w:t>噪声</w:t>
            </w:r>
          </w:p>
          <w:p w14:paraId="5100EB7D">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施工期噪声执行《建筑施工噪声排放标准》（GB</w:t>
            </w:r>
            <w:r>
              <w:rPr>
                <w:rFonts w:hint="eastAsia"/>
                <w:color w:val="000000"/>
                <w:sz w:val="21"/>
                <w:szCs w:val="21"/>
                <w:lang w:val="en-US" w:eastAsia="zh-CN"/>
              </w:rPr>
              <w:t xml:space="preserve"> </w:t>
            </w:r>
            <w:r>
              <w:rPr>
                <w:color w:val="000000"/>
                <w:sz w:val="21"/>
                <w:szCs w:val="21"/>
              </w:rPr>
              <w:t>12523-20</w:t>
            </w:r>
            <w:r>
              <w:rPr>
                <w:rFonts w:hint="eastAsia"/>
                <w:color w:val="000000"/>
                <w:sz w:val="21"/>
                <w:szCs w:val="21"/>
                <w:lang w:val="en-US" w:eastAsia="zh-CN"/>
              </w:rPr>
              <w:t>25</w:t>
            </w:r>
            <w:r>
              <w:rPr>
                <w:color w:val="000000"/>
                <w:sz w:val="21"/>
                <w:szCs w:val="21"/>
              </w:rPr>
              <w:t>），即昼间70dB（A），夜间55dB（A）。</w:t>
            </w:r>
          </w:p>
          <w:p w14:paraId="305F3EBD">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项目厂界噪声执行</w:t>
            </w:r>
            <w:r>
              <w:rPr>
                <w:color w:val="000000"/>
                <w:sz w:val="21"/>
                <w:szCs w:val="21"/>
              </w:rPr>
              <w:t>《工业企业厂界环境噪声排放标准》（GB</w:t>
            </w:r>
            <w:r>
              <w:rPr>
                <w:rFonts w:hint="eastAsia"/>
                <w:color w:val="000000"/>
                <w:sz w:val="21"/>
                <w:szCs w:val="21"/>
                <w:lang w:val="en-US" w:eastAsia="zh-CN"/>
              </w:rPr>
              <w:t xml:space="preserve"> </w:t>
            </w:r>
            <w:r>
              <w:rPr>
                <w:color w:val="000000"/>
                <w:sz w:val="21"/>
                <w:szCs w:val="21"/>
              </w:rPr>
              <w:t>12348-2008）</w:t>
            </w:r>
            <w:r>
              <w:rPr>
                <w:rFonts w:hint="eastAsia"/>
                <w:color w:val="000000"/>
                <w:sz w:val="21"/>
                <w:szCs w:val="21"/>
                <w:lang w:val="en-US" w:eastAsia="zh-CN"/>
              </w:rPr>
              <w:t>1</w:t>
            </w:r>
            <w:r>
              <w:rPr>
                <w:rFonts w:hint="eastAsia"/>
                <w:color w:val="000000"/>
                <w:sz w:val="21"/>
                <w:szCs w:val="21"/>
              </w:rPr>
              <w:t>类</w:t>
            </w:r>
            <w:r>
              <w:rPr>
                <w:color w:val="000000"/>
                <w:sz w:val="21"/>
                <w:szCs w:val="21"/>
              </w:rPr>
              <w:t>标准</w:t>
            </w:r>
            <w:r>
              <w:rPr>
                <w:rFonts w:hint="eastAsia"/>
                <w:color w:val="000000"/>
                <w:sz w:val="21"/>
                <w:szCs w:val="21"/>
              </w:rPr>
              <w:t>，</w:t>
            </w:r>
            <w:r>
              <w:rPr>
                <w:color w:val="000000"/>
                <w:sz w:val="21"/>
                <w:szCs w:val="21"/>
              </w:rPr>
              <w:t>具体标准限值见表3</w:t>
            </w:r>
            <w:r>
              <w:rPr>
                <w:rFonts w:hint="eastAsia"/>
                <w:color w:val="000000"/>
                <w:sz w:val="21"/>
                <w:szCs w:val="21"/>
              </w:rPr>
              <w:t>-</w:t>
            </w:r>
            <w:r>
              <w:rPr>
                <w:color w:val="000000"/>
                <w:sz w:val="21"/>
                <w:szCs w:val="21"/>
              </w:rPr>
              <w:t>11。</w:t>
            </w:r>
          </w:p>
          <w:p w14:paraId="2C54D88F">
            <w:pPr>
              <w:pStyle w:val="67"/>
              <w:keepNext w:val="0"/>
              <w:keepLines w:val="0"/>
              <w:suppressLineNumbers w:val="0"/>
              <w:spacing w:before="0" w:beforeAutospacing="0" w:after="0" w:afterAutospacing="0"/>
              <w:ind w:left="0" w:right="0"/>
              <w:rPr>
                <w:rFonts w:ascii="Times New Roman" w:hAnsi="Times New Roman"/>
                <w:color w:val="000000"/>
                <w:sz w:val="21"/>
                <w:szCs w:val="21"/>
              </w:rPr>
            </w:pPr>
          </w:p>
          <w:p w14:paraId="172C3092">
            <w:pPr>
              <w:pStyle w:val="67"/>
              <w:keepNext w:val="0"/>
              <w:keepLines w:val="0"/>
              <w:suppressLineNumbers w:val="0"/>
              <w:spacing w:before="0" w:beforeAutospacing="0" w:after="0" w:afterAutospacing="0"/>
              <w:ind w:left="0" w:right="0"/>
              <w:rPr>
                <w:rFonts w:ascii="Times New Roman" w:hAnsi="Times New Roman"/>
                <w:color w:val="000000"/>
                <w:sz w:val="21"/>
                <w:szCs w:val="21"/>
              </w:rPr>
            </w:pPr>
          </w:p>
          <w:p w14:paraId="798ECC2F">
            <w:pPr>
              <w:pStyle w:val="67"/>
              <w:keepNext w:val="0"/>
              <w:keepLines w:val="0"/>
              <w:suppressLineNumbers w:val="0"/>
              <w:spacing w:before="0" w:beforeAutospacing="0" w:after="0" w:afterAutospacing="0"/>
              <w:ind w:left="0" w:right="0"/>
              <w:rPr>
                <w:rFonts w:ascii="Times New Roman" w:hAnsi="Times New Roman"/>
                <w:color w:val="000000"/>
                <w:sz w:val="21"/>
                <w:szCs w:val="21"/>
              </w:rPr>
            </w:pPr>
            <w:r>
              <w:rPr>
                <w:rFonts w:ascii="Times New Roman" w:hAnsi="Times New Roman"/>
                <w:color w:val="000000"/>
                <w:sz w:val="21"/>
                <w:szCs w:val="21"/>
              </w:rPr>
              <w:t>表3</w:t>
            </w:r>
            <w:r>
              <w:rPr>
                <w:rFonts w:hint="eastAsia" w:ascii="Times New Roman" w:hAnsi="Times New Roman"/>
                <w:color w:val="000000"/>
                <w:sz w:val="21"/>
                <w:szCs w:val="21"/>
              </w:rPr>
              <w:t>-</w:t>
            </w:r>
            <w:r>
              <w:rPr>
                <w:rFonts w:ascii="Times New Roman" w:hAnsi="Times New Roman"/>
                <w:color w:val="000000"/>
                <w:sz w:val="21"/>
                <w:szCs w:val="21"/>
              </w:rPr>
              <w:t>11  工业企业厂界环境噪声排放标准   Leq：dB（A）</w:t>
            </w:r>
          </w:p>
          <w:tbl>
            <w:tblPr>
              <w:tblStyle w:val="20"/>
              <w:tblW w:w="7619"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953"/>
              <w:gridCol w:w="2560"/>
              <w:gridCol w:w="3106"/>
            </w:tblGrid>
            <w:tr w14:paraId="3882FB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953" w:type="dxa"/>
                  <w:vAlign w:val="center"/>
                </w:tcPr>
                <w:p w14:paraId="63C5158A">
                  <w:pPr>
                    <w:keepNext w:val="0"/>
                    <w:keepLines w:val="0"/>
                    <w:suppressLineNumbers w:val="0"/>
                    <w:spacing w:before="0" w:beforeAutospacing="0" w:after="0" w:afterAutospacing="0"/>
                    <w:ind w:left="0" w:right="0"/>
                    <w:jc w:val="center"/>
                    <w:rPr>
                      <w:color w:val="000000"/>
                      <w:spacing w:val="5"/>
                      <w:sz w:val="21"/>
                      <w:szCs w:val="21"/>
                    </w:rPr>
                  </w:pPr>
                  <w:r>
                    <w:rPr>
                      <w:color w:val="000000"/>
                      <w:spacing w:val="5"/>
                      <w:sz w:val="21"/>
                      <w:szCs w:val="21"/>
                    </w:rPr>
                    <w:t>类别</w:t>
                  </w:r>
                </w:p>
              </w:tc>
              <w:tc>
                <w:tcPr>
                  <w:tcW w:w="2560" w:type="dxa"/>
                  <w:vAlign w:val="center"/>
                </w:tcPr>
                <w:p w14:paraId="03E1038C">
                  <w:pPr>
                    <w:keepNext w:val="0"/>
                    <w:keepLines w:val="0"/>
                    <w:suppressLineNumbers w:val="0"/>
                    <w:spacing w:before="0" w:beforeAutospacing="0" w:after="0" w:afterAutospacing="0"/>
                    <w:ind w:left="0" w:right="0"/>
                    <w:jc w:val="center"/>
                    <w:rPr>
                      <w:color w:val="000000"/>
                      <w:spacing w:val="5"/>
                      <w:sz w:val="21"/>
                      <w:szCs w:val="21"/>
                    </w:rPr>
                  </w:pPr>
                  <w:r>
                    <w:rPr>
                      <w:color w:val="000000"/>
                      <w:spacing w:val="5"/>
                      <w:sz w:val="21"/>
                      <w:szCs w:val="21"/>
                    </w:rPr>
                    <w:t>昼间</w:t>
                  </w:r>
                </w:p>
              </w:tc>
              <w:tc>
                <w:tcPr>
                  <w:tcW w:w="3106" w:type="dxa"/>
                  <w:vAlign w:val="center"/>
                </w:tcPr>
                <w:p w14:paraId="677F0BE8">
                  <w:pPr>
                    <w:keepNext w:val="0"/>
                    <w:keepLines w:val="0"/>
                    <w:suppressLineNumbers w:val="0"/>
                    <w:spacing w:before="0" w:beforeAutospacing="0" w:after="0" w:afterAutospacing="0"/>
                    <w:ind w:left="0" w:right="0"/>
                    <w:jc w:val="center"/>
                    <w:rPr>
                      <w:color w:val="000000"/>
                      <w:spacing w:val="5"/>
                      <w:sz w:val="21"/>
                      <w:szCs w:val="21"/>
                    </w:rPr>
                  </w:pPr>
                  <w:r>
                    <w:rPr>
                      <w:color w:val="000000"/>
                      <w:spacing w:val="5"/>
                      <w:sz w:val="21"/>
                      <w:szCs w:val="21"/>
                    </w:rPr>
                    <w:t>夜间</w:t>
                  </w:r>
                </w:p>
              </w:tc>
            </w:tr>
            <w:tr w14:paraId="1EFBC8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953" w:type="dxa"/>
                  <w:vAlign w:val="center"/>
                </w:tcPr>
                <w:p w14:paraId="401F2C65">
                  <w:pPr>
                    <w:keepNext w:val="0"/>
                    <w:keepLines w:val="0"/>
                    <w:suppressLineNumbers w:val="0"/>
                    <w:spacing w:before="0" w:beforeAutospacing="0" w:after="0" w:afterAutospacing="0"/>
                    <w:ind w:left="0" w:right="0"/>
                    <w:jc w:val="center"/>
                    <w:rPr>
                      <w:color w:val="000000"/>
                      <w:spacing w:val="5"/>
                      <w:sz w:val="21"/>
                      <w:szCs w:val="21"/>
                    </w:rPr>
                  </w:pPr>
                  <w:r>
                    <w:rPr>
                      <w:rFonts w:hint="eastAsia"/>
                      <w:color w:val="000000"/>
                      <w:spacing w:val="5"/>
                      <w:sz w:val="21"/>
                      <w:szCs w:val="21"/>
                      <w:lang w:val="en-US" w:eastAsia="zh-CN"/>
                    </w:rPr>
                    <w:t>1</w:t>
                  </w:r>
                  <w:r>
                    <w:rPr>
                      <w:rFonts w:hint="eastAsia"/>
                      <w:color w:val="000000"/>
                      <w:spacing w:val="5"/>
                      <w:sz w:val="21"/>
                      <w:szCs w:val="21"/>
                    </w:rPr>
                    <w:t>类</w:t>
                  </w:r>
                </w:p>
              </w:tc>
              <w:tc>
                <w:tcPr>
                  <w:tcW w:w="2560" w:type="dxa"/>
                  <w:vAlign w:val="center"/>
                </w:tcPr>
                <w:p w14:paraId="19F54DE4">
                  <w:pPr>
                    <w:keepNext w:val="0"/>
                    <w:keepLines w:val="0"/>
                    <w:suppressLineNumbers w:val="0"/>
                    <w:spacing w:before="0" w:beforeAutospacing="0" w:after="0" w:afterAutospacing="0"/>
                    <w:ind w:left="0" w:right="0"/>
                    <w:jc w:val="center"/>
                    <w:rPr>
                      <w:rFonts w:hint="default" w:eastAsia="宋体"/>
                      <w:color w:val="000000"/>
                      <w:spacing w:val="5"/>
                      <w:sz w:val="21"/>
                      <w:szCs w:val="21"/>
                      <w:lang w:val="en-US" w:eastAsia="zh-CN"/>
                    </w:rPr>
                  </w:pPr>
                  <w:r>
                    <w:rPr>
                      <w:rFonts w:hint="eastAsia"/>
                      <w:color w:val="000000"/>
                      <w:spacing w:val="5"/>
                      <w:sz w:val="21"/>
                      <w:szCs w:val="21"/>
                      <w:lang w:val="en-US" w:eastAsia="zh-CN"/>
                    </w:rPr>
                    <w:t>55</w:t>
                  </w:r>
                </w:p>
              </w:tc>
              <w:tc>
                <w:tcPr>
                  <w:tcW w:w="3106" w:type="dxa"/>
                  <w:vAlign w:val="center"/>
                </w:tcPr>
                <w:p w14:paraId="3254C6F3">
                  <w:pPr>
                    <w:keepNext w:val="0"/>
                    <w:keepLines w:val="0"/>
                    <w:suppressLineNumbers w:val="0"/>
                    <w:spacing w:before="0" w:beforeAutospacing="0" w:after="0" w:afterAutospacing="0"/>
                    <w:ind w:left="0" w:right="0"/>
                    <w:jc w:val="center"/>
                    <w:rPr>
                      <w:rFonts w:hint="default" w:eastAsia="宋体"/>
                      <w:color w:val="000000"/>
                      <w:spacing w:val="5"/>
                      <w:sz w:val="21"/>
                      <w:szCs w:val="21"/>
                      <w:lang w:val="en-US" w:eastAsia="zh-CN"/>
                    </w:rPr>
                  </w:pPr>
                  <w:r>
                    <w:rPr>
                      <w:rFonts w:hint="eastAsia"/>
                      <w:color w:val="000000"/>
                      <w:spacing w:val="5"/>
                      <w:sz w:val="21"/>
                      <w:szCs w:val="21"/>
                      <w:lang w:val="en-US" w:eastAsia="zh-CN"/>
                    </w:rPr>
                    <w:t>45</w:t>
                  </w:r>
                </w:p>
              </w:tc>
            </w:tr>
          </w:tbl>
          <w:p w14:paraId="103AE677">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4</w:t>
            </w:r>
            <w:r>
              <w:rPr>
                <w:rFonts w:hint="eastAsia"/>
                <w:color w:val="000000"/>
                <w:sz w:val="21"/>
                <w:szCs w:val="21"/>
              </w:rPr>
              <w:t>、固体废物</w:t>
            </w:r>
          </w:p>
          <w:p w14:paraId="4A430F2E">
            <w:pPr>
              <w:keepNext w:val="0"/>
              <w:keepLines w:val="0"/>
              <w:suppressLineNumbers w:val="0"/>
              <w:spacing w:before="0" w:beforeAutospacing="0" w:after="0" w:afterAutospacing="0" w:line="360" w:lineRule="auto"/>
              <w:ind w:left="0" w:right="0" w:firstLine="420" w:firstLineChars="200"/>
              <w:rPr>
                <w:rFonts w:hAnsi="宋体"/>
                <w:color w:val="000000"/>
                <w:sz w:val="21"/>
                <w:szCs w:val="21"/>
                <w:highlight w:val="none"/>
              </w:rPr>
            </w:pPr>
            <w:r>
              <w:rPr>
                <w:rFonts w:hint="eastAsia"/>
                <w:color w:val="000000"/>
                <w:sz w:val="21"/>
                <w:szCs w:val="21"/>
              </w:rPr>
              <w:t>本项目一般固体废物执行《一般工业固体废物贮存和填埋污染控制标准》（GB</w:t>
            </w:r>
            <w:r>
              <w:rPr>
                <w:rFonts w:hint="eastAsia"/>
                <w:color w:val="000000"/>
                <w:sz w:val="21"/>
                <w:szCs w:val="21"/>
                <w:lang w:val="en-US" w:eastAsia="zh-CN"/>
              </w:rPr>
              <w:t xml:space="preserve"> </w:t>
            </w:r>
            <w:r>
              <w:rPr>
                <w:rFonts w:hint="eastAsia"/>
                <w:color w:val="000000"/>
                <w:sz w:val="21"/>
                <w:szCs w:val="21"/>
              </w:rPr>
              <w:t>18599-2020）</w:t>
            </w:r>
            <w:r>
              <w:rPr>
                <w:color w:val="000000"/>
                <w:sz w:val="21"/>
                <w:szCs w:val="21"/>
              </w:rPr>
              <w:t>；危险</w:t>
            </w:r>
            <w:r>
              <w:rPr>
                <w:rFonts w:hAnsi="宋体"/>
                <w:color w:val="000000"/>
                <w:sz w:val="21"/>
                <w:szCs w:val="21"/>
              </w:rPr>
              <w:t>废物执行《危险废物贮存污染控制标准》（</w:t>
            </w:r>
            <w:r>
              <w:rPr>
                <w:color w:val="000000"/>
                <w:sz w:val="21"/>
                <w:szCs w:val="21"/>
              </w:rPr>
              <w:t>GB</w:t>
            </w:r>
            <w:r>
              <w:rPr>
                <w:rFonts w:hint="eastAsia"/>
                <w:color w:val="000000"/>
                <w:sz w:val="21"/>
                <w:szCs w:val="21"/>
                <w:lang w:val="en-US" w:eastAsia="zh-CN"/>
              </w:rPr>
              <w:t xml:space="preserve"> </w:t>
            </w:r>
            <w:r>
              <w:rPr>
                <w:color w:val="000000"/>
                <w:sz w:val="21"/>
                <w:szCs w:val="21"/>
              </w:rPr>
              <w:t>18597-2</w:t>
            </w:r>
            <w:r>
              <w:rPr>
                <w:rFonts w:hint="eastAsia"/>
                <w:color w:val="000000"/>
                <w:sz w:val="21"/>
                <w:szCs w:val="21"/>
                <w:lang w:val="en-US" w:eastAsia="zh-CN"/>
              </w:rPr>
              <w:t>023</w:t>
            </w:r>
            <w:r>
              <w:rPr>
                <w:rFonts w:hAnsi="宋体"/>
                <w:color w:val="000000"/>
                <w:sz w:val="21"/>
                <w:szCs w:val="21"/>
              </w:rPr>
              <w:t>）</w:t>
            </w:r>
            <w:r>
              <w:rPr>
                <w:rFonts w:hint="eastAsia"/>
                <w:color w:val="000000"/>
                <w:sz w:val="21"/>
                <w:szCs w:val="21"/>
                <w:lang w:eastAsia="zh-CN"/>
              </w:rPr>
              <w:t>；</w:t>
            </w:r>
            <w:r>
              <w:rPr>
                <w:color w:val="000000"/>
              </w:rPr>
              <w:t>污泥执行《医疗机构水污</w:t>
            </w:r>
            <w:r>
              <w:rPr>
                <w:color w:val="000000"/>
                <w:highlight w:val="none"/>
              </w:rPr>
              <w:t>染物排放标准》（GB</w:t>
            </w:r>
            <w:r>
              <w:rPr>
                <w:rFonts w:hint="eastAsia"/>
                <w:color w:val="000000"/>
                <w:highlight w:val="none"/>
                <w:lang w:val="en-US" w:eastAsia="zh-CN"/>
              </w:rPr>
              <w:t xml:space="preserve"> </w:t>
            </w:r>
            <w:r>
              <w:rPr>
                <w:color w:val="000000"/>
                <w:highlight w:val="none"/>
              </w:rPr>
              <w:t>18466-2005）</w:t>
            </w:r>
            <w:r>
              <w:rPr>
                <w:rFonts w:hint="eastAsia"/>
                <w:color w:val="000000"/>
                <w:highlight w:val="none"/>
                <w:lang w:eastAsia="zh-CN"/>
              </w:rPr>
              <w:t>及修改单</w:t>
            </w:r>
            <w:r>
              <w:rPr>
                <w:color w:val="000000"/>
                <w:highlight w:val="none"/>
              </w:rPr>
              <w:t>中表4</w:t>
            </w:r>
            <w:r>
              <w:rPr>
                <w:rFonts w:hint="eastAsia"/>
                <w:color w:val="000000"/>
                <w:highlight w:val="none"/>
              </w:rPr>
              <w:t>综合</w:t>
            </w:r>
            <w:r>
              <w:rPr>
                <w:color w:val="000000"/>
                <w:highlight w:val="none"/>
              </w:rPr>
              <w:t>医疗机构和其他医疗机构标准限值</w:t>
            </w:r>
            <w:r>
              <w:rPr>
                <w:rFonts w:hAnsi="宋体"/>
                <w:color w:val="000000"/>
                <w:sz w:val="21"/>
                <w:szCs w:val="21"/>
                <w:highlight w:val="none"/>
              </w:rPr>
              <w:t>。</w:t>
            </w:r>
          </w:p>
        </w:tc>
      </w:tr>
      <w:tr w14:paraId="7087B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20" w:hRule="atLeast"/>
          <w:jc w:val="center"/>
        </w:trPr>
        <w:tc>
          <w:tcPr>
            <w:tcW w:w="371" w:type="pct"/>
            <w:vAlign w:val="center"/>
          </w:tcPr>
          <w:p w14:paraId="5CB74E75">
            <w:pPr>
              <w:keepNext w:val="0"/>
              <w:keepLines w:val="0"/>
              <w:suppressLineNumbers w:val="0"/>
              <w:adjustRightInd w:val="0"/>
              <w:snapToGrid w:val="0"/>
              <w:spacing w:before="0" w:beforeAutospacing="0" w:after="0" w:afterAutospacing="0"/>
              <w:ind w:left="0" w:right="0"/>
              <w:jc w:val="center"/>
              <w:rPr>
                <w:rFonts w:ascii="宋体" w:hAnsi="宋体" w:cs="宋体"/>
                <w:color w:val="000000"/>
                <w:kern w:val="0"/>
                <w:sz w:val="21"/>
                <w:szCs w:val="21"/>
              </w:rPr>
            </w:pPr>
            <w:r>
              <w:rPr>
                <w:rFonts w:hint="eastAsia" w:ascii="宋体" w:hAnsi="宋体" w:cs="宋体"/>
                <w:color w:val="000000"/>
                <w:kern w:val="0"/>
                <w:sz w:val="21"/>
                <w:szCs w:val="21"/>
              </w:rPr>
              <w:t>总量控制指标</w:t>
            </w:r>
          </w:p>
        </w:tc>
        <w:tc>
          <w:tcPr>
            <w:tcW w:w="4628" w:type="pct"/>
            <w:vAlign w:val="center"/>
          </w:tcPr>
          <w:p w14:paraId="1C7A4789">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highlight w:val="none"/>
              </w:rPr>
              <w:t>本项目水污染物总量控制指标为COD、氨氮。经计算，本项目水污染物总量COD：</w:t>
            </w:r>
            <w:r>
              <w:rPr>
                <w:rFonts w:hint="eastAsia"/>
                <w:color w:val="000000"/>
                <w:sz w:val="21"/>
                <w:szCs w:val="21"/>
                <w:highlight w:val="none"/>
                <w:lang w:val="en-US" w:eastAsia="zh-CN"/>
              </w:rPr>
              <w:t>0.312</w:t>
            </w:r>
            <w:r>
              <w:rPr>
                <w:color w:val="000000"/>
                <w:sz w:val="21"/>
                <w:szCs w:val="21"/>
                <w:highlight w:val="none"/>
              </w:rPr>
              <w:t>t/a</w:t>
            </w:r>
            <w:r>
              <w:rPr>
                <w:rFonts w:hint="eastAsia"/>
                <w:color w:val="000000"/>
                <w:sz w:val="21"/>
                <w:szCs w:val="21"/>
                <w:highlight w:val="none"/>
              </w:rPr>
              <w:t>、氨氮：</w:t>
            </w:r>
            <w:r>
              <w:rPr>
                <w:rFonts w:hint="eastAsia"/>
                <w:color w:val="000000"/>
                <w:sz w:val="21"/>
                <w:szCs w:val="21"/>
                <w:highlight w:val="none"/>
                <w:lang w:val="en-US" w:eastAsia="zh-CN"/>
              </w:rPr>
              <w:t>0.032</w:t>
            </w:r>
            <w:r>
              <w:rPr>
                <w:color w:val="000000"/>
                <w:sz w:val="21"/>
                <w:szCs w:val="21"/>
                <w:highlight w:val="none"/>
              </w:rPr>
              <w:t>t/a</w:t>
            </w:r>
            <w:r>
              <w:rPr>
                <w:rFonts w:hint="eastAsia"/>
                <w:color w:val="000000"/>
                <w:sz w:val="21"/>
                <w:szCs w:val="21"/>
                <w:highlight w:val="none"/>
              </w:rPr>
              <w:t>。</w:t>
            </w:r>
          </w:p>
        </w:tc>
      </w:tr>
    </w:tbl>
    <w:p w14:paraId="7277A0D4">
      <w:pPr>
        <w:pStyle w:val="17"/>
        <w:jc w:val="center"/>
        <w:outlineLvl w:val="0"/>
        <w:rPr>
          <w:rFonts w:ascii="黑体" w:hAnsi="黑体" w:eastAsia="黑体"/>
          <w:snapToGrid w:val="0"/>
          <w:color w:val="000000"/>
          <w:sz w:val="30"/>
          <w:szCs w:val="30"/>
        </w:rPr>
      </w:pPr>
      <w:r>
        <w:rPr>
          <w:rFonts w:ascii="黑体" w:hAnsi="黑体" w:eastAsia="黑体"/>
          <w:snapToGrid w:val="0"/>
          <w:color w:val="000000"/>
          <w:sz w:val="36"/>
          <w:szCs w:val="36"/>
        </w:rPr>
        <w:br w:type="page"/>
      </w:r>
      <w:bookmarkStart w:id="54" w:name="_Toc4867"/>
      <w:r>
        <w:rPr>
          <w:rFonts w:hint="eastAsia" w:ascii="黑体" w:hAnsi="黑体" w:eastAsia="黑体"/>
          <w:snapToGrid w:val="0"/>
          <w:color w:val="000000"/>
          <w:sz w:val="30"/>
          <w:szCs w:val="30"/>
        </w:rPr>
        <w:t>四、主要环境影响和保护措施</w:t>
      </w:r>
      <w:bookmarkEnd w:id="54"/>
    </w:p>
    <w:tbl>
      <w:tblPr>
        <w:tblStyle w:val="20"/>
        <w:tblW w:w="84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3"/>
        <w:gridCol w:w="7834"/>
      </w:tblGrid>
      <w:tr w14:paraId="0E5146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603" w:type="dxa"/>
            <w:tcMar>
              <w:left w:w="28" w:type="dxa"/>
              <w:right w:w="28" w:type="dxa"/>
            </w:tcMar>
            <w:vAlign w:val="center"/>
          </w:tcPr>
          <w:p w14:paraId="68B30F3A">
            <w:pPr>
              <w:pStyle w:val="17"/>
              <w:keepNext w:val="0"/>
              <w:keepLines w:val="0"/>
              <w:suppressLineNumbers w:val="0"/>
              <w:adjustRightInd w:val="0"/>
              <w:snapToGrid w:val="0"/>
              <w:spacing w:before="0" w:beforeAutospacing="0" w:after="0" w:afterAutospacing="0"/>
              <w:ind w:left="0" w:right="0"/>
              <w:jc w:val="center"/>
              <w:rPr>
                <w:rFonts w:cs="宋体"/>
                <w:bCs/>
                <w:color w:val="000000"/>
                <w:kern w:val="2"/>
                <w:sz w:val="21"/>
                <w:szCs w:val="21"/>
              </w:rPr>
            </w:pPr>
            <w:r>
              <w:rPr>
                <w:rFonts w:hint="eastAsia" w:cs="宋体"/>
                <w:color w:val="000000"/>
                <w:kern w:val="2"/>
                <w:sz w:val="21"/>
                <w:szCs w:val="21"/>
                <w:highlight w:val="none"/>
              </w:rPr>
              <w:t>施工期环境保护措施</w:t>
            </w:r>
          </w:p>
        </w:tc>
        <w:tc>
          <w:tcPr>
            <w:tcW w:w="7834" w:type="dxa"/>
            <w:vAlign w:val="center"/>
          </w:tcPr>
          <w:p w14:paraId="0B619A52">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val="en-US" w:eastAsia="zh-CN"/>
              </w:rPr>
              <w:t>1</w:t>
            </w:r>
            <w:r>
              <w:rPr>
                <w:rFonts w:hint="eastAsia"/>
                <w:color w:val="000000"/>
                <w:sz w:val="21"/>
                <w:szCs w:val="21"/>
              </w:rPr>
              <w:t>、废气</w:t>
            </w:r>
          </w:p>
          <w:p w14:paraId="1293AB4F">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s="宋体"/>
                <w:color w:val="000000"/>
                <w:sz w:val="21"/>
                <w:szCs w:val="21"/>
                <w:lang w:eastAsia="zh-CN"/>
              </w:rPr>
              <w:t>（</w:t>
            </w:r>
            <w:r>
              <w:rPr>
                <w:rFonts w:hint="eastAsia" w:cs="宋体"/>
                <w:color w:val="000000"/>
                <w:sz w:val="21"/>
                <w:szCs w:val="21"/>
                <w:lang w:val="en-US" w:eastAsia="zh-CN"/>
              </w:rPr>
              <w:t>1</w:t>
            </w:r>
            <w:r>
              <w:rPr>
                <w:rFonts w:hint="eastAsia" w:cs="宋体"/>
                <w:color w:val="000000"/>
                <w:sz w:val="21"/>
                <w:szCs w:val="21"/>
                <w:lang w:eastAsia="zh-CN"/>
              </w:rPr>
              <w:t>）</w:t>
            </w:r>
            <w:r>
              <w:rPr>
                <w:rFonts w:hint="eastAsia" w:cs="宋体"/>
                <w:color w:val="000000"/>
                <w:sz w:val="21"/>
                <w:szCs w:val="21"/>
              </w:rPr>
              <w:t>施工扬尘</w:t>
            </w:r>
          </w:p>
          <w:p w14:paraId="5E15FDBE">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本项目施工期间产生的施工扬尘主要来源于施工</w:t>
            </w:r>
            <w:r>
              <w:rPr>
                <w:rFonts w:hint="eastAsia"/>
                <w:color w:val="000000"/>
                <w:sz w:val="21"/>
                <w:szCs w:val="21"/>
                <w:lang w:eastAsia="zh-CN"/>
              </w:rPr>
              <w:t>建筑物装修等工序</w:t>
            </w:r>
            <w:r>
              <w:rPr>
                <w:color w:val="000000"/>
                <w:sz w:val="21"/>
                <w:szCs w:val="21"/>
              </w:rPr>
              <w:t>产生的扬尘和运输车辆产生的扬尘</w:t>
            </w:r>
            <w:r>
              <w:rPr>
                <w:rFonts w:hint="eastAsia"/>
                <w:color w:val="000000"/>
                <w:sz w:val="21"/>
                <w:szCs w:val="21"/>
              </w:rPr>
              <w:t>。</w:t>
            </w:r>
          </w:p>
          <w:p w14:paraId="7C7BABF7">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s="宋体"/>
                <w:color w:val="000000"/>
                <w:sz w:val="21"/>
                <w:szCs w:val="21"/>
              </w:rPr>
              <w:t>为控制扬尘的影响，建设单位应严格采取以下施工污染控制对策：</w:t>
            </w:r>
          </w:p>
          <w:p w14:paraId="31CFFA78">
            <w:pPr>
              <w:keepNext w:val="0"/>
              <w:keepLines w:val="0"/>
              <w:suppressLineNumbers w:val="0"/>
              <w:spacing w:before="0" w:beforeAutospacing="0" w:after="0" w:afterAutospacing="0" w:line="360" w:lineRule="auto"/>
              <w:ind w:left="0" w:right="0" w:firstLine="420" w:firstLineChars="200"/>
              <w:rPr>
                <w:rFonts w:hint="eastAsia" w:cs="宋体"/>
                <w:color w:val="000000"/>
                <w:sz w:val="21"/>
                <w:szCs w:val="21"/>
              </w:rPr>
            </w:pPr>
            <w:r>
              <w:rPr>
                <w:rFonts w:hint="eastAsia" w:cs="宋体"/>
                <w:color w:val="000000"/>
                <w:sz w:val="21"/>
                <w:szCs w:val="21"/>
                <w:lang w:eastAsia="zh-CN"/>
              </w:rPr>
              <w:t>①</w:t>
            </w:r>
            <w:r>
              <w:rPr>
                <w:rFonts w:hint="eastAsia" w:cs="宋体"/>
                <w:color w:val="000000"/>
                <w:sz w:val="21"/>
                <w:szCs w:val="21"/>
              </w:rPr>
              <w:t>建设工程施工方案中必须有防止泄漏遗撒污染环境的具体措施，编制防止扬尘的操作规范，其中应包括施工现场合理布局，建筑材料堆存，对易起尘物料实行库存或加盖苫布，运输车辆要完好、装载不宜过满、对易起尘物料加盖</w:t>
            </w:r>
            <w:r>
              <w:rPr>
                <w:rFonts w:hint="eastAsia" w:cs="宋体"/>
                <w:color w:val="000000"/>
                <w:sz w:val="21"/>
                <w:szCs w:val="21"/>
                <w:lang w:eastAsia="zh-CN"/>
              </w:rPr>
              <w:t>篷布</w:t>
            </w:r>
            <w:r>
              <w:rPr>
                <w:rFonts w:hint="eastAsia" w:cs="宋体"/>
                <w:color w:val="000000"/>
                <w:sz w:val="21"/>
                <w:szCs w:val="21"/>
              </w:rPr>
              <w:t>、控制车速、减少卸料落差等内容。</w:t>
            </w:r>
          </w:p>
          <w:p w14:paraId="0BFCA57A">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宋体"/>
                <w:color w:val="000000"/>
                <w:sz w:val="21"/>
                <w:szCs w:val="21"/>
                <w:lang w:eastAsia="zh-CN"/>
              </w:rPr>
            </w:pPr>
            <w:r>
              <w:rPr>
                <w:rFonts w:hint="eastAsia" w:ascii="Times New Roman" w:hAnsi="Times New Roman" w:eastAsia="宋体" w:cs="宋体"/>
                <w:color w:val="000000"/>
                <w:sz w:val="21"/>
                <w:szCs w:val="21"/>
                <w:lang w:eastAsia="zh-CN"/>
              </w:rPr>
              <w:t>②</w:t>
            </w:r>
            <w:r>
              <w:rPr>
                <w:rFonts w:hint="eastAsia" w:ascii="Times New Roman" w:hAnsi="Times New Roman" w:eastAsia="宋体" w:cs="宋体"/>
                <w:color w:val="000000"/>
                <w:sz w:val="21"/>
                <w:szCs w:val="21"/>
              </w:rPr>
              <w:t>施工中建筑物立面应用围栏封闭；脚手架在拆除前，先将水平网内、脚手架上的垃圾清理干净，清理时应避免引起大的扬尘；</w:t>
            </w:r>
          </w:p>
          <w:p w14:paraId="39AA3386">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s="宋体"/>
                <w:color w:val="000000"/>
                <w:sz w:val="21"/>
                <w:szCs w:val="21"/>
                <w:lang w:eastAsia="zh-CN"/>
              </w:rPr>
              <w:t>③</w:t>
            </w:r>
            <w:r>
              <w:rPr>
                <w:rFonts w:hint="eastAsia" w:cs="宋体"/>
                <w:color w:val="000000"/>
                <w:sz w:val="21"/>
                <w:szCs w:val="21"/>
              </w:rPr>
              <w:t>建设工程施工现场必须设立垃圾站，并及时回收、清运垃圾。</w:t>
            </w:r>
          </w:p>
          <w:p w14:paraId="0F3BF844">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s="宋体"/>
                <w:color w:val="000000"/>
                <w:sz w:val="21"/>
                <w:szCs w:val="21"/>
                <w:lang w:eastAsia="zh-CN"/>
              </w:rPr>
              <w:t>④</w:t>
            </w:r>
            <w:r>
              <w:rPr>
                <w:rFonts w:hint="eastAsia" w:cs="宋体"/>
                <w:color w:val="000000"/>
                <w:sz w:val="21"/>
                <w:szCs w:val="21"/>
              </w:rPr>
              <w:t>建立清扫制度，指定专人负责清扫工作。</w:t>
            </w:r>
          </w:p>
          <w:p w14:paraId="7F899780">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2</w:t>
            </w:r>
            <w:r>
              <w:rPr>
                <w:rFonts w:hint="eastAsia"/>
                <w:color w:val="000000"/>
                <w:sz w:val="21"/>
                <w:szCs w:val="21"/>
                <w:lang w:eastAsia="zh-CN"/>
              </w:rPr>
              <w:t>）</w:t>
            </w:r>
            <w:r>
              <w:rPr>
                <w:color w:val="000000"/>
                <w:sz w:val="21"/>
                <w:szCs w:val="21"/>
              </w:rPr>
              <w:t>施工机械废气</w:t>
            </w:r>
          </w:p>
          <w:p w14:paraId="37C50F48">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施工现场使用的施工机械，如原料运输车辆，以柴油为燃料，产生一定量燃油废气，其废气的主要污染物为SO</w:t>
            </w:r>
            <w:r>
              <w:rPr>
                <w:color w:val="000000"/>
                <w:sz w:val="21"/>
                <w:szCs w:val="21"/>
                <w:vertAlign w:val="subscript"/>
              </w:rPr>
              <w:t>2</w:t>
            </w:r>
            <w:r>
              <w:rPr>
                <w:rFonts w:hint="eastAsia"/>
                <w:color w:val="000000"/>
                <w:sz w:val="21"/>
                <w:szCs w:val="21"/>
              </w:rPr>
              <w:t>、</w:t>
            </w:r>
            <w:r>
              <w:rPr>
                <w:color w:val="000000"/>
                <w:sz w:val="21"/>
                <w:szCs w:val="21"/>
              </w:rPr>
              <w:t>NO</w:t>
            </w:r>
            <w:r>
              <w:rPr>
                <w:color w:val="000000"/>
                <w:sz w:val="21"/>
                <w:szCs w:val="21"/>
                <w:vertAlign w:val="subscript"/>
              </w:rPr>
              <w:t>2</w:t>
            </w:r>
            <w:r>
              <w:rPr>
                <w:rFonts w:hint="eastAsia"/>
                <w:color w:val="000000"/>
                <w:sz w:val="21"/>
                <w:szCs w:val="21"/>
              </w:rPr>
              <w:t>、</w:t>
            </w:r>
            <w:r>
              <w:rPr>
                <w:color w:val="000000"/>
                <w:sz w:val="21"/>
                <w:szCs w:val="21"/>
              </w:rPr>
              <w:t>C</w:t>
            </w:r>
            <w:r>
              <w:rPr>
                <w:color w:val="000000"/>
                <w:sz w:val="21"/>
                <w:szCs w:val="21"/>
                <w:vertAlign w:val="subscript"/>
              </w:rPr>
              <w:t>m</w:t>
            </w:r>
            <w:r>
              <w:rPr>
                <w:color w:val="000000"/>
                <w:sz w:val="21"/>
                <w:szCs w:val="21"/>
              </w:rPr>
              <w:t>H</w:t>
            </w:r>
            <w:r>
              <w:rPr>
                <w:color w:val="000000"/>
                <w:sz w:val="21"/>
                <w:szCs w:val="21"/>
                <w:vertAlign w:val="subscript"/>
              </w:rPr>
              <w:t>n</w:t>
            </w:r>
            <w:r>
              <w:rPr>
                <w:rFonts w:hint="eastAsia"/>
                <w:color w:val="000000"/>
                <w:sz w:val="21"/>
                <w:szCs w:val="21"/>
              </w:rPr>
              <w:t>等</w:t>
            </w:r>
            <w:r>
              <w:rPr>
                <w:color w:val="000000"/>
                <w:sz w:val="21"/>
                <w:szCs w:val="21"/>
              </w:rPr>
              <w:t>。施工现场的施工面积及施工机械数量有限，多台设备错开时间施工，所产生的机械尾气量不大，浓度较低，对周边环境影响较低。</w:t>
            </w:r>
          </w:p>
          <w:p w14:paraId="0241EC4C">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施工期产生的各种污染物场界排放浓度符合《大气污染物综合排放标准》（GB</w:t>
            </w:r>
            <w:r>
              <w:rPr>
                <w:rFonts w:hint="eastAsia"/>
                <w:color w:val="000000"/>
                <w:sz w:val="21"/>
                <w:szCs w:val="21"/>
                <w:lang w:val="en-US" w:eastAsia="zh-CN"/>
              </w:rPr>
              <w:t xml:space="preserve"> </w:t>
            </w:r>
            <w:r>
              <w:rPr>
                <w:rFonts w:hint="eastAsia"/>
                <w:color w:val="000000"/>
                <w:sz w:val="21"/>
                <w:szCs w:val="21"/>
              </w:rPr>
              <w:t>16297-1996）表2无组织排放浓度限值要求，对周边环境影响较小。</w:t>
            </w:r>
          </w:p>
          <w:p w14:paraId="6541DF87">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val="en-US" w:eastAsia="zh-CN"/>
              </w:rPr>
              <w:t>2</w:t>
            </w:r>
            <w:r>
              <w:rPr>
                <w:rFonts w:hint="eastAsia"/>
                <w:color w:val="000000"/>
                <w:sz w:val="21"/>
                <w:szCs w:val="21"/>
              </w:rPr>
              <w:t>、废水</w:t>
            </w:r>
          </w:p>
          <w:p w14:paraId="7556F5B6">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本项目施工期废水</w:t>
            </w:r>
            <w:r>
              <w:rPr>
                <w:rFonts w:hint="eastAsia"/>
                <w:color w:val="000000"/>
                <w:sz w:val="21"/>
                <w:szCs w:val="21"/>
                <w:lang w:eastAsia="zh-CN"/>
              </w:rPr>
              <w:t>主要为</w:t>
            </w:r>
            <w:r>
              <w:rPr>
                <w:rFonts w:hint="eastAsia"/>
                <w:color w:val="000000"/>
                <w:sz w:val="21"/>
                <w:szCs w:val="21"/>
              </w:rPr>
              <w:t>施工人员的生活污水。本工程在施工过程中，</w:t>
            </w:r>
            <w:r>
              <w:rPr>
                <w:color w:val="000000"/>
                <w:sz w:val="21"/>
                <w:szCs w:val="21"/>
              </w:rPr>
              <w:t>按平均施工人数</w:t>
            </w:r>
            <w:r>
              <w:rPr>
                <w:rFonts w:hint="eastAsia"/>
                <w:color w:val="000000"/>
                <w:sz w:val="21"/>
                <w:szCs w:val="21"/>
              </w:rPr>
              <w:t>5</w:t>
            </w:r>
            <w:r>
              <w:rPr>
                <w:color w:val="000000"/>
                <w:sz w:val="21"/>
                <w:szCs w:val="21"/>
              </w:rPr>
              <w:t>0人</w:t>
            </w:r>
            <w:r>
              <w:rPr>
                <w:rFonts w:hint="eastAsia"/>
                <w:color w:val="000000"/>
                <w:sz w:val="21"/>
                <w:szCs w:val="21"/>
              </w:rPr>
              <w:t>，</w:t>
            </w:r>
            <w:r>
              <w:rPr>
                <w:color w:val="000000"/>
                <w:sz w:val="21"/>
                <w:szCs w:val="21"/>
              </w:rPr>
              <w:t>项目不设施工营地，人均排放生活废水40L/d计，则施工期的生活废水排放量为</w:t>
            </w:r>
            <w:r>
              <w:rPr>
                <w:rFonts w:hint="eastAsia"/>
                <w:color w:val="000000"/>
                <w:sz w:val="21"/>
                <w:szCs w:val="21"/>
              </w:rPr>
              <w:t>2</w:t>
            </w:r>
            <w:r>
              <w:rPr>
                <w:color w:val="000000"/>
                <w:sz w:val="21"/>
                <w:szCs w:val="21"/>
              </w:rPr>
              <w:t>t/d</w:t>
            </w:r>
            <w:r>
              <w:rPr>
                <w:rFonts w:hint="eastAsia"/>
                <w:color w:val="000000"/>
                <w:sz w:val="21"/>
                <w:szCs w:val="21"/>
              </w:rPr>
              <w:t>。施工人员产生的生活污水</w:t>
            </w:r>
            <w:r>
              <w:rPr>
                <w:rFonts w:hint="eastAsia"/>
                <w:color w:val="000000"/>
                <w:sz w:val="21"/>
                <w:szCs w:val="21"/>
                <w:lang w:eastAsia="zh-CN"/>
              </w:rPr>
              <w:t>进入防渗化粪池后经污水管网排入</w:t>
            </w:r>
            <w:r>
              <w:rPr>
                <w:rStyle w:val="27"/>
                <w:rFonts w:hint="eastAsia"/>
                <w:kern w:val="0"/>
                <w:szCs w:val="21"/>
                <w:highlight w:val="none"/>
                <w:lang w:eastAsia="zh-CN"/>
              </w:rPr>
              <w:t>饶河县饶河镇污水处理厂处理</w:t>
            </w:r>
            <w:r>
              <w:rPr>
                <w:rFonts w:hint="eastAsia"/>
                <w:color w:val="000000"/>
                <w:sz w:val="21"/>
                <w:szCs w:val="21"/>
                <w:lang w:eastAsia="zh-CN"/>
              </w:rPr>
              <w:t>，</w:t>
            </w:r>
            <w:r>
              <w:rPr>
                <w:rFonts w:hint="eastAsia"/>
                <w:color w:val="000000"/>
                <w:sz w:val="21"/>
                <w:szCs w:val="21"/>
              </w:rPr>
              <w:t>项目施工的废水对地表水环境影响较小。</w:t>
            </w:r>
          </w:p>
          <w:p w14:paraId="29BCF29C">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val="en-US" w:eastAsia="zh-CN"/>
              </w:rPr>
              <w:t>3</w:t>
            </w:r>
            <w:r>
              <w:rPr>
                <w:rFonts w:hint="eastAsia"/>
                <w:color w:val="000000"/>
                <w:sz w:val="21"/>
                <w:szCs w:val="21"/>
              </w:rPr>
              <w:t>、噪声</w:t>
            </w:r>
          </w:p>
          <w:p w14:paraId="2F39DE6B">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s="宋体"/>
                <w:color w:val="000000"/>
                <w:sz w:val="21"/>
                <w:szCs w:val="21"/>
              </w:rPr>
              <w:t>施工期噪声主要是施工现场的各类机械设备噪声</w:t>
            </w:r>
            <w:r>
              <w:rPr>
                <w:rFonts w:hint="eastAsia"/>
                <w:color w:val="000000"/>
                <w:sz w:val="21"/>
                <w:szCs w:val="21"/>
              </w:rPr>
              <w:t>、</w:t>
            </w:r>
            <w:r>
              <w:rPr>
                <w:color w:val="000000"/>
                <w:sz w:val="21"/>
                <w:szCs w:val="21"/>
              </w:rPr>
              <w:t>运输车辆的交通噪声</w:t>
            </w:r>
            <w:r>
              <w:rPr>
                <w:rFonts w:hint="eastAsia" w:cs="宋体"/>
                <w:color w:val="000000"/>
                <w:sz w:val="21"/>
                <w:szCs w:val="21"/>
              </w:rPr>
              <w:t>，</w:t>
            </w:r>
            <w:r>
              <w:rPr>
                <w:color w:val="000000"/>
                <w:sz w:val="21"/>
                <w:szCs w:val="21"/>
              </w:rPr>
              <w:t>声功率级在90～95dB</w:t>
            </w:r>
            <w:r>
              <w:rPr>
                <w:rFonts w:hint="eastAsia"/>
                <w:color w:val="000000"/>
                <w:sz w:val="21"/>
                <w:szCs w:val="21"/>
              </w:rPr>
              <w:t>（</w:t>
            </w:r>
            <w:r>
              <w:rPr>
                <w:color w:val="000000"/>
                <w:sz w:val="21"/>
                <w:szCs w:val="21"/>
              </w:rPr>
              <w:t>A</w:t>
            </w:r>
            <w:r>
              <w:rPr>
                <w:rFonts w:hint="eastAsia"/>
                <w:color w:val="000000"/>
                <w:sz w:val="21"/>
                <w:szCs w:val="21"/>
              </w:rPr>
              <w:t>）</w:t>
            </w:r>
            <w:r>
              <w:rPr>
                <w:color w:val="000000"/>
                <w:sz w:val="21"/>
                <w:szCs w:val="21"/>
              </w:rPr>
              <w:t>之间。</w:t>
            </w:r>
          </w:p>
          <w:p w14:paraId="38B83264">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s="宋体"/>
                <w:color w:val="000000"/>
                <w:sz w:val="21"/>
                <w:szCs w:val="21"/>
              </w:rPr>
              <w:t>在施工期间一定要确保</w:t>
            </w:r>
            <w:r>
              <w:rPr>
                <w:rFonts w:hint="eastAsia" w:cs="宋体"/>
                <w:color w:val="000000"/>
                <w:sz w:val="21"/>
                <w:szCs w:val="21"/>
                <w:lang w:eastAsia="zh-CN"/>
              </w:rPr>
              <w:t>将</w:t>
            </w:r>
            <w:r>
              <w:rPr>
                <w:rFonts w:hint="eastAsia" w:cs="宋体"/>
                <w:color w:val="000000"/>
                <w:sz w:val="21"/>
                <w:szCs w:val="21"/>
              </w:rPr>
              <w:t>施工过程中产生的噪声减小</w:t>
            </w:r>
            <w:r>
              <w:rPr>
                <w:rFonts w:hint="eastAsia" w:cs="宋体"/>
                <w:color w:val="000000"/>
                <w:sz w:val="21"/>
                <w:szCs w:val="21"/>
                <w:lang w:eastAsia="zh-CN"/>
              </w:rPr>
              <w:t>到</w:t>
            </w:r>
            <w:r>
              <w:rPr>
                <w:rFonts w:hint="eastAsia" w:cs="宋体"/>
                <w:color w:val="000000"/>
                <w:sz w:val="21"/>
                <w:szCs w:val="21"/>
              </w:rPr>
              <w:t>最小的程度，为此本环评建议采取以下措施：</w:t>
            </w:r>
          </w:p>
          <w:p w14:paraId="6C93386A">
            <w:pPr>
              <w:keepNext w:val="0"/>
              <w:keepLines w:val="0"/>
              <w:suppressLineNumbers w:val="0"/>
              <w:spacing w:before="0" w:beforeAutospacing="0" w:after="0" w:afterAutospacing="0" w:line="360" w:lineRule="auto"/>
              <w:ind w:left="0" w:right="0" w:firstLine="420" w:firstLineChars="200"/>
              <w:rPr>
                <w:rFonts w:cs="宋体"/>
                <w:color w:val="000000"/>
                <w:sz w:val="21"/>
                <w:szCs w:val="21"/>
              </w:rPr>
            </w:pPr>
            <w:r>
              <w:rPr>
                <w:rFonts w:hint="eastAsia"/>
                <w:color w:val="000000"/>
                <w:sz w:val="21"/>
                <w:szCs w:val="21"/>
                <w:lang w:eastAsia="zh-CN"/>
              </w:rPr>
              <w:t>（</w:t>
            </w:r>
            <w:r>
              <w:rPr>
                <w:rFonts w:hint="eastAsia"/>
                <w:color w:val="000000"/>
                <w:sz w:val="21"/>
                <w:szCs w:val="21"/>
                <w:lang w:val="en-US" w:eastAsia="zh-CN"/>
              </w:rPr>
              <w:t>1</w:t>
            </w:r>
            <w:r>
              <w:rPr>
                <w:rFonts w:hint="eastAsia"/>
                <w:color w:val="000000"/>
                <w:sz w:val="21"/>
                <w:szCs w:val="21"/>
                <w:lang w:eastAsia="zh-CN"/>
              </w:rPr>
              <w:t>）</w:t>
            </w:r>
            <w:r>
              <w:rPr>
                <w:rFonts w:hint="eastAsia" w:cs="宋体"/>
                <w:color w:val="000000"/>
                <w:sz w:val="21"/>
                <w:szCs w:val="21"/>
              </w:rPr>
              <w:t>选用低噪声设备，加强设备的维护与管理。</w:t>
            </w:r>
          </w:p>
          <w:p w14:paraId="236A5E35">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2</w:t>
            </w:r>
            <w:r>
              <w:rPr>
                <w:rFonts w:hint="eastAsia"/>
                <w:color w:val="000000"/>
                <w:sz w:val="21"/>
                <w:szCs w:val="21"/>
                <w:lang w:eastAsia="zh-CN"/>
              </w:rPr>
              <w:t>）</w:t>
            </w:r>
            <w:r>
              <w:rPr>
                <w:color w:val="000000"/>
                <w:sz w:val="21"/>
                <w:szCs w:val="21"/>
              </w:rPr>
              <w:t>禁止夜间</w:t>
            </w:r>
            <w:r>
              <w:rPr>
                <w:rFonts w:hint="eastAsia"/>
                <w:color w:val="000000"/>
                <w:sz w:val="21"/>
                <w:szCs w:val="21"/>
              </w:rPr>
              <w:t>施工</w:t>
            </w:r>
            <w:r>
              <w:rPr>
                <w:rFonts w:hint="eastAsia" w:cs="宋体"/>
                <w:color w:val="000000"/>
                <w:sz w:val="21"/>
                <w:szCs w:val="21"/>
              </w:rPr>
              <w:t>。</w:t>
            </w:r>
          </w:p>
          <w:p w14:paraId="20C9469D">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3</w:t>
            </w:r>
            <w:r>
              <w:rPr>
                <w:rFonts w:hint="eastAsia"/>
                <w:color w:val="000000"/>
                <w:sz w:val="21"/>
                <w:szCs w:val="21"/>
                <w:lang w:eastAsia="zh-CN"/>
              </w:rPr>
              <w:t>）</w:t>
            </w:r>
            <w:r>
              <w:rPr>
                <w:rFonts w:hint="eastAsia" w:cs="宋体"/>
                <w:color w:val="000000"/>
                <w:sz w:val="21"/>
                <w:szCs w:val="21"/>
              </w:rPr>
              <w:t>施工现场合理布局，以避免局部声级过高，尽可能将施工阶段的噪声减至最小。</w:t>
            </w:r>
          </w:p>
          <w:p w14:paraId="5310E384">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4</w:t>
            </w:r>
            <w:r>
              <w:rPr>
                <w:rFonts w:hint="eastAsia"/>
                <w:color w:val="000000"/>
                <w:sz w:val="21"/>
                <w:szCs w:val="21"/>
                <w:lang w:eastAsia="zh-CN"/>
              </w:rPr>
              <w:t>）</w:t>
            </w:r>
            <w:r>
              <w:rPr>
                <w:rFonts w:hint="eastAsia"/>
                <w:color w:val="000000"/>
                <w:sz w:val="21"/>
                <w:szCs w:val="21"/>
              </w:rPr>
              <w:t>加强运输车辆的交通管理，当运输车辆经过敏感目标路段时，限速行驶，并</w:t>
            </w:r>
            <w:r>
              <w:rPr>
                <w:rFonts w:hint="eastAsia"/>
                <w:color w:val="000000"/>
                <w:sz w:val="21"/>
                <w:szCs w:val="21"/>
                <w:lang w:eastAsia="zh-CN"/>
              </w:rPr>
              <w:t>禁止</w:t>
            </w:r>
            <w:r>
              <w:rPr>
                <w:rFonts w:hint="eastAsia"/>
                <w:color w:val="000000"/>
                <w:sz w:val="21"/>
                <w:szCs w:val="21"/>
              </w:rPr>
              <w:t>鸣高音喇叭。</w:t>
            </w:r>
          </w:p>
          <w:p w14:paraId="3C4AE1A8">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5</w:t>
            </w:r>
            <w:r>
              <w:rPr>
                <w:rFonts w:hint="eastAsia"/>
                <w:color w:val="000000"/>
                <w:sz w:val="21"/>
                <w:szCs w:val="21"/>
                <w:lang w:eastAsia="zh-CN"/>
              </w:rPr>
              <w:t>）</w:t>
            </w:r>
            <w:r>
              <w:rPr>
                <w:rFonts w:hint="eastAsia"/>
                <w:color w:val="000000"/>
                <w:sz w:val="21"/>
                <w:szCs w:val="21"/>
              </w:rPr>
              <w:t>加强车辆的维修保养，降低机动车</w:t>
            </w:r>
            <w:r>
              <w:rPr>
                <w:rFonts w:hint="eastAsia"/>
                <w:color w:val="000000"/>
                <w:sz w:val="21"/>
                <w:szCs w:val="21"/>
                <w:lang w:eastAsia="zh-CN"/>
              </w:rPr>
              <w:t>因</w:t>
            </w:r>
            <w:r>
              <w:rPr>
                <w:rFonts w:hint="eastAsia"/>
                <w:color w:val="000000"/>
                <w:sz w:val="21"/>
                <w:szCs w:val="21"/>
              </w:rPr>
              <w:t>松动、老化发出的噪声。</w:t>
            </w:r>
          </w:p>
          <w:p w14:paraId="536458CA">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施工噪声具有阶段性、临时性和不固定性，不同的施工设备产生的噪声不同。严格按《建筑施工噪声排放标准》（GB</w:t>
            </w:r>
            <w:r>
              <w:rPr>
                <w:rFonts w:hint="eastAsia"/>
                <w:color w:val="000000"/>
                <w:sz w:val="21"/>
                <w:szCs w:val="21"/>
                <w:lang w:val="en-US" w:eastAsia="zh-CN"/>
              </w:rPr>
              <w:t xml:space="preserve"> </w:t>
            </w:r>
            <w:r>
              <w:rPr>
                <w:color w:val="000000"/>
                <w:sz w:val="21"/>
                <w:szCs w:val="21"/>
              </w:rPr>
              <w:t>12523-20</w:t>
            </w:r>
            <w:r>
              <w:rPr>
                <w:rFonts w:hint="eastAsia"/>
                <w:color w:val="000000"/>
                <w:sz w:val="21"/>
                <w:szCs w:val="21"/>
                <w:lang w:val="en-US" w:eastAsia="zh-CN"/>
              </w:rPr>
              <w:t>25</w:t>
            </w:r>
            <w:r>
              <w:rPr>
                <w:color w:val="000000"/>
                <w:sz w:val="21"/>
                <w:szCs w:val="21"/>
              </w:rPr>
              <w:t>）对施工场界进行噪声控制，以减少对周围声环境的影响。</w:t>
            </w:r>
          </w:p>
          <w:p w14:paraId="47E360AD">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val="en-US" w:eastAsia="zh-CN"/>
              </w:rPr>
              <w:t>4</w:t>
            </w:r>
            <w:r>
              <w:rPr>
                <w:rFonts w:hint="eastAsia"/>
                <w:color w:val="000000"/>
                <w:sz w:val="21"/>
                <w:szCs w:val="21"/>
              </w:rPr>
              <w:t>、固体废物</w:t>
            </w:r>
          </w:p>
          <w:p w14:paraId="0E602BCC">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r>
              <w:rPr>
                <w:rFonts w:hint="eastAsia" w:cs="宋体"/>
                <w:color w:val="000000"/>
                <w:sz w:val="21"/>
                <w:szCs w:val="21"/>
              </w:rPr>
              <w:t>施工期固体废物主要包括建筑垃圾和生活垃圾。</w:t>
            </w:r>
            <w:r>
              <w:rPr>
                <w:color w:val="000000"/>
                <w:sz w:val="21"/>
                <w:szCs w:val="21"/>
              </w:rPr>
              <w:t>建筑垃圾主要包括一些建筑废模板、建筑材料下脚料、包装袋等，这些固体废物大部分可以回收利用；而另一部分</w:t>
            </w:r>
            <w:r>
              <w:rPr>
                <w:rFonts w:hint="eastAsia"/>
                <w:color w:val="000000"/>
                <w:sz w:val="21"/>
                <w:szCs w:val="21"/>
              </w:rPr>
              <w:t>弃</w:t>
            </w:r>
            <w:r>
              <w:rPr>
                <w:color w:val="000000"/>
                <w:sz w:val="21"/>
                <w:szCs w:val="21"/>
              </w:rPr>
              <w:t>土、石沙等废</w:t>
            </w:r>
            <w:r>
              <w:rPr>
                <w:color w:val="000000" w:themeColor="text1"/>
                <w:sz w:val="21"/>
                <w:szCs w:val="21"/>
                <w14:textFill>
                  <w14:solidFill>
                    <w14:schemeClr w14:val="tx1"/>
                  </w14:solidFill>
                </w14:textFill>
              </w:rPr>
              <w:t>弃物应</w:t>
            </w:r>
            <w:r>
              <w:rPr>
                <w:rFonts w:hint="eastAsia"/>
                <w:color w:val="000000" w:themeColor="text1"/>
                <w:sz w:val="21"/>
                <w:szCs w:val="21"/>
                <w:lang w:eastAsia="zh-CN"/>
                <w14:textFill>
                  <w14:solidFill>
                    <w14:schemeClr w14:val="tx1"/>
                  </w14:solidFill>
                </w14:textFill>
              </w:rPr>
              <w:t>及时处理</w:t>
            </w:r>
            <w:r>
              <w:rPr>
                <w:rFonts w:hint="eastAsia"/>
                <w:color w:val="000000" w:themeColor="text1"/>
                <w:sz w:val="21"/>
                <w:szCs w:val="21"/>
                <w14:textFill>
                  <w14:solidFill>
                    <w14:schemeClr w14:val="tx1"/>
                  </w14:solidFill>
                </w14:textFill>
              </w:rPr>
              <w:t>，</w:t>
            </w:r>
            <w:r>
              <w:rPr>
                <w:rFonts w:hint="eastAsia" w:cs="宋体"/>
                <w:color w:val="000000" w:themeColor="text1"/>
                <w:sz w:val="21"/>
                <w:szCs w:val="21"/>
                <w14:textFill>
                  <w14:solidFill>
                    <w14:schemeClr w14:val="tx1"/>
                  </w14:solidFill>
                </w14:textFill>
              </w:rPr>
              <w:t>建筑垃圾由施工单位集中收集后，运至管理部门指定的</w:t>
            </w:r>
            <w:r>
              <w:rPr>
                <w:rFonts w:hint="eastAsia" w:cs="宋体"/>
                <w:color w:val="000000" w:themeColor="text1"/>
                <w:sz w:val="21"/>
                <w:szCs w:val="21"/>
                <w:lang w:eastAsia="zh-CN"/>
                <w14:textFill>
                  <w14:solidFill>
                    <w14:schemeClr w14:val="tx1"/>
                  </w14:solidFill>
                </w14:textFill>
              </w:rPr>
              <w:t>地点处置</w:t>
            </w:r>
            <w:r>
              <w:rPr>
                <w:rFonts w:hint="eastAsia" w:cs="宋体"/>
                <w:color w:val="000000" w:themeColor="text1"/>
                <w:sz w:val="21"/>
                <w:szCs w:val="21"/>
                <w14:textFill>
                  <w14:solidFill>
                    <w14:schemeClr w14:val="tx1"/>
                  </w14:solidFill>
                </w14:textFill>
              </w:rPr>
              <w:t>；生</w:t>
            </w:r>
            <w:r>
              <w:rPr>
                <w:rFonts w:hint="eastAsia" w:cs="宋体"/>
                <w:color w:val="000000"/>
                <w:sz w:val="21"/>
                <w:szCs w:val="21"/>
              </w:rPr>
              <w:t>活垃圾主要是工地工人废弃物品，集中收集后由当地市政环卫部门统一清运</w:t>
            </w:r>
            <w:r>
              <w:rPr>
                <w:rFonts w:hint="eastAsia" w:cs="宋体"/>
                <w:color w:val="000000"/>
                <w:sz w:val="21"/>
                <w:szCs w:val="21"/>
                <w:lang w:eastAsia="zh-CN"/>
              </w:rPr>
              <w:t>处置</w:t>
            </w:r>
            <w:r>
              <w:rPr>
                <w:rFonts w:hint="eastAsia" w:cs="宋体"/>
                <w:color w:val="000000"/>
                <w:sz w:val="21"/>
                <w:szCs w:val="21"/>
              </w:rPr>
              <w:t>。由于工地风速较大，撒落的泥土容易随风飘落到其他地区形成扬尘污染，生活垃圾容易腐烂发味，既污染环境，又可能传播疾病。因此</w:t>
            </w:r>
            <w:r>
              <w:rPr>
                <w:rFonts w:hint="eastAsia" w:cs="宋体"/>
                <w:color w:val="000000"/>
                <w:sz w:val="21"/>
                <w:szCs w:val="21"/>
                <w:lang w:eastAsia="zh-CN"/>
              </w:rPr>
              <w:t>，</w:t>
            </w:r>
            <w:r>
              <w:rPr>
                <w:rFonts w:hint="eastAsia" w:cs="宋体"/>
                <w:color w:val="000000"/>
                <w:sz w:val="21"/>
                <w:szCs w:val="21"/>
              </w:rPr>
              <w:t>固体废物应集中堆放</w:t>
            </w:r>
            <w:r>
              <w:rPr>
                <w:rFonts w:hint="eastAsia" w:cs="宋体"/>
                <w:color w:val="000000"/>
                <w:sz w:val="21"/>
                <w:szCs w:val="21"/>
                <w:lang w:eastAsia="zh-CN"/>
              </w:rPr>
              <w:t>，及时</w:t>
            </w:r>
            <w:r>
              <w:rPr>
                <w:rFonts w:hint="eastAsia" w:cs="宋体"/>
                <w:color w:val="000000"/>
                <w:sz w:val="21"/>
                <w:szCs w:val="21"/>
              </w:rPr>
              <w:t>清理，外运到有关部门指定</w:t>
            </w:r>
            <w:r>
              <w:rPr>
                <w:rFonts w:hint="eastAsia" w:cs="宋体"/>
                <w:color w:val="000000"/>
                <w:sz w:val="21"/>
                <w:szCs w:val="21"/>
                <w:lang w:eastAsia="zh-CN"/>
              </w:rPr>
              <w:t>地点</w:t>
            </w:r>
            <w:r>
              <w:rPr>
                <w:rFonts w:hint="eastAsia" w:cs="宋体"/>
                <w:color w:val="000000"/>
                <w:sz w:val="21"/>
                <w:szCs w:val="21"/>
              </w:rPr>
              <w:t>，防止露天长期堆放可能产生的二次污染。</w:t>
            </w:r>
            <w:r>
              <w:rPr>
                <w:rFonts w:hint="eastAsia"/>
                <w:color w:val="000000"/>
                <w:sz w:val="21"/>
                <w:szCs w:val="21"/>
              </w:rPr>
              <w:t>在采取一定的污染防治对策和措施后，可减少施工期固体废物对环境的影响。</w:t>
            </w:r>
          </w:p>
          <w:p w14:paraId="76899D71">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166D7723">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3264155A">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73D21D04">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650507B8">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2CA3DCA3">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44DF32FE">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4D230BC5">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4E15F6D9">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6A8F042E">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2FD9B709">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2488EC9E">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3A0CB361">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047A31A6">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0BFD682F">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1D3CB019">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p w14:paraId="140FA78E">
            <w:pPr>
              <w:keepNext w:val="0"/>
              <w:keepLines w:val="0"/>
              <w:suppressLineNumbers w:val="0"/>
              <w:spacing w:before="0" w:beforeAutospacing="0" w:after="0" w:afterAutospacing="0" w:line="360" w:lineRule="auto"/>
              <w:ind w:left="0" w:right="0" w:firstLine="420" w:firstLineChars="200"/>
              <w:rPr>
                <w:rFonts w:hint="eastAsia"/>
                <w:color w:val="000000"/>
                <w:sz w:val="21"/>
                <w:szCs w:val="21"/>
              </w:rPr>
            </w:pPr>
          </w:p>
        </w:tc>
      </w:tr>
      <w:tr w14:paraId="4CE84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56" w:hRule="atLeast"/>
          <w:jc w:val="center"/>
        </w:trPr>
        <w:tc>
          <w:tcPr>
            <w:tcW w:w="603" w:type="dxa"/>
            <w:tcMar>
              <w:left w:w="28" w:type="dxa"/>
              <w:right w:w="28" w:type="dxa"/>
            </w:tcMar>
            <w:vAlign w:val="center"/>
          </w:tcPr>
          <w:p w14:paraId="1E2789B9">
            <w:pPr>
              <w:keepNext w:val="0"/>
              <w:keepLines w:val="0"/>
              <w:suppressLineNumbers w:val="0"/>
              <w:adjustRightInd w:val="0"/>
              <w:snapToGrid w:val="0"/>
              <w:spacing w:before="0" w:beforeAutospacing="0" w:after="0" w:afterAutospacing="0"/>
              <w:ind w:left="0" w:right="0"/>
              <w:jc w:val="center"/>
              <w:rPr>
                <w:rFonts w:ascii="宋体" w:hAnsi="宋体" w:cs="宋体"/>
                <w:bCs/>
                <w:color w:val="000000"/>
                <w:sz w:val="21"/>
                <w:szCs w:val="21"/>
              </w:rPr>
            </w:pPr>
            <w:r>
              <w:rPr>
                <w:rFonts w:hint="eastAsia" w:ascii="宋体" w:hAnsi="宋体" w:cs="宋体"/>
                <w:bCs/>
                <w:color w:val="000000"/>
                <w:sz w:val="21"/>
                <w:szCs w:val="21"/>
              </w:rPr>
              <w:t>运营期环境影响和保护措施</w:t>
            </w:r>
          </w:p>
        </w:tc>
        <w:tc>
          <w:tcPr>
            <w:tcW w:w="7834" w:type="dxa"/>
            <w:vAlign w:val="center"/>
          </w:tcPr>
          <w:p w14:paraId="776B3865">
            <w:pPr>
              <w:pStyle w:val="69"/>
              <w:keepNext w:val="0"/>
              <w:keepLines w:val="0"/>
              <w:suppressLineNumbers w:val="0"/>
              <w:spacing w:before="0" w:beforeAutospacing="0" w:after="0" w:afterAutospacing="0"/>
              <w:ind w:left="0" w:right="0" w:firstLine="480"/>
              <w:rPr>
                <w:color w:val="000000"/>
                <w:sz w:val="21"/>
                <w:szCs w:val="21"/>
              </w:rPr>
            </w:pPr>
            <w:r>
              <w:rPr>
                <w:rFonts w:hint="eastAsia"/>
                <w:color w:val="000000"/>
                <w:sz w:val="21"/>
                <w:szCs w:val="21"/>
                <w:lang w:val="en-US" w:eastAsia="zh-CN"/>
              </w:rPr>
              <w:t>1</w:t>
            </w:r>
            <w:r>
              <w:rPr>
                <w:rFonts w:hint="eastAsia"/>
                <w:color w:val="000000"/>
                <w:sz w:val="21"/>
                <w:szCs w:val="21"/>
              </w:rPr>
              <w:t>、废气</w:t>
            </w:r>
          </w:p>
          <w:p w14:paraId="743BFAA2">
            <w:pPr>
              <w:pStyle w:val="69"/>
              <w:keepNext w:val="0"/>
              <w:keepLines w:val="0"/>
              <w:suppressLineNumbers w:val="0"/>
              <w:spacing w:before="0" w:beforeAutospacing="0" w:after="0" w:afterAutospacing="0"/>
              <w:ind w:left="0" w:right="0" w:firstLine="480"/>
              <w:rPr>
                <w:color w:val="000000"/>
                <w:sz w:val="21"/>
                <w:szCs w:val="21"/>
              </w:rPr>
            </w:pPr>
            <w:r>
              <w:rPr>
                <w:color w:val="000000"/>
                <w:sz w:val="21"/>
                <w:szCs w:val="21"/>
              </w:rPr>
              <w:t>本项目运营期废气主要为</w:t>
            </w:r>
            <w:r>
              <w:rPr>
                <w:rFonts w:hint="eastAsia"/>
                <w:color w:val="000000"/>
                <w:sz w:val="21"/>
                <w:szCs w:val="21"/>
                <w:lang w:eastAsia="zh-CN"/>
              </w:rPr>
              <w:t>实验室废气、</w:t>
            </w:r>
            <w:r>
              <w:rPr>
                <w:rStyle w:val="27"/>
                <w:rFonts w:hint="eastAsia"/>
                <w:kern w:val="0"/>
                <w:szCs w:val="21"/>
                <w:highlight w:val="none"/>
                <w:lang w:eastAsia="zh-CN"/>
              </w:rPr>
              <w:t>一体化污水处理设备</w:t>
            </w:r>
            <w:r>
              <w:rPr>
                <w:rFonts w:hint="eastAsia"/>
                <w:color w:val="000000"/>
                <w:sz w:val="21"/>
                <w:szCs w:val="21"/>
                <w:lang w:eastAsia="zh-CN"/>
              </w:rPr>
              <w:t>恶臭</w:t>
            </w:r>
            <w:r>
              <w:rPr>
                <w:rFonts w:hint="eastAsia"/>
                <w:color w:val="000000"/>
                <w:sz w:val="21"/>
                <w:szCs w:val="21"/>
              </w:rPr>
              <w:t>。</w:t>
            </w:r>
          </w:p>
          <w:p w14:paraId="7048ED14">
            <w:pPr>
              <w:pStyle w:val="69"/>
              <w:keepNext w:val="0"/>
              <w:keepLines w:val="0"/>
              <w:suppressLineNumbers w:val="0"/>
              <w:spacing w:before="0" w:beforeAutospacing="0" w:after="0" w:afterAutospacing="0"/>
              <w:ind w:left="0" w:right="0" w:firstLine="480"/>
              <w:rPr>
                <w:rFonts w:hint="eastAsia" w:eastAsia="宋体"/>
                <w:color w:val="000000"/>
                <w:sz w:val="21"/>
                <w:szCs w:val="21"/>
                <w:lang w:eastAsia="zh-CN"/>
              </w:rPr>
            </w:pPr>
            <w:r>
              <w:rPr>
                <w:rFonts w:hint="eastAsia"/>
                <w:color w:val="000000"/>
                <w:sz w:val="21"/>
                <w:szCs w:val="21"/>
                <w:lang w:eastAsia="zh-CN"/>
              </w:rPr>
              <w:t>（</w:t>
            </w:r>
            <w:r>
              <w:rPr>
                <w:rFonts w:hint="eastAsia"/>
                <w:color w:val="000000"/>
                <w:sz w:val="21"/>
                <w:szCs w:val="21"/>
                <w:lang w:val="en-US" w:eastAsia="zh-CN"/>
              </w:rPr>
              <w:t>1</w:t>
            </w:r>
            <w:r>
              <w:rPr>
                <w:rFonts w:hint="eastAsia"/>
                <w:color w:val="000000"/>
                <w:sz w:val="21"/>
                <w:szCs w:val="21"/>
                <w:lang w:eastAsia="zh-CN"/>
              </w:rPr>
              <w:t>）</w:t>
            </w:r>
            <w:r>
              <w:rPr>
                <w:rFonts w:hint="eastAsia"/>
                <w:color w:val="000000"/>
                <w:sz w:val="21"/>
                <w:szCs w:val="21"/>
              </w:rPr>
              <w:t>废气环境影响</w:t>
            </w:r>
            <w:r>
              <w:rPr>
                <w:rFonts w:hint="eastAsia"/>
                <w:color w:val="000000"/>
                <w:sz w:val="21"/>
                <w:szCs w:val="21"/>
                <w:lang w:eastAsia="zh-CN"/>
              </w:rPr>
              <w:t>分析</w:t>
            </w:r>
          </w:p>
          <w:p w14:paraId="3E693B7E">
            <w:pPr>
              <w:pStyle w:val="69"/>
              <w:keepNext w:val="0"/>
              <w:keepLines w:val="0"/>
              <w:suppressLineNumbers w:val="0"/>
              <w:spacing w:before="0" w:beforeAutospacing="0" w:after="0" w:afterAutospacing="0"/>
              <w:ind w:left="0" w:right="0" w:firstLine="480"/>
              <w:rPr>
                <w:rFonts w:hint="eastAsia"/>
                <w:color w:val="000000"/>
                <w:sz w:val="21"/>
                <w:szCs w:val="21"/>
                <w:lang w:val="en-US" w:eastAsia="zh-CN"/>
              </w:rPr>
            </w:pPr>
            <w:r>
              <w:rPr>
                <w:rFonts w:hint="eastAsia"/>
                <w:color w:val="000000"/>
                <w:sz w:val="21"/>
                <w:szCs w:val="21"/>
                <w:lang w:val="en-US" w:eastAsia="zh-CN"/>
              </w:rPr>
              <w:t>1）实验室废气</w:t>
            </w:r>
          </w:p>
          <w:p w14:paraId="21AB600B">
            <w:pPr>
              <w:pStyle w:val="69"/>
              <w:keepNext w:val="0"/>
              <w:keepLines w:val="0"/>
              <w:suppressLineNumbers w:val="0"/>
              <w:spacing w:before="0" w:beforeAutospacing="0" w:after="0" w:afterAutospacing="0"/>
              <w:ind w:left="0" w:right="0" w:firstLine="480"/>
              <w:rPr>
                <w:rFonts w:hint="eastAsia"/>
                <w:color w:val="000000"/>
                <w:sz w:val="21"/>
                <w:szCs w:val="21"/>
                <w:lang w:val="en-US" w:eastAsia="zh-CN"/>
              </w:rPr>
            </w:pPr>
            <w:r>
              <w:rPr>
                <w:rFonts w:hint="eastAsia"/>
                <w:color w:val="000000"/>
                <w:sz w:val="21"/>
                <w:szCs w:val="21"/>
                <w:lang w:val="en-US" w:eastAsia="zh-CN"/>
              </w:rPr>
              <w:t>①生物实验室废气</w:t>
            </w:r>
          </w:p>
          <w:p w14:paraId="269F1C09">
            <w:pPr>
              <w:pStyle w:val="69"/>
              <w:keepNext w:val="0"/>
              <w:keepLines w:val="0"/>
              <w:suppressLineNumbers w:val="0"/>
              <w:spacing w:before="0" w:beforeAutospacing="0" w:after="0" w:afterAutospacing="0"/>
              <w:ind w:left="0" w:right="0" w:firstLine="48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生物安全实验室检测、实验过程中，废气可能含传染性的细菌和病毒。本项目生物实验室内设置生物安全柜，并要求</w:t>
            </w:r>
            <w:r>
              <w:rPr>
                <w:rFonts w:hint="eastAsia" w:cs="Times New Roman"/>
                <w:color w:val="000000"/>
                <w:sz w:val="21"/>
                <w:szCs w:val="21"/>
                <w:lang w:val="en-US" w:eastAsia="zh-CN"/>
              </w:rPr>
              <w:t>在</w:t>
            </w:r>
            <w:r>
              <w:rPr>
                <w:rFonts w:hint="eastAsia" w:ascii="Times New Roman" w:hAnsi="Times New Roman" w:eastAsia="宋体" w:cs="Times New Roman"/>
                <w:color w:val="000000"/>
                <w:sz w:val="21"/>
                <w:szCs w:val="21"/>
                <w:lang w:val="en-US" w:eastAsia="zh-CN"/>
              </w:rPr>
              <w:t>生物安全实验室进行的实验均在生物安全柜中进行。本项目生物安全实验室废气经生物安全柜的消毒杀菌+高效过滤装置处理（粒径0.5µm以上的气溶胶去除效率达到99.99%）后通过专用排气管道引至楼顶排放口排放</w:t>
            </w:r>
            <w:r>
              <w:rPr>
                <w:rFonts w:hint="eastAsia" w:cs="Times New Roman"/>
                <w:color w:val="000000"/>
                <w:sz w:val="21"/>
                <w:szCs w:val="21"/>
                <w:lang w:val="en-US" w:eastAsia="zh-CN"/>
              </w:rPr>
              <w:t>（DA001）</w:t>
            </w:r>
            <w:r>
              <w:rPr>
                <w:rFonts w:hint="eastAsia" w:ascii="Times New Roman" w:hAnsi="Times New Roman" w:eastAsia="宋体" w:cs="Times New Roman"/>
                <w:color w:val="000000"/>
                <w:sz w:val="21"/>
                <w:szCs w:val="21"/>
                <w:lang w:val="en-US" w:eastAsia="zh-CN"/>
              </w:rPr>
              <w:t>，排放高度1</w:t>
            </w:r>
            <w:r>
              <w:rPr>
                <w:rFonts w:hint="eastAsia" w:cs="Times New Roman"/>
                <w:color w:val="000000"/>
                <w:sz w:val="21"/>
                <w:szCs w:val="21"/>
                <w:lang w:val="en-US" w:eastAsia="zh-CN"/>
              </w:rPr>
              <w:t>2</w:t>
            </w:r>
            <w:r>
              <w:rPr>
                <w:rFonts w:hint="eastAsia" w:ascii="Times New Roman" w:hAnsi="Times New Roman" w:eastAsia="宋体" w:cs="Times New Roman"/>
                <w:color w:val="000000"/>
                <w:sz w:val="21"/>
                <w:szCs w:val="21"/>
                <w:lang w:val="en-US" w:eastAsia="zh-CN"/>
              </w:rPr>
              <w:t>m。</w:t>
            </w:r>
          </w:p>
          <w:p w14:paraId="4EE845C9">
            <w:pPr>
              <w:pStyle w:val="69"/>
              <w:keepNext w:val="0"/>
              <w:keepLines w:val="0"/>
              <w:suppressLineNumbers w:val="0"/>
              <w:spacing w:before="0" w:beforeAutospacing="0" w:after="0" w:afterAutospacing="0"/>
              <w:ind w:left="0" w:right="0" w:firstLine="480"/>
              <w:rPr>
                <w:rFonts w:hint="eastAsia" w:ascii="Times New Roman" w:hAnsi="Times New Roman" w:eastAsia="宋体" w:cs="Times New Roman"/>
                <w:color w:val="000000"/>
                <w:sz w:val="21"/>
                <w:szCs w:val="21"/>
                <w:lang w:val="en-US" w:eastAsia="zh-CN"/>
              </w:rPr>
            </w:pPr>
            <w:r>
              <w:rPr>
                <w:color w:val="000000"/>
                <w:sz w:val="21"/>
                <w:szCs w:val="21"/>
              </w:rPr>
              <w:t>生物安全柜是专门为生物实验设计的专用实验器材，在其设计功能上充分考虑到生物实验过程中可能产生的生物逃逸，</w:t>
            </w:r>
            <w:r>
              <w:rPr>
                <w:rFonts w:hint="eastAsia"/>
                <w:color w:val="000000"/>
                <w:sz w:val="21"/>
                <w:szCs w:val="21"/>
              </w:rPr>
              <w:t>柜</w:t>
            </w:r>
            <w:r>
              <w:rPr>
                <w:color w:val="000000"/>
                <w:sz w:val="21"/>
                <w:szCs w:val="21"/>
              </w:rPr>
              <w:t>内的紫外光源用于</w:t>
            </w:r>
            <w:r>
              <w:rPr>
                <w:rFonts w:hint="eastAsia"/>
                <w:color w:val="000000"/>
                <w:sz w:val="21"/>
                <w:szCs w:val="21"/>
              </w:rPr>
              <w:t>实验</w:t>
            </w:r>
            <w:r>
              <w:rPr>
                <w:color w:val="000000"/>
                <w:sz w:val="21"/>
                <w:szCs w:val="21"/>
              </w:rPr>
              <w:t>平台台面及空气的消毒</w:t>
            </w:r>
            <w:r>
              <w:rPr>
                <w:rFonts w:hint="eastAsia"/>
                <w:color w:val="000000"/>
                <w:sz w:val="21"/>
                <w:szCs w:val="21"/>
              </w:rPr>
              <w:t>，</w:t>
            </w:r>
            <w:r>
              <w:rPr>
                <w:color w:val="000000"/>
                <w:sz w:val="21"/>
                <w:szCs w:val="21"/>
              </w:rPr>
              <w:t>柜里的实验平台相对实验室内环境处于负压状态，气流在生物安全柜内得到有效控制，几乎杜绝实验过程中产生的气溶胶从操作窗口外逸，可能含有病原微生物的气溶胶只有从其上部的排风口经高效过滤后外排，而实验室排风口设置的高效过滤器对粒径0.5µm以上的气溶胶去除效率达到99.99%，排气中的病原微生物可被彻底去除，从而在结构设计上切断病原微生物的传播途径，确保实验室排出的气体对环境的安全性。</w:t>
            </w:r>
            <w:r>
              <w:rPr>
                <w:rFonts w:hint="eastAsia"/>
                <w:color w:val="000000"/>
                <w:sz w:val="21"/>
                <w:szCs w:val="21"/>
                <w:lang w:eastAsia="zh-CN"/>
              </w:rPr>
              <w:t>因此在正常运行情况下，可能带有病原微生物气溶胶的废气经消毒灭菌、高效过滤后，将病原微生物完全捕集，最后通过专用</w:t>
            </w:r>
            <w:r>
              <w:rPr>
                <w:rFonts w:hint="eastAsia" w:ascii="Times New Roman" w:hAnsi="Times New Roman" w:eastAsia="宋体" w:cs="Times New Roman"/>
                <w:color w:val="000000"/>
                <w:sz w:val="21"/>
                <w:szCs w:val="21"/>
                <w:lang w:val="en-US" w:eastAsia="zh-CN"/>
              </w:rPr>
              <w:t>排气管道引至楼顶排放口排放，废气不会对周围环境空气产生不利影响。</w:t>
            </w:r>
          </w:p>
          <w:p w14:paraId="65CDCEF0">
            <w:pPr>
              <w:pStyle w:val="69"/>
              <w:keepNext w:val="0"/>
              <w:keepLines w:val="0"/>
              <w:suppressLineNumbers w:val="0"/>
              <w:spacing w:before="0" w:beforeAutospacing="0" w:after="0" w:afterAutospacing="0"/>
              <w:ind w:left="0" w:right="0" w:firstLine="480"/>
              <w:rPr>
                <w:rFonts w:hint="eastAsia" w:eastAsia="宋体"/>
                <w:color w:val="000000"/>
                <w:sz w:val="21"/>
                <w:szCs w:val="21"/>
                <w:lang w:eastAsia="zh-CN"/>
              </w:rPr>
            </w:pPr>
            <w:r>
              <w:rPr>
                <w:rFonts w:hint="eastAsia"/>
                <w:color w:val="000000"/>
                <w:sz w:val="21"/>
                <w:szCs w:val="21"/>
                <w:lang w:eastAsia="zh-CN"/>
              </w:rPr>
              <w:t>②理化实验室无机废气</w:t>
            </w:r>
          </w:p>
          <w:p w14:paraId="2B4A0E5D">
            <w:pPr>
              <w:pStyle w:val="69"/>
              <w:keepNext w:val="0"/>
              <w:keepLines w:val="0"/>
              <w:suppressLineNumbers w:val="0"/>
              <w:spacing w:before="0" w:beforeAutospacing="0" w:after="0" w:afterAutospacing="0"/>
              <w:ind w:left="0" w:right="0" w:firstLine="480"/>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本项目在理化检测过程中会使用硫酸、盐酸等易挥发性酸。对于挥发性物质，需在通风橱内实验，</w:t>
            </w:r>
            <w:r>
              <w:rPr>
                <w:rFonts w:hint="eastAsia" w:ascii="Times New Roman" w:hAnsi="Times New Roman" w:eastAsia="宋体" w:cs="Times New Roman"/>
                <w:color w:val="000000"/>
                <w:sz w:val="21"/>
                <w:szCs w:val="21"/>
                <w:lang w:val="en-US" w:eastAsia="zh-CN"/>
              </w:rPr>
              <w:t>以便酸雾能够及时地排出实验室，避免对人体健康造成危害。</w:t>
            </w:r>
          </w:p>
          <w:p w14:paraId="03B8CB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0"/>
                <w:sz w:val="21"/>
                <w:szCs w:val="21"/>
                <w:lang w:val="en-US" w:eastAsia="zh-CN" w:bidi="ar-SA"/>
              </w:rPr>
              <w:t>本项目实验室使用的</w:t>
            </w:r>
            <w:r>
              <w:rPr>
                <w:rFonts w:hint="eastAsia" w:ascii="Times New Roman" w:hAnsi="Times New Roman" w:eastAsia="宋体" w:cs="Times New Roman"/>
                <w:color w:val="000000"/>
                <w:kern w:val="0"/>
                <w:sz w:val="21"/>
                <w:szCs w:val="21"/>
                <w:highlight w:val="none"/>
                <w:lang w:val="en-US" w:eastAsia="zh-CN" w:bidi="ar-SA"/>
              </w:rPr>
              <w:t>挥发性无机酸主要有硫酸、盐酸，硫酸、盐酸年使用量分别为</w:t>
            </w:r>
            <w:r>
              <w:rPr>
                <w:rFonts w:hint="eastAsia" w:cs="Times New Roman"/>
                <w:color w:val="000000"/>
                <w:kern w:val="0"/>
                <w:sz w:val="21"/>
                <w:szCs w:val="21"/>
                <w:highlight w:val="none"/>
                <w:lang w:val="en-US" w:eastAsia="zh-CN" w:bidi="ar-SA"/>
              </w:rPr>
              <w:t>4L</w:t>
            </w:r>
            <w:r>
              <w:rPr>
                <w:rFonts w:hint="default" w:ascii="Times New Roman" w:hAnsi="Times New Roman" w:eastAsia="宋体" w:cs="Times New Roman"/>
                <w:color w:val="000000"/>
                <w:kern w:val="0"/>
                <w:sz w:val="21"/>
                <w:szCs w:val="21"/>
                <w:highlight w:val="none"/>
                <w:lang w:val="en-US" w:eastAsia="zh-CN" w:bidi="ar-SA"/>
              </w:rPr>
              <w:t>/a</w:t>
            </w:r>
            <w:r>
              <w:rPr>
                <w:rFonts w:hint="eastAsia" w:cs="Times New Roman"/>
                <w:color w:val="000000"/>
                <w:kern w:val="0"/>
                <w:sz w:val="21"/>
                <w:szCs w:val="21"/>
                <w:highlight w:val="none"/>
                <w:lang w:val="en-US" w:eastAsia="zh-CN" w:bidi="ar-SA"/>
              </w:rPr>
              <w:t>（0.00736t/a）</w:t>
            </w:r>
            <w:r>
              <w:rPr>
                <w:rFonts w:hint="eastAsia" w:ascii="Times New Roman" w:hAnsi="Times New Roman" w:eastAsia="宋体" w:cs="Times New Roman"/>
                <w:color w:val="000000"/>
                <w:kern w:val="0"/>
                <w:sz w:val="21"/>
                <w:szCs w:val="21"/>
                <w:highlight w:val="none"/>
                <w:lang w:val="en-US" w:eastAsia="zh-CN" w:bidi="ar-SA"/>
              </w:rPr>
              <w:t>、</w:t>
            </w:r>
            <w:r>
              <w:rPr>
                <w:rFonts w:hint="eastAsia" w:cs="Times New Roman"/>
                <w:color w:val="000000"/>
                <w:kern w:val="0"/>
                <w:sz w:val="21"/>
                <w:szCs w:val="21"/>
                <w:highlight w:val="none"/>
                <w:lang w:val="en-US" w:eastAsia="zh-CN" w:bidi="ar-SA"/>
              </w:rPr>
              <w:t>4L</w:t>
            </w:r>
            <w:r>
              <w:rPr>
                <w:rFonts w:hint="default" w:ascii="Times New Roman" w:hAnsi="Times New Roman" w:eastAsia="宋体" w:cs="Times New Roman"/>
                <w:color w:val="000000"/>
                <w:kern w:val="0"/>
                <w:sz w:val="21"/>
                <w:szCs w:val="21"/>
                <w:highlight w:val="none"/>
                <w:lang w:val="en-US" w:eastAsia="zh-CN" w:bidi="ar-SA"/>
              </w:rPr>
              <w:t>/a</w:t>
            </w:r>
            <w:r>
              <w:rPr>
                <w:rFonts w:hint="eastAsia" w:cs="Times New Roman"/>
                <w:color w:val="000000"/>
                <w:kern w:val="0"/>
                <w:sz w:val="21"/>
                <w:szCs w:val="21"/>
                <w:highlight w:val="none"/>
                <w:lang w:val="en-US" w:eastAsia="zh-CN" w:bidi="ar-SA"/>
              </w:rPr>
              <w:t>（0.00476t/a）</w:t>
            </w:r>
            <w:r>
              <w:rPr>
                <w:rFonts w:hint="eastAsia" w:ascii="Times New Roman" w:hAnsi="Times New Roman" w:eastAsia="宋体" w:cs="Times New Roman"/>
                <w:color w:val="000000"/>
                <w:kern w:val="0"/>
                <w:sz w:val="21"/>
                <w:szCs w:val="21"/>
                <w:highlight w:val="none"/>
                <w:lang w:val="en-US" w:eastAsia="zh-CN" w:bidi="ar-SA"/>
              </w:rPr>
              <w:t>。</w:t>
            </w:r>
            <w:r>
              <w:rPr>
                <w:rFonts w:hint="eastAsia" w:ascii="Times New Roman" w:hAnsi="Times New Roman" w:eastAsia="宋体" w:cs="Times New Roman"/>
                <w:color w:val="000000"/>
                <w:kern w:val="0"/>
                <w:sz w:val="21"/>
                <w:szCs w:val="21"/>
                <w:lang w:val="en-US" w:eastAsia="zh-CN" w:bidi="ar-SA"/>
              </w:rPr>
              <w:t>根据建设单位提供资料，各实验室平均操作时间约为1h，年工作250d，则实验操作时间为250h。实验室所用的器具瓶口面积比较小，在实验条件下，化学试剂的挥发量一般在</w:t>
            </w:r>
            <w:r>
              <w:rPr>
                <w:rFonts w:hint="default" w:ascii="Times New Roman" w:hAnsi="Times New Roman" w:eastAsia="宋体" w:cs="Times New Roman"/>
                <w:color w:val="000000"/>
                <w:kern w:val="0"/>
                <w:sz w:val="21"/>
                <w:szCs w:val="21"/>
                <w:lang w:val="en-US" w:eastAsia="zh-CN" w:bidi="ar-SA"/>
              </w:rPr>
              <w:t>1%～10%</w:t>
            </w:r>
            <w:r>
              <w:rPr>
                <w:rFonts w:hint="eastAsia" w:ascii="Times New Roman" w:hAnsi="Times New Roman" w:eastAsia="宋体" w:cs="Times New Roman"/>
                <w:color w:val="000000"/>
                <w:kern w:val="0"/>
                <w:sz w:val="21"/>
                <w:szCs w:val="21"/>
                <w:lang w:val="en-US" w:eastAsia="zh-CN" w:bidi="ar-SA"/>
              </w:rPr>
              <w:t>，根据《空气污染物排放和控制手册 工业污染源调查与研究 第二辑》（美国环境保护局编），实验研发室操作过程中配制试剂和检测时试剂挥发量约为用量的</w:t>
            </w:r>
            <w:r>
              <w:rPr>
                <w:rFonts w:hint="default" w:ascii="Times New Roman" w:hAnsi="Times New Roman" w:eastAsia="宋体" w:cs="Times New Roman"/>
                <w:color w:val="000000"/>
                <w:kern w:val="0"/>
                <w:sz w:val="21"/>
                <w:szCs w:val="21"/>
                <w:lang w:val="en-US" w:eastAsia="zh-CN" w:bidi="ar-SA"/>
              </w:rPr>
              <w:t>10%</w:t>
            </w:r>
            <w:r>
              <w:rPr>
                <w:rFonts w:hint="eastAsia" w:ascii="Times New Roman" w:hAnsi="Times New Roman" w:eastAsia="宋体" w:cs="Times New Roman"/>
                <w:color w:val="000000"/>
                <w:kern w:val="0"/>
                <w:sz w:val="21"/>
                <w:szCs w:val="21"/>
                <w:lang w:val="en-US" w:eastAsia="zh-CN" w:bidi="ar-SA"/>
              </w:rPr>
              <w:t>，本项目实验室化学试剂的挥发损失量按使用量的</w:t>
            </w:r>
            <w:r>
              <w:rPr>
                <w:rFonts w:hint="default" w:ascii="Times New Roman" w:hAnsi="Times New Roman" w:eastAsia="宋体" w:cs="Times New Roman"/>
                <w:color w:val="000000"/>
                <w:kern w:val="0"/>
                <w:sz w:val="21"/>
                <w:szCs w:val="21"/>
                <w:lang w:val="en-US" w:eastAsia="zh-CN" w:bidi="ar-SA"/>
              </w:rPr>
              <w:t>10%</w:t>
            </w:r>
            <w:r>
              <w:rPr>
                <w:rFonts w:hint="eastAsia" w:ascii="Times New Roman" w:hAnsi="Times New Roman" w:eastAsia="宋体" w:cs="Times New Roman"/>
                <w:color w:val="000000"/>
                <w:kern w:val="0"/>
                <w:sz w:val="21"/>
                <w:szCs w:val="21"/>
                <w:lang w:val="en-US" w:eastAsia="zh-CN" w:bidi="ar-SA"/>
              </w:rPr>
              <w:t>计算，无机试剂的挥发以硫酸雾、</w:t>
            </w:r>
            <w:r>
              <w:rPr>
                <w:rFonts w:hint="default" w:ascii="Times New Roman" w:hAnsi="Times New Roman" w:eastAsia="宋体" w:cs="Times New Roman"/>
                <w:color w:val="000000"/>
                <w:kern w:val="0"/>
                <w:sz w:val="21"/>
                <w:szCs w:val="21"/>
                <w:lang w:val="en-US" w:eastAsia="zh-CN" w:bidi="ar-SA"/>
              </w:rPr>
              <w:t>HCl</w:t>
            </w:r>
            <w:r>
              <w:rPr>
                <w:rFonts w:hint="eastAsia" w:ascii="Times New Roman" w:hAnsi="Times New Roman" w:eastAsia="宋体" w:cs="Times New Roman"/>
                <w:color w:val="000000"/>
                <w:kern w:val="0"/>
                <w:sz w:val="21"/>
                <w:szCs w:val="21"/>
                <w:lang w:val="en-US" w:eastAsia="zh-CN" w:bidi="ar-SA"/>
              </w:rPr>
              <w:t>计，则本项目硫酸雾、</w:t>
            </w:r>
            <w:r>
              <w:rPr>
                <w:rFonts w:hint="default" w:ascii="Times New Roman" w:hAnsi="Times New Roman" w:eastAsia="宋体" w:cs="Times New Roman"/>
                <w:color w:val="000000"/>
                <w:kern w:val="0"/>
                <w:sz w:val="21"/>
                <w:szCs w:val="21"/>
                <w:lang w:val="en-US" w:eastAsia="zh-CN" w:bidi="ar-SA"/>
              </w:rPr>
              <w:t>HCl</w:t>
            </w:r>
            <w:r>
              <w:rPr>
                <w:rFonts w:hint="eastAsia" w:ascii="Times New Roman" w:hAnsi="Times New Roman" w:eastAsia="宋体" w:cs="Times New Roman"/>
                <w:color w:val="000000"/>
                <w:kern w:val="0"/>
                <w:sz w:val="21"/>
                <w:szCs w:val="21"/>
                <w:lang w:val="en-US" w:eastAsia="zh-CN" w:bidi="ar-SA"/>
              </w:rPr>
              <w:t>的产生量分别为</w:t>
            </w:r>
            <w:r>
              <w:rPr>
                <w:rFonts w:hint="default" w:ascii="Times New Roman" w:hAnsi="Times New Roman" w:eastAsia="宋体" w:cs="Times New Roman"/>
                <w:color w:val="000000"/>
                <w:kern w:val="0"/>
                <w:sz w:val="21"/>
                <w:szCs w:val="21"/>
                <w:lang w:val="en-US" w:eastAsia="zh-CN" w:bidi="ar-SA"/>
              </w:rPr>
              <w:t>0.</w:t>
            </w:r>
            <w:r>
              <w:rPr>
                <w:rFonts w:hint="eastAsia" w:cs="Times New Roman"/>
                <w:color w:val="000000"/>
                <w:kern w:val="0"/>
                <w:sz w:val="21"/>
                <w:szCs w:val="21"/>
                <w:lang w:val="en-US" w:eastAsia="zh-CN" w:bidi="ar-SA"/>
              </w:rPr>
              <w:t>000</w:t>
            </w:r>
            <w:r>
              <w:rPr>
                <w:rFonts w:hint="eastAsia" w:cs="Times New Roman"/>
                <w:color w:val="000000" w:themeColor="text1"/>
                <w:kern w:val="0"/>
                <w:sz w:val="21"/>
                <w:szCs w:val="21"/>
                <w:lang w:val="en-US" w:eastAsia="zh-CN" w:bidi="ar-SA"/>
                <w14:textFill>
                  <w14:solidFill>
                    <w14:schemeClr w14:val="tx1"/>
                  </w14:solidFill>
                </w14:textFill>
              </w:rPr>
              <w:t>736t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/a</w:t>
            </w:r>
            <w:r>
              <w:rPr>
                <w:rFonts w:hint="eastAsia" w:cs="Times New Roman"/>
                <w:color w:val="000000" w:themeColor="text1"/>
                <w:kern w:val="0"/>
                <w:sz w:val="21"/>
                <w:szCs w:val="21"/>
                <w:lang w:val="en-US" w:eastAsia="zh-CN" w:bidi="ar-SA"/>
                <w14:textFill>
                  <w14:solidFill>
                    <w14:schemeClr w14:val="tx1"/>
                  </w14:solidFill>
                </w14:textFill>
              </w:rPr>
              <w:t>（0.0029kg/h）</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0.</w:t>
            </w:r>
            <w:r>
              <w:rPr>
                <w:rFonts w:hint="eastAsia" w:cs="Times New Roman"/>
                <w:color w:val="000000" w:themeColor="text1"/>
                <w:kern w:val="0"/>
                <w:sz w:val="21"/>
                <w:szCs w:val="21"/>
                <w:lang w:val="en-US" w:eastAsia="zh-CN" w:bidi="ar-SA"/>
                <w14:textFill>
                  <w14:solidFill>
                    <w14:schemeClr w14:val="tx1"/>
                  </w14:solidFill>
                </w14:textFill>
              </w:rPr>
              <w:t>000476t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/a</w:t>
            </w:r>
            <w:r>
              <w:rPr>
                <w:rFonts w:hint="eastAsia" w:cs="Times New Roman"/>
                <w:color w:val="000000" w:themeColor="text1"/>
                <w:kern w:val="0"/>
                <w:sz w:val="21"/>
                <w:szCs w:val="21"/>
                <w:lang w:val="en-US" w:eastAsia="zh-CN" w:bidi="ar-SA"/>
                <w14:textFill>
                  <w14:solidFill>
                    <w14:schemeClr w14:val="tx1"/>
                  </w14:solidFill>
                </w14:textFill>
              </w:rPr>
              <w:t>（0.0019kg/h）</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。本项目通风橱抽风系统收集效率</w:t>
            </w:r>
            <w:r>
              <w:rPr>
                <w:rFonts w:hint="eastAsia" w:ascii="Times New Roman" w:hAnsi="Times New Roman" w:eastAsia="宋体" w:cs="Times New Roman"/>
                <w:color w:val="000000"/>
                <w:kern w:val="0"/>
                <w:sz w:val="21"/>
                <w:szCs w:val="21"/>
                <w:lang w:val="en-US" w:eastAsia="zh-CN" w:bidi="ar-SA"/>
              </w:rPr>
              <w:t>按</w:t>
            </w:r>
            <w:r>
              <w:rPr>
                <w:rFonts w:hint="default" w:ascii="Times New Roman" w:hAnsi="Times New Roman" w:eastAsia="宋体" w:cs="Times New Roman"/>
                <w:color w:val="000000"/>
                <w:sz w:val="21"/>
                <w:szCs w:val="21"/>
                <w:lang w:val="en-US" w:eastAsia="zh-CN"/>
              </w:rPr>
              <w:t>90%</w:t>
            </w:r>
            <w:r>
              <w:rPr>
                <w:rFonts w:hint="eastAsia" w:ascii="Times New Roman" w:hAnsi="Times New Roman" w:eastAsia="宋体" w:cs="Times New Roman"/>
                <w:color w:val="000000"/>
                <w:sz w:val="21"/>
                <w:szCs w:val="21"/>
                <w:lang w:val="en-US" w:eastAsia="zh-CN"/>
              </w:rPr>
              <w:t>计，风量为1500m</w:t>
            </w:r>
            <w:r>
              <w:rPr>
                <w:rFonts w:hint="eastAsia" w:ascii="Times New Roman" w:hAnsi="Times New Roman" w:eastAsia="宋体" w:cs="Times New Roman"/>
                <w:color w:val="000000"/>
                <w:sz w:val="21"/>
                <w:szCs w:val="21"/>
                <w:vertAlign w:val="superscript"/>
                <w:lang w:val="en-US" w:eastAsia="zh-CN"/>
              </w:rPr>
              <w:t>3</w:t>
            </w:r>
            <w:r>
              <w:rPr>
                <w:rFonts w:hint="eastAsia" w:ascii="Times New Roman" w:hAnsi="Times New Roman" w:eastAsia="宋体" w:cs="Times New Roman"/>
                <w:color w:val="000000"/>
                <w:sz w:val="21"/>
                <w:szCs w:val="21"/>
                <w:lang w:val="en-US" w:eastAsia="zh-CN"/>
              </w:rPr>
              <w:t>/h，则</w:t>
            </w:r>
            <w:r>
              <w:rPr>
                <w:rFonts w:hint="eastAsia" w:ascii="Times New Roman" w:hAnsi="Times New Roman" w:eastAsia="宋体" w:cs="Times New Roman"/>
                <w:color w:val="000000"/>
                <w:kern w:val="0"/>
                <w:sz w:val="21"/>
                <w:szCs w:val="21"/>
                <w:lang w:val="en-US" w:eastAsia="zh-CN" w:bidi="ar-SA"/>
              </w:rPr>
              <w:t>硫酸雾、</w:t>
            </w:r>
            <w:r>
              <w:rPr>
                <w:rFonts w:hint="default" w:ascii="Times New Roman" w:hAnsi="Times New Roman" w:eastAsia="宋体" w:cs="Times New Roman"/>
                <w:color w:val="000000"/>
                <w:kern w:val="0"/>
                <w:sz w:val="21"/>
                <w:szCs w:val="21"/>
                <w:lang w:val="en-US" w:eastAsia="zh-CN" w:bidi="ar-SA"/>
              </w:rPr>
              <w:t>HCl</w:t>
            </w:r>
            <w:r>
              <w:rPr>
                <w:rFonts w:hint="eastAsia" w:ascii="Times New Roman" w:hAnsi="Times New Roman" w:eastAsia="宋体" w:cs="Times New Roman"/>
                <w:color w:val="000000"/>
                <w:sz w:val="21"/>
                <w:szCs w:val="21"/>
                <w:lang w:val="en-US" w:eastAsia="zh-CN"/>
              </w:rPr>
              <w:t>有组织</w:t>
            </w:r>
            <w:r>
              <w:rPr>
                <w:rFonts w:hint="eastAsia" w:ascii="Times New Roman" w:hAnsi="Times New Roman" w:eastAsia="宋体" w:cs="Times New Roman"/>
                <w:color w:val="000000"/>
                <w:kern w:val="0"/>
                <w:sz w:val="21"/>
                <w:szCs w:val="21"/>
                <w:lang w:val="en-US" w:eastAsia="zh-CN" w:bidi="ar-SA"/>
              </w:rPr>
              <w:t>的产生速率分别为0.0026</w:t>
            </w:r>
            <w:r>
              <w:rPr>
                <w:rFonts w:hint="eastAsia" w:cs="Times New Roman"/>
                <w:color w:val="000000"/>
                <w:kern w:val="0"/>
                <w:sz w:val="21"/>
                <w:szCs w:val="21"/>
                <w:lang w:val="en-US" w:eastAsia="zh-CN" w:bidi="ar-SA"/>
              </w:rPr>
              <w:t>5</w:t>
            </w:r>
            <w:r>
              <w:rPr>
                <w:rFonts w:hint="eastAsia" w:ascii="Times New Roman" w:hAnsi="Times New Roman" w:eastAsia="宋体" w:cs="Times New Roman"/>
                <w:color w:val="000000"/>
                <w:kern w:val="0"/>
                <w:sz w:val="21"/>
                <w:szCs w:val="21"/>
                <w:lang w:val="en-US" w:eastAsia="zh-CN" w:bidi="ar-SA"/>
              </w:rPr>
              <w:t>kg/h、0.00171</w:t>
            </w:r>
            <w:r>
              <w:rPr>
                <w:rFonts w:hint="eastAsia" w:cs="Times New Roman"/>
                <w:color w:val="000000"/>
                <w:kern w:val="0"/>
                <w:sz w:val="21"/>
                <w:szCs w:val="21"/>
                <w:lang w:val="en-US" w:eastAsia="zh-CN" w:bidi="ar-SA"/>
              </w:rPr>
              <w:t>6</w:t>
            </w:r>
            <w:r>
              <w:rPr>
                <w:rFonts w:hint="eastAsia" w:ascii="Times New Roman" w:hAnsi="Times New Roman" w:eastAsia="宋体" w:cs="Times New Roman"/>
                <w:color w:val="000000"/>
                <w:kern w:val="0"/>
                <w:sz w:val="21"/>
                <w:szCs w:val="21"/>
                <w:lang w:val="en-US" w:eastAsia="zh-CN" w:bidi="ar-SA"/>
              </w:rPr>
              <w:t>kg/h，产生浓度分别为1.77mg/m</w:t>
            </w:r>
            <w:r>
              <w:rPr>
                <w:rFonts w:hint="eastAsia" w:ascii="Times New Roman" w:hAnsi="Times New Roman" w:eastAsia="宋体" w:cs="Times New Roman"/>
                <w:color w:val="000000"/>
                <w:kern w:val="0"/>
                <w:sz w:val="21"/>
                <w:szCs w:val="21"/>
                <w:vertAlign w:val="superscript"/>
                <w:lang w:val="en-US" w:eastAsia="zh-CN" w:bidi="ar-SA"/>
              </w:rPr>
              <w:t>3</w:t>
            </w:r>
            <w:r>
              <w:rPr>
                <w:rFonts w:hint="eastAsia" w:ascii="Times New Roman" w:hAnsi="Times New Roman" w:eastAsia="宋体" w:cs="Times New Roman"/>
                <w:color w:val="000000"/>
                <w:kern w:val="0"/>
                <w:sz w:val="21"/>
                <w:szCs w:val="21"/>
                <w:lang w:val="en-US" w:eastAsia="zh-CN" w:bidi="ar-SA"/>
              </w:rPr>
              <w:t>、1.14mg/m</w:t>
            </w:r>
            <w:r>
              <w:rPr>
                <w:rFonts w:hint="eastAsia" w:ascii="Times New Roman" w:hAnsi="Times New Roman" w:eastAsia="宋体" w:cs="Times New Roman"/>
                <w:color w:val="000000"/>
                <w:kern w:val="0"/>
                <w:sz w:val="21"/>
                <w:szCs w:val="21"/>
                <w:vertAlign w:val="superscript"/>
                <w:lang w:val="en-US" w:eastAsia="zh-CN" w:bidi="ar-SA"/>
              </w:rPr>
              <w:t>3</w:t>
            </w:r>
            <w:r>
              <w:rPr>
                <w:rFonts w:hint="eastAsia"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kern w:val="0"/>
                <w:sz w:val="21"/>
                <w:szCs w:val="21"/>
                <w:lang w:val="en-US" w:eastAsia="zh-CN" w:bidi="ar-SA"/>
              </w:rPr>
              <w:t>产生量分别为</w:t>
            </w:r>
            <w:r>
              <w:rPr>
                <w:rFonts w:hint="default" w:ascii="Times New Roman" w:hAnsi="Times New Roman" w:eastAsia="宋体" w:cs="Times New Roman"/>
                <w:color w:val="000000"/>
                <w:kern w:val="0"/>
                <w:sz w:val="21"/>
                <w:szCs w:val="21"/>
                <w:lang w:val="en-US" w:eastAsia="zh-CN" w:bidi="ar-SA"/>
              </w:rPr>
              <w:t>0.</w:t>
            </w:r>
            <w:r>
              <w:rPr>
                <w:rFonts w:hint="eastAsia" w:cs="Times New Roman"/>
                <w:color w:val="000000"/>
                <w:kern w:val="0"/>
                <w:sz w:val="21"/>
                <w:szCs w:val="21"/>
                <w:lang w:val="en-US" w:eastAsia="zh-CN" w:bidi="ar-SA"/>
              </w:rPr>
              <w:t>000663t</w:t>
            </w:r>
            <w:r>
              <w:rPr>
                <w:rFonts w:hint="default" w:ascii="Times New Roman" w:hAnsi="Times New Roman" w:eastAsia="宋体" w:cs="Times New Roman"/>
                <w:color w:val="000000"/>
                <w:kern w:val="0"/>
                <w:sz w:val="21"/>
                <w:szCs w:val="21"/>
                <w:lang w:val="en-US" w:eastAsia="zh-CN" w:bidi="ar-SA"/>
              </w:rPr>
              <w:t>/a</w:t>
            </w:r>
            <w:r>
              <w:rPr>
                <w:rFonts w:hint="eastAsia" w:ascii="Times New Roman" w:hAnsi="Times New Roman" w:eastAsia="宋体" w:cs="Times New Roman"/>
                <w:color w:val="000000"/>
                <w:kern w:val="0"/>
                <w:sz w:val="21"/>
                <w:szCs w:val="21"/>
                <w:lang w:val="en-US" w:eastAsia="zh-CN" w:bidi="ar-SA"/>
              </w:rPr>
              <w:t>、</w:t>
            </w:r>
            <w:r>
              <w:rPr>
                <w:rFonts w:hint="default" w:ascii="Times New Roman" w:hAnsi="Times New Roman" w:eastAsia="宋体" w:cs="Times New Roman"/>
                <w:color w:val="000000"/>
                <w:kern w:val="0"/>
                <w:sz w:val="21"/>
                <w:szCs w:val="21"/>
                <w:lang w:val="en-US" w:eastAsia="zh-CN" w:bidi="ar-SA"/>
              </w:rPr>
              <w:t>0.</w:t>
            </w:r>
            <w:r>
              <w:rPr>
                <w:rFonts w:hint="eastAsia" w:cs="Times New Roman"/>
                <w:color w:val="000000"/>
                <w:kern w:val="0"/>
                <w:sz w:val="21"/>
                <w:szCs w:val="21"/>
                <w:lang w:val="en-US" w:eastAsia="zh-CN" w:bidi="ar-SA"/>
              </w:rPr>
              <w:t>000429t</w:t>
            </w:r>
            <w:r>
              <w:rPr>
                <w:rFonts w:hint="default" w:ascii="Times New Roman" w:hAnsi="Times New Roman" w:eastAsia="宋体" w:cs="Times New Roman"/>
                <w:color w:val="000000"/>
                <w:kern w:val="0"/>
                <w:sz w:val="21"/>
                <w:szCs w:val="21"/>
                <w:lang w:val="en-US" w:eastAsia="zh-CN" w:bidi="ar-SA"/>
              </w:rPr>
              <w:t>/a</w:t>
            </w:r>
            <w:r>
              <w:rPr>
                <w:rFonts w:hint="eastAsia" w:ascii="Times New Roman" w:hAnsi="Times New Roman" w:eastAsia="宋体" w:cs="Times New Roman"/>
                <w:color w:val="000000"/>
                <w:kern w:val="0"/>
                <w:sz w:val="21"/>
                <w:szCs w:val="21"/>
                <w:lang w:val="en-US" w:eastAsia="zh-CN" w:bidi="ar-SA"/>
              </w:rPr>
              <w:t>，</w:t>
            </w:r>
            <w:r>
              <w:rPr>
                <w:rFonts w:hint="eastAsia"/>
                <w:color w:val="000000"/>
                <w:sz w:val="21"/>
                <w:szCs w:val="21"/>
                <w:lang w:eastAsia="zh-CN"/>
              </w:rPr>
              <w:t>废气</w:t>
            </w:r>
            <w:r>
              <w:rPr>
                <w:rFonts w:hint="eastAsia" w:ascii="Times New Roman" w:hAnsi="Times New Roman" w:eastAsia="宋体" w:cs="Times New Roman"/>
                <w:color w:val="000000"/>
                <w:sz w:val="21"/>
                <w:szCs w:val="21"/>
                <w:lang w:val="en-US" w:eastAsia="zh-CN"/>
              </w:rPr>
              <w:t>经</w:t>
            </w:r>
            <w:r>
              <w:rPr>
                <w:rFonts w:hint="default" w:ascii="Times New Roman" w:hAnsi="Times New Roman" w:eastAsia="宋体" w:cs="Times New Roman"/>
                <w:color w:val="000000"/>
                <w:sz w:val="21"/>
                <w:szCs w:val="21"/>
                <w:lang w:val="en-US" w:eastAsia="zh-CN"/>
              </w:rPr>
              <w:t>SDG</w:t>
            </w:r>
            <w:r>
              <w:rPr>
                <w:rFonts w:hint="eastAsia" w:ascii="Times New Roman" w:hAnsi="Times New Roman" w:eastAsia="宋体" w:cs="Times New Roman"/>
                <w:color w:val="000000"/>
                <w:sz w:val="21"/>
                <w:szCs w:val="21"/>
                <w:lang w:val="en-US" w:eastAsia="zh-CN"/>
              </w:rPr>
              <w:t>干式酸性废气吸附装置（吸收效率按8</w:t>
            </w:r>
            <w:r>
              <w:rPr>
                <w:rFonts w:hint="default" w:ascii="Times New Roman" w:hAnsi="Times New Roman" w:eastAsia="宋体" w:cs="Times New Roman"/>
                <w:color w:val="000000"/>
                <w:sz w:val="21"/>
                <w:szCs w:val="21"/>
                <w:lang w:val="en-US" w:eastAsia="zh-CN"/>
              </w:rPr>
              <w:t>0%</w:t>
            </w:r>
            <w:r>
              <w:rPr>
                <w:rFonts w:hint="eastAsia" w:ascii="Times New Roman" w:hAnsi="Times New Roman" w:eastAsia="宋体" w:cs="Times New Roman"/>
                <w:color w:val="000000"/>
                <w:sz w:val="21"/>
                <w:szCs w:val="21"/>
                <w:lang w:val="en-US" w:eastAsia="zh-CN"/>
              </w:rPr>
              <w:t>计）处理后引至楼顶的排放口排放（</w:t>
            </w:r>
            <w:r>
              <w:rPr>
                <w:rFonts w:hint="eastAsia" w:cs="Times New Roman"/>
                <w:color w:val="000000"/>
                <w:sz w:val="21"/>
                <w:szCs w:val="21"/>
                <w:lang w:val="en-US" w:eastAsia="zh-CN"/>
              </w:rPr>
              <w:t>DA002，</w:t>
            </w:r>
            <w:r>
              <w:rPr>
                <w:rFonts w:hint="eastAsia" w:ascii="Times New Roman" w:hAnsi="Times New Roman" w:eastAsia="宋体" w:cs="Times New Roman"/>
                <w:color w:val="000000"/>
                <w:sz w:val="21"/>
                <w:szCs w:val="21"/>
                <w:lang w:val="en-US" w:eastAsia="zh-CN"/>
              </w:rPr>
              <w:t>排放高度1</w:t>
            </w:r>
            <w:r>
              <w:rPr>
                <w:rFonts w:hint="eastAsia" w:cs="Times New Roman"/>
                <w:color w:val="000000"/>
                <w:sz w:val="21"/>
                <w:szCs w:val="21"/>
                <w:lang w:val="en-US" w:eastAsia="zh-CN"/>
              </w:rPr>
              <w:t>2</w:t>
            </w:r>
            <w:r>
              <w:rPr>
                <w:rFonts w:hint="eastAsia" w:ascii="Times New Roman" w:hAnsi="Times New Roman" w:eastAsia="宋体" w:cs="Times New Roman"/>
                <w:color w:val="000000"/>
                <w:sz w:val="21"/>
                <w:szCs w:val="21"/>
                <w:lang w:val="en-US" w:eastAsia="zh-CN"/>
              </w:rPr>
              <w:t>m），排放速率分别为</w:t>
            </w:r>
            <w:r>
              <w:rPr>
                <w:rFonts w:hint="eastAsia" w:ascii="Times New Roman" w:hAnsi="Times New Roman" w:eastAsia="宋体" w:cs="Times New Roman"/>
                <w:color w:val="000000"/>
                <w:kern w:val="0"/>
                <w:sz w:val="21"/>
                <w:szCs w:val="21"/>
                <w:lang w:val="en-US" w:eastAsia="zh-CN" w:bidi="ar-SA"/>
              </w:rPr>
              <w:t>0.0005</w:t>
            </w:r>
            <w:r>
              <w:rPr>
                <w:rFonts w:hint="eastAsia" w:cs="Times New Roman"/>
                <w:color w:val="000000"/>
                <w:kern w:val="0"/>
                <w:sz w:val="21"/>
                <w:szCs w:val="21"/>
                <w:lang w:val="en-US" w:eastAsia="zh-CN" w:bidi="ar-SA"/>
              </w:rPr>
              <w:t>3</w:t>
            </w:r>
            <w:r>
              <w:rPr>
                <w:rFonts w:hint="eastAsia" w:ascii="Times New Roman" w:hAnsi="Times New Roman" w:eastAsia="宋体" w:cs="Times New Roman"/>
                <w:color w:val="000000"/>
                <w:kern w:val="0"/>
                <w:sz w:val="21"/>
                <w:szCs w:val="21"/>
                <w:lang w:val="en-US" w:eastAsia="zh-CN" w:bidi="ar-SA"/>
              </w:rPr>
              <w:t>kg/h、0.00034</w:t>
            </w:r>
            <w:r>
              <w:rPr>
                <w:rFonts w:hint="eastAsia" w:cs="Times New Roman"/>
                <w:color w:val="000000"/>
                <w:kern w:val="0"/>
                <w:sz w:val="21"/>
                <w:szCs w:val="21"/>
                <w:lang w:val="en-US" w:eastAsia="zh-CN" w:bidi="ar-SA"/>
              </w:rPr>
              <w:t>3</w:t>
            </w:r>
            <w:r>
              <w:rPr>
                <w:rFonts w:hint="eastAsia" w:ascii="Times New Roman" w:hAnsi="Times New Roman" w:eastAsia="宋体" w:cs="Times New Roman"/>
                <w:color w:val="000000"/>
                <w:kern w:val="0"/>
                <w:sz w:val="21"/>
                <w:szCs w:val="21"/>
                <w:lang w:val="en-US" w:eastAsia="zh-CN" w:bidi="ar-SA"/>
              </w:rPr>
              <w:t>kg/h，排放浓度分别为0.35mg/m</w:t>
            </w:r>
            <w:r>
              <w:rPr>
                <w:rFonts w:hint="eastAsia" w:ascii="Times New Roman" w:hAnsi="Times New Roman" w:eastAsia="宋体" w:cs="Times New Roman"/>
                <w:color w:val="000000"/>
                <w:kern w:val="0"/>
                <w:sz w:val="21"/>
                <w:szCs w:val="21"/>
                <w:vertAlign w:val="superscript"/>
                <w:lang w:val="en-US" w:eastAsia="zh-CN" w:bidi="ar-SA"/>
              </w:rPr>
              <w:t>3</w:t>
            </w:r>
            <w:r>
              <w:rPr>
                <w:rFonts w:hint="eastAsia" w:ascii="Times New Roman" w:hAnsi="Times New Roman" w:eastAsia="宋体" w:cs="Times New Roman"/>
                <w:color w:val="000000"/>
                <w:kern w:val="0"/>
                <w:sz w:val="21"/>
                <w:szCs w:val="21"/>
                <w:lang w:val="en-US" w:eastAsia="zh-CN" w:bidi="ar-SA"/>
              </w:rPr>
              <w:t>、0.23mg/m</w:t>
            </w:r>
            <w:r>
              <w:rPr>
                <w:rFonts w:hint="eastAsia" w:ascii="Times New Roman" w:hAnsi="Times New Roman" w:eastAsia="宋体" w:cs="Times New Roman"/>
                <w:color w:val="000000"/>
                <w:kern w:val="0"/>
                <w:sz w:val="21"/>
                <w:szCs w:val="21"/>
                <w:vertAlign w:val="superscript"/>
                <w:lang w:val="en-US" w:eastAsia="zh-CN" w:bidi="ar-SA"/>
              </w:rPr>
              <w:t>3</w:t>
            </w:r>
            <w:r>
              <w:rPr>
                <w:rFonts w:hint="eastAsia"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kern w:val="0"/>
                <w:sz w:val="21"/>
                <w:szCs w:val="21"/>
                <w:lang w:val="en-US" w:eastAsia="zh-CN" w:bidi="ar-SA"/>
              </w:rPr>
              <w:t>排放量分别为</w:t>
            </w:r>
            <w:r>
              <w:rPr>
                <w:rFonts w:hint="default" w:ascii="Times New Roman" w:hAnsi="Times New Roman" w:eastAsia="宋体" w:cs="Times New Roman"/>
                <w:color w:val="000000"/>
                <w:kern w:val="0"/>
                <w:sz w:val="21"/>
                <w:szCs w:val="21"/>
                <w:lang w:val="en-US" w:eastAsia="zh-CN" w:bidi="ar-SA"/>
              </w:rPr>
              <w:t>0.</w:t>
            </w:r>
            <w:r>
              <w:rPr>
                <w:rFonts w:hint="eastAsia" w:cs="Times New Roman"/>
                <w:color w:val="000000"/>
                <w:kern w:val="0"/>
                <w:sz w:val="21"/>
                <w:szCs w:val="21"/>
                <w:lang w:val="en-US" w:eastAsia="zh-CN" w:bidi="ar-SA"/>
              </w:rPr>
              <w:t>000133t</w:t>
            </w:r>
            <w:r>
              <w:rPr>
                <w:rFonts w:hint="default" w:ascii="Times New Roman" w:hAnsi="Times New Roman" w:eastAsia="宋体" w:cs="Times New Roman"/>
                <w:color w:val="000000"/>
                <w:kern w:val="0"/>
                <w:sz w:val="21"/>
                <w:szCs w:val="21"/>
                <w:lang w:val="en-US" w:eastAsia="zh-CN" w:bidi="ar-SA"/>
              </w:rPr>
              <w:t>/a</w:t>
            </w:r>
            <w:r>
              <w:rPr>
                <w:rFonts w:hint="eastAsia" w:ascii="Times New Roman" w:hAnsi="Times New Roman" w:eastAsia="宋体" w:cs="Times New Roman"/>
                <w:color w:val="000000"/>
                <w:kern w:val="0"/>
                <w:sz w:val="21"/>
                <w:szCs w:val="21"/>
                <w:lang w:val="en-US" w:eastAsia="zh-CN" w:bidi="ar-SA"/>
              </w:rPr>
              <w:t>、</w:t>
            </w:r>
            <w:r>
              <w:rPr>
                <w:rFonts w:hint="default" w:ascii="Times New Roman" w:hAnsi="Times New Roman" w:eastAsia="宋体" w:cs="Times New Roman"/>
                <w:color w:val="000000"/>
                <w:kern w:val="0"/>
                <w:sz w:val="21"/>
                <w:szCs w:val="21"/>
                <w:lang w:val="en-US" w:eastAsia="zh-CN" w:bidi="ar-SA"/>
              </w:rPr>
              <w:t>0.</w:t>
            </w:r>
            <w:r>
              <w:rPr>
                <w:rFonts w:hint="eastAsia" w:cs="Times New Roman"/>
                <w:color w:val="000000"/>
                <w:kern w:val="0"/>
                <w:sz w:val="21"/>
                <w:szCs w:val="21"/>
                <w:lang w:val="en-US" w:eastAsia="zh-CN" w:bidi="ar-SA"/>
              </w:rPr>
              <w:t>000086t</w:t>
            </w:r>
            <w:r>
              <w:rPr>
                <w:rFonts w:hint="default" w:ascii="Times New Roman" w:hAnsi="Times New Roman" w:eastAsia="宋体" w:cs="Times New Roman"/>
                <w:color w:val="000000"/>
                <w:kern w:val="0"/>
                <w:sz w:val="21"/>
                <w:szCs w:val="21"/>
                <w:lang w:val="en-US" w:eastAsia="zh-CN" w:bidi="ar-SA"/>
              </w:rPr>
              <w:t>/a</w:t>
            </w:r>
            <w:r>
              <w:rPr>
                <w:rFonts w:hint="eastAsia" w:cs="Times New Roman"/>
                <w:color w:val="000000"/>
                <w:kern w:val="0"/>
                <w:sz w:val="21"/>
                <w:szCs w:val="21"/>
                <w:lang w:val="en-US" w:eastAsia="zh-CN" w:bidi="ar-SA"/>
              </w:rPr>
              <w:t>。</w:t>
            </w:r>
            <w:r>
              <w:rPr>
                <w:rFonts w:hint="eastAsia" w:cs="Times New Roman"/>
                <w:color w:val="FF0000"/>
                <w:kern w:val="0"/>
                <w:sz w:val="21"/>
                <w:szCs w:val="21"/>
                <w:lang w:val="en-US" w:eastAsia="zh-CN" w:bidi="ar-SA"/>
              </w:rPr>
              <w:t>本项目理化实验室</w:t>
            </w:r>
            <w:r>
              <w:rPr>
                <w:rFonts w:hint="eastAsia" w:cs="Times New Roman"/>
                <w:color w:val="FF0000"/>
                <w:sz w:val="21"/>
                <w:szCs w:val="21"/>
                <w:lang w:eastAsia="zh-CN"/>
              </w:rPr>
              <w:t>主要进行生活饮用水检测、食盐碘含量测定、尿检测，因此实验室</w:t>
            </w:r>
            <w:r>
              <w:rPr>
                <w:rFonts w:hint="eastAsia" w:ascii="Times New Roman" w:hAnsi="Times New Roman" w:eastAsia="宋体" w:cs="Times New Roman"/>
                <w:color w:val="FF0000"/>
                <w:kern w:val="0"/>
                <w:sz w:val="21"/>
                <w:szCs w:val="21"/>
                <w:highlight w:val="none"/>
                <w:lang w:val="en-US" w:eastAsia="zh-CN" w:bidi="ar-SA"/>
              </w:rPr>
              <w:t>硫酸、盐酸</w:t>
            </w:r>
            <w:r>
              <w:rPr>
                <w:rFonts w:hint="eastAsia" w:cs="Times New Roman"/>
                <w:color w:val="FF0000"/>
                <w:sz w:val="21"/>
                <w:szCs w:val="21"/>
                <w:lang w:eastAsia="zh-CN"/>
              </w:rPr>
              <w:t>消耗量较少，</w:t>
            </w:r>
            <w:r>
              <w:rPr>
                <w:rFonts w:hint="eastAsia" w:ascii="Times New Roman" w:hAnsi="Times New Roman" w:eastAsia="宋体" w:cs="Times New Roman"/>
                <w:color w:val="FF0000"/>
                <w:kern w:val="0"/>
                <w:sz w:val="21"/>
                <w:szCs w:val="21"/>
                <w:lang w:val="en-US" w:eastAsia="zh-CN" w:bidi="ar-SA"/>
              </w:rPr>
              <w:t>硫酸雾、</w:t>
            </w:r>
            <w:r>
              <w:rPr>
                <w:rFonts w:hint="default" w:ascii="Times New Roman" w:hAnsi="Times New Roman" w:eastAsia="宋体" w:cs="Times New Roman"/>
                <w:color w:val="FF0000"/>
                <w:kern w:val="0"/>
                <w:sz w:val="21"/>
                <w:szCs w:val="21"/>
                <w:lang w:val="en-US" w:eastAsia="zh-CN" w:bidi="ar-SA"/>
              </w:rPr>
              <w:t>HCl</w:t>
            </w:r>
            <w:r>
              <w:rPr>
                <w:rFonts w:hint="eastAsia" w:ascii="Times New Roman" w:hAnsi="Times New Roman" w:eastAsia="宋体" w:cs="Times New Roman"/>
                <w:color w:val="FF0000"/>
                <w:kern w:val="0"/>
                <w:sz w:val="21"/>
                <w:szCs w:val="21"/>
                <w:lang w:val="en-US" w:eastAsia="zh-CN" w:bidi="ar-SA"/>
              </w:rPr>
              <w:t>产生量较小，经计算硫酸雾、</w:t>
            </w:r>
            <w:r>
              <w:rPr>
                <w:rFonts w:hint="default" w:ascii="Times New Roman" w:hAnsi="Times New Roman" w:eastAsia="宋体" w:cs="Times New Roman"/>
                <w:color w:val="FF0000"/>
                <w:kern w:val="0"/>
                <w:sz w:val="21"/>
                <w:szCs w:val="21"/>
                <w:lang w:val="en-US" w:eastAsia="zh-CN" w:bidi="ar-SA"/>
              </w:rPr>
              <w:t>HCl</w:t>
            </w:r>
            <w:r>
              <w:rPr>
                <w:rFonts w:hint="eastAsia" w:ascii="Times New Roman" w:hAnsi="Times New Roman" w:eastAsia="宋体" w:cs="Times New Roman"/>
                <w:color w:val="FF0000"/>
                <w:kern w:val="0"/>
                <w:sz w:val="21"/>
                <w:szCs w:val="21"/>
                <w:lang w:val="en-US" w:eastAsia="zh-CN" w:bidi="ar-SA"/>
              </w:rPr>
              <w:t>产生速率分别为0.0029kg/h、0.0019kg/h，本项目理化实验</w:t>
            </w:r>
            <w:r>
              <w:rPr>
                <w:color w:val="FF0000"/>
                <w:highlight w:val="none"/>
              </w:rPr>
              <w:t>全部在</w:t>
            </w:r>
            <w:r>
              <w:rPr>
                <w:rFonts w:hint="eastAsia"/>
                <w:color w:val="FF0000"/>
                <w:highlight w:val="none"/>
                <w:lang w:eastAsia="zh-CN"/>
              </w:rPr>
              <w:t>通风橱</w:t>
            </w:r>
            <w:r>
              <w:rPr>
                <w:color w:val="FF0000"/>
                <w:highlight w:val="none"/>
              </w:rPr>
              <w:t>内进行，</w:t>
            </w:r>
            <w:r>
              <w:rPr>
                <w:rFonts w:hint="eastAsia"/>
                <w:color w:val="FF0000"/>
                <w:highlight w:val="none"/>
                <w:lang w:eastAsia="zh-CN"/>
              </w:rPr>
              <w:t>产生的</w:t>
            </w:r>
            <w:r>
              <w:rPr>
                <w:rFonts w:hint="eastAsia" w:ascii="Times New Roman" w:hAnsi="Times New Roman" w:eastAsia="宋体" w:cs="Times New Roman"/>
                <w:color w:val="FF0000"/>
                <w:kern w:val="0"/>
                <w:sz w:val="21"/>
                <w:szCs w:val="21"/>
                <w:lang w:val="en-US" w:eastAsia="zh-CN" w:bidi="ar-SA"/>
              </w:rPr>
              <w:t>硫酸雾、</w:t>
            </w:r>
            <w:r>
              <w:rPr>
                <w:rFonts w:hint="default" w:ascii="Times New Roman" w:hAnsi="Times New Roman" w:eastAsia="宋体" w:cs="Times New Roman"/>
                <w:color w:val="FF0000"/>
                <w:kern w:val="0"/>
                <w:sz w:val="21"/>
                <w:szCs w:val="21"/>
                <w:lang w:val="en-US" w:eastAsia="zh-CN" w:bidi="ar-SA"/>
              </w:rPr>
              <w:t>HCl</w:t>
            </w:r>
            <w:r>
              <w:rPr>
                <w:rFonts w:hint="eastAsia"/>
                <w:color w:val="FF0000"/>
                <w:highlight w:val="none"/>
                <w:lang w:eastAsia="zh-CN"/>
              </w:rPr>
              <w:t>采用</w:t>
            </w:r>
            <w:r>
              <w:rPr>
                <w:rFonts w:hint="eastAsia"/>
                <w:color w:val="FF0000"/>
                <w:highlight w:val="none"/>
                <w:lang w:val="en-US" w:eastAsia="zh-CN"/>
              </w:rPr>
              <w:t>SDG</w:t>
            </w:r>
            <w:r>
              <w:rPr>
                <w:rFonts w:hint="eastAsia"/>
                <w:color w:val="FF0000"/>
                <w:highlight w:val="none"/>
                <w:lang w:eastAsia="zh-CN"/>
              </w:rPr>
              <w:t>干式酸气吸附装置吸收中和处理后</w:t>
            </w:r>
            <w:r>
              <w:rPr>
                <w:rFonts w:hint="eastAsia" w:ascii="Times New Roman" w:hAnsi="Times New Roman" w:eastAsia="宋体" w:cs="Times New Roman"/>
                <w:color w:val="FF0000"/>
                <w:sz w:val="21"/>
                <w:szCs w:val="21"/>
                <w:lang w:val="en-US" w:eastAsia="zh-CN"/>
              </w:rPr>
              <w:t>引至楼顶的12m高排气筒排放</w:t>
            </w:r>
            <w:r>
              <w:rPr>
                <w:rFonts w:hint="eastAsia" w:cs="Times New Roman"/>
                <w:color w:val="FF0000"/>
                <w:kern w:val="0"/>
                <w:sz w:val="21"/>
                <w:szCs w:val="21"/>
                <w:lang w:val="en-US" w:eastAsia="zh-CN" w:bidi="ar-SA"/>
              </w:rPr>
              <w:t>，</w:t>
            </w:r>
            <w:r>
              <w:rPr>
                <w:rFonts w:hint="eastAsia" w:ascii="Times New Roman" w:hAnsi="Times New Roman" w:eastAsia="宋体" w:cs="Times New Roman"/>
                <w:color w:val="FF0000"/>
                <w:kern w:val="0"/>
                <w:sz w:val="21"/>
                <w:szCs w:val="21"/>
                <w:lang w:val="en-US" w:eastAsia="zh-CN" w:bidi="ar-SA"/>
              </w:rPr>
              <w:t>硫酸雾排放浓度为0.35mg/m</w:t>
            </w:r>
            <w:r>
              <w:rPr>
                <w:rFonts w:hint="eastAsia" w:ascii="Times New Roman" w:hAnsi="Times New Roman" w:eastAsia="宋体" w:cs="Times New Roman"/>
                <w:color w:val="FF0000"/>
                <w:kern w:val="0"/>
                <w:sz w:val="21"/>
                <w:szCs w:val="21"/>
                <w:vertAlign w:val="superscript"/>
                <w:lang w:val="en-US" w:eastAsia="zh-CN" w:bidi="ar-SA"/>
              </w:rPr>
              <w:t>3</w:t>
            </w:r>
            <w:r>
              <w:rPr>
                <w:rFonts w:hint="eastAsia" w:ascii="Times New Roman" w:hAnsi="Times New Roman" w:eastAsia="宋体" w:cs="Times New Roman"/>
                <w:color w:val="FF0000"/>
                <w:kern w:val="0"/>
                <w:sz w:val="21"/>
                <w:szCs w:val="21"/>
                <w:lang w:val="en-US" w:eastAsia="zh-CN" w:bidi="ar-SA"/>
              </w:rPr>
              <w:t>、</w:t>
            </w:r>
            <w:r>
              <w:rPr>
                <w:rFonts w:hint="eastAsia" w:ascii="Times New Roman" w:hAnsi="Times New Roman" w:eastAsia="宋体" w:cs="Times New Roman"/>
                <w:color w:val="FF0000"/>
                <w:sz w:val="21"/>
                <w:szCs w:val="21"/>
                <w:lang w:val="en-US" w:eastAsia="zh-CN"/>
              </w:rPr>
              <w:t>排放速率为</w:t>
            </w:r>
            <w:r>
              <w:rPr>
                <w:rFonts w:hint="eastAsia" w:ascii="Times New Roman" w:hAnsi="Times New Roman" w:eastAsia="宋体" w:cs="Times New Roman"/>
                <w:color w:val="FF0000"/>
                <w:kern w:val="0"/>
                <w:sz w:val="21"/>
                <w:szCs w:val="21"/>
                <w:lang w:val="en-US" w:eastAsia="zh-CN" w:bidi="ar-SA"/>
              </w:rPr>
              <w:t>0.0005</w:t>
            </w:r>
            <w:r>
              <w:rPr>
                <w:rFonts w:hint="eastAsia" w:cs="Times New Roman"/>
                <w:color w:val="FF0000"/>
                <w:kern w:val="0"/>
                <w:sz w:val="21"/>
                <w:szCs w:val="21"/>
                <w:lang w:val="en-US" w:eastAsia="zh-CN" w:bidi="ar-SA"/>
              </w:rPr>
              <w:t>3</w:t>
            </w:r>
            <w:r>
              <w:rPr>
                <w:rFonts w:hint="eastAsia" w:ascii="Times New Roman" w:hAnsi="Times New Roman" w:eastAsia="宋体" w:cs="Times New Roman"/>
                <w:color w:val="FF0000"/>
                <w:kern w:val="0"/>
                <w:sz w:val="21"/>
                <w:szCs w:val="21"/>
                <w:lang w:val="en-US" w:eastAsia="zh-CN" w:bidi="ar-SA"/>
              </w:rPr>
              <w:t>kg/h，</w:t>
            </w:r>
            <w:r>
              <w:rPr>
                <w:rFonts w:hint="default" w:ascii="Times New Roman" w:hAnsi="Times New Roman" w:eastAsia="宋体" w:cs="Times New Roman"/>
                <w:color w:val="FF0000"/>
                <w:kern w:val="0"/>
                <w:sz w:val="21"/>
                <w:szCs w:val="21"/>
                <w:lang w:val="en-US" w:eastAsia="zh-CN" w:bidi="ar-SA"/>
              </w:rPr>
              <w:t>HCl</w:t>
            </w:r>
            <w:r>
              <w:rPr>
                <w:rFonts w:hint="eastAsia" w:ascii="Times New Roman" w:hAnsi="Times New Roman" w:eastAsia="宋体" w:cs="Times New Roman"/>
                <w:color w:val="FF0000"/>
                <w:kern w:val="0"/>
                <w:sz w:val="21"/>
                <w:szCs w:val="21"/>
                <w:lang w:val="en-US" w:eastAsia="zh-CN" w:bidi="ar-SA"/>
              </w:rPr>
              <w:t>排放浓度为0.23mg/m</w:t>
            </w:r>
            <w:r>
              <w:rPr>
                <w:rFonts w:hint="eastAsia" w:ascii="Times New Roman" w:hAnsi="Times New Roman" w:eastAsia="宋体" w:cs="Times New Roman"/>
                <w:color w:val="FF0000"/>
                <w:kern w:val="0"/>
                <w:sz w:val="21"/>
                <w:szCs w:val="21"/>
                <w:vertAlign w:val="superscript"/>
                <w:lang w:val="en-US" w:eastAsia="zh-CN" w:bidi="ar-SA"/>
              </w:rPr>
              <w:t>3</w:t>
            </w:r>
            <w:r>
              <w:rPr>
                <w:rFonts w:hint="eastAsia" w:ascii="Times New Roman" w:hAnsi="Times New Roman" w:eastAsia="宋体" w:cs="Times New Roman"/>
                <w:color w:val="FF0000"/>
                <w:kern w:val="0"/>
                <w:sz w:val="21"/>
                <w:szCs w:val="21"/>
                <w:lang w:val="en-US" w:eastAsia="zh-CN" w:bidi="ar-SA"/>
              </w:rPr>
              <w:t>、</w:t>
            </w:r>
            <w:r>
              <w:rPr>
                <w:rFonts w:hint="eastAsia" w:ascii="Times New Roman" w:hAnsi="Times New Roman" w:eastAsia="宋体" w:cs="Times New Roman"/>
                <w:color w:val="FF0000"/>
                <w:sz w:val="21"/>
                <w:szCs w:val="21"/>
                <w:lang w:val="en-US" w:eastAsia="zh-CN"/>
              </w:rPr>
              <w:t>排放速率为</w:t>
            </w:r>
            <w:r>
              <w:rPr>
                <w:rFonts w:hint="eastAsia" w:ascii="Times New Roman" w:hAnsi="Times New Roman" w:eastAsia="宋体" w:cs="Times New Roman"/>
                <w:color w:val="FF0000"/>
                <w:kern w:val="0"/>
                <w:sz w:val="21"/>
                <w:szCs w:val="21"/>
                <w:lang w:val="en-US" w:eastAsia="zh-CN" w:bidi="ar-SA"/>
              </w:rPr>
              <w:t>0.000343kg/h</w:t>
            </w:r>
            <w:r>
              <w:rPr>
                <w:rFonts w:hint="eastAsia" w:cs="Times New Roman"/>
                <w:color w:val="FF0000"/>
                <w:kern w:val="0"/>
                <w:sz w:val="21"/>
                <w:szCs w:val="21"/>
                <w:lang w:val="en-US" w:eastAsia="zh-CN" w:bidi="ar-SA"/>
              </w:rPr>
              <w:t>，</w:t>
            </w:r>
            <w:r>
              <w:rPr>
                <w:rFonts w:hint="eastAsia" w:ascii="Times New Roman" w:hAnsi="Times New Roman" w:eastAsia="宋体" w:cs="Times New Roman"/>
                <w:color w:val="FF0000"/>
                <w:kern w:val="0"/>
                <w:sz w:val="21"/>
                <w:szCs w:val="21"/>
                <w:lang w:val="en-US" w:eastAsia="zh-CN" w:bidi="ar-SA"/>
              </w:rPr>
              <w:t>硫酸雾、</w:t>
            </w:r>
            <w:r>
              <w:rPr>
                <w:rFonts w:hint="default" w:ascii="Times New Roman" w:hAnsi="Times New Roman" w:eastAsia="宋体" w:cs="Times New Roman"/>
                <w:color w:val="FF0000"/>
                <w:kern w:val="0"/>
                <w:sz w:val="21"/>
                <w:szCs w:val="21"/>
                <w:lang w:val="en-US" w:eastAsia="zh-CN" w:bidi="ar-SA"/>
              </w:rPr>
              <w:t>HCl</w:t>
            </w:r>
            <w:r>
              <w:rPr>
                <w:rFonts w:hint="eastAsia"/>
                <w:bCs/>
                <w:iCs/>
                <w:color w:val="FF0000"/>
              </w:rPr>
              <w:t>排放浓度及排放速率满足</w:t>
            </w:r>
            <w:r>
              <w:rPr>
                <w:rFonts w:hint="eastAsia"/>
                <w:color w:val="FF0000"/>
                <w:szCs w:val="24"/>
              </w:rPr>
              <w:t>《大气污染物综合排放标准》（GB</w:t>
            </w:r>
            <w:r>
              <w:rPr>
                <w:rFonts w:hint="eastAsia"/>
                <w:color w:val="FF0000"/>
                <w:szCs w:val="24"/>
                <w:lang w:val="en-US" w:eastAsia="zh-CN"/>
              </w:rPr>
              <w:t xml:space="preserve"> </w:t>
            </w:r>
            <w:r>
              <w:rPr>
                <w:rFonts w:hint="eastAsia"/>
                <w:color w:val="FF0000"/>
                <w:szCs w:val="24"/>
              </w:rPr>
              <w:t>16297-1996）新污染源大气污染物排放限值中</w:t>
            </w:r>
            <w:r>
              <w:rPr>
                <w:rFonts w:hint="eastAsia"/>
                <w:color w:val="FF0000"/>
                <w:szCs w:val="24"/>
                <w:lang w:val="en-US" w:eastAsia="zh-CN"/>
              </w:rPr>
              <w:t>12m高排气筒</w:t>
            </w:r>
            <w:r>
              <w:rPr>
                <w:rFonts w:hint="eastAsia"/>
                <w:color w:val="FF0000"/>
                <w:szCs w:val="24"/>
              </w:rPr>
              <w:t>二级排放标准要求</w:t>
            </w:r>
            <w:r>
              <w:rPr>
                <w:rFonts w:hint="eastAsia"/>
                <w:color w:val="FF0000"/>
                <w:szCs w:val="24"/>
                <w:lang w:eastAsia="zh-CN"/>
              </w:rPr>
              <w:t>（硫酸雾：排放浓度</w:t>
            </w:r>
            <w:r>
              <w:rPr>
                <w:rFonts w:hint="eastAsia"/>
                <w:color w:val="FF0000"/>
                <w:szCs w:val="24"/>
                <w:lang w:val="en-US" w:eastAsia="zh-CN"/>
              </w:rPr>
              <w:t>45mg/m</w:t>
            </w:r>
            <w:r>
              <w:rPr>
                <w:rFonts w:hint="eastAsia"/>
                <w:color w:val="FF0000"/>
                <w:szCs w:val="24"/>
                <w:vertAlign w:val="superscript"/>
                <w:lang w:val="en-US" w:eastAsia="zh-CN"/>
              </w:rPr>
              <w:t>3</w:t>
            </w:r>
            <w:r>
              <w:rPr>
                <w:rFonts w:hint="eastAsia"/>
                <w:color w:val="FF0000"/>
                <w:szCs w:val="24"/>
                <w:lang w:eastAsia="zh-CN"/>
              </w:rPr>
              <w:t>、排放速率</w:t>
            </w:r>
            <w:r>
              <w:rPr>
                <w:rFonts w:hint="eastAsia"/>
                <w:color w:val="FF0000"/>
                <w:szCs w:val="24"/>
                <w:lang w:val="en-US" w:eastAsia="zh-CN"/>
              </w:rPr>
              <w:t>0.24kg/h</w:t>
            </w:r>
            <w:r>
              <w:rPr>
                <w:rFonts w:hint="eastAsia"/>
                <w:color w:val="FF0000"/>
                <w:szCs w:val="24"/>
                <w:lang w:eastAsia="zh-CN"/>
              </w:rPr>
              <w:t>，</w:t>
            </w:r>
            <w:r>
              <w:rPr>
                <w:rFonts w:hint="default" w:ascii="Times New Roman" w:hAnsi="Times New Roman" w:eastAsia="宋体" w:cs="Times New Roman"/>
                <w:color w:val="FF0000"/>
                <w:kern w:val="0"/>
                <w:sz w:val="21"/>
                <w:szCs w:val="21"/>
                <w:lang w:val="en-US" w:eastAsia="zh-CN" w:bidi="ar-SA"/>
              </w:rPr>
              <w:t>HCl</w:t>
            </w:r>
            <w:r>
              <w:rPr>
                <w:rFonts w:hint="eastAsia" w:ascii="Times New Roman" w:hAnsi="Times New Roman" w:eastAsia="宋体" w:cs="Times New Roman"/>
                <w:color w:val="FF0000"/>
                <w:kern w:val="0"/>
                <w:sz w:val="21"/>
                <w:szCs w:val="21"/>
                <w:lang w:val="en-US" w:eastAsia="zh-CN" w:bidi="ar-SA"/>
              </w:rPr>
              <w:t>：</w:t>
            </w:r>
            <w:r>
              <w:rPr>
                <w:rFonts w:hint="eastAsia"/>
                <w:color w:val="FF0000"/>
                <w:szCs w:val="24"/>
                <w:lang w:eastAsia="zh-CN"/>
              </w:rPr>
              <w:t>排放浓度</w:t>
            </w:r>
            <w:r>
              <w:rPr>
                <w:rFonts w:hint="eastAsia"/>
                <w:color w:val="FF0000"/>
                <w:szCs w:val="24"/>
                <w:lang w:val="en-US" w:eastAsia="zh-CN"/>
              </w:rPr>
              <w:t>100mg/m</w:t>
            </w:r>
            <w:r>
              <w:rPr>
                <w:rFonts w:hint="eastAsia"/>
                <w:color w:val="FF0000"/>
                <w:szCs w:val="24"/>
                <w:vertAlign w:val="superscript"/>
                <w:lang w:val="en-US" w:eastAsia="zh-CN"/>
              </w:rPr>
              <w:t>3</w:t>
            </w:r>
            <w:r>
              <w:rPr>
                <w:rFonts w:hint="eastAsia"/>
                <w:color w:val="FF0000"/>
                <w:szCs w:val="24"/>
                <w:lang w:eastAsia="zh-CN"/>
              </w:rPr>
              <w:t>、排放速率</w:t>
            </w:r>
            <w:r>
              <w:rPr>
                <w:rFonts w:hint="eastAsia"/>
                <w:color w:val="FF0000"/>
                <w:szCs w:val="24"/>
                <w:lang w:val="en-US" w:eastAsia="zh-CN"/>
              </w:rPr>
              <w:t>0.04kg/h</w:t>
            </w:r>
            <w:r>
              <w:rPr>
                <w:rFonts w:hint="eastAsia"/>
                <w:color w:val="FF0000"/>
                <w:szCs w:val="24"/>
                <w:lang w:eastAsia="zh-CN"/>
              </w:rPr>
              <w:t>），</w:t>
            </w:r>
            <w:r>
              <w:rPr>
                <w:rFonts w:hint="eastAsia"/>
                <w:color w:val="FF0000"/>
                <w:szCs w:val="24"/>
              </w:rPr>
              <w:t>废气对周围环境影响较小</w:t>
            </w:r>
            <w:r>
              <w:rPr>
                <w:rFonts w:hint="eastAsia"/>
                <w:bCs/>
                <w:iCs/>
                <w:color w:val="FF0000"/>
              </w:rPr>
              <w:t>。</w:t>
            </w:r>
          </w:p>
          <w:p w14:paraId="2B48F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default" w:ascii="Times New Roman" w:hAnsi="Times New Roman" w:eastAsia="宋体" w:cs="Times New Roman"/>
                <w:color w:val="FF0000"/>
                <w:sz w:val="21"/>
                <w:szCs w:val="21"/>
                <w:lang w:val="en-US" w:eastAsia="zh-CN"/>
              </w:rPr>
            </w:pPr>
            <w:r>
              <w:rPr>
                <w:rFonts w:hint="eastAsia" w:ascii="Times New Roman" w:hAnsi="Times New Roman" w:eastAsia="宋体" w:cs="Times New Roman"/>
                <w:color w:val="000000"/>
                <w:kern w:val="0"/>
                <w:sz w:val="21"/>
                <w:szCs w:val="21"/>
                <w:lang w:val="en-US" w:eastAsia="zh-CN" w:bidi="ar-SA"/>
              </w:rPr>
              <w:t>通风橱抽风系统</w:t>
            </w:r>
            <w:r>
              <w:rPr>
                <w:rFonts w:hint="eastAsia" w:ascii="Times New Roman" w:hAnsi="Times New Roman" w:eastAsia="宋体" w:cs="Times New Roman"/>
                <w:color w:val="000000"/>
                <w:sz w:val="21"/>
                <w:szCs w:val="21"/>
                <w:lang w:val="en-US" w:eastAsia="zh-CN"/>
              </w:rPr>
              <w:t>未收集废气以无组织排放，则</w:t>
            </w:r>
            <w:r>
              <w:rPr>
                <w:rFonts w:hint="eastAsia" w:ascii="Times New Roman" w:hAnsi="Times New Roman" w:eastAsia="宋体" w:cs="Times New Roman"/>
                <w:color w:val="000000"/>
                <w:kern w:val="0"/>
                <w:sz w:val="21"/>
                <w:szCs w:val="21"/>
                <w:lang w:val="en-US" w:eastAsia="zh-CN" w:bidi="ar-SA"/>
              </w:rPr>
              <w:t>硫酸雾、</w:t>
            </w:r>
            <w:r>
              <w:rPr>
                <w:rFonts w:hint="default" w:ascii="Times New Roman" w:hAnsi="Times New Roman" w:eastAsia="宋体" w:cs="Times New Roman"/>
                <w:color w:val="000000"/>
                <w:kern w:val="0"/>
                <w:sz w:val="21"/>
                <w:szCs w:val="21"/>
                <w:lang w:val="en-US" w:eastAsia="zh-CN" w:bidi="ar-SA"/>
              </w:rPr>
              <w:t>HCl</w:t>
            </w:r>
            <w:r>
              <w:rPr>
                <w:rFonts w:hint="eastAsia" w:ascii="Times New Roman" w:hAnsi="Times New Roman" w:eastAsia="宋体" w:cs="Times New Roman"/>
                <w:color w:val="000000"/>
                <w:sz w:val="21"/>
                <w:szCs w:val="21"/>
                <w:lang w:val="en-US" w:eastAsia="zh-CN"/>
              </w:rPr>
              <w:t>无组织排放量分别为0.00007</w:t>
            </w:r>
            <w:r>
              <w:rPr>
                <w:rFonts w:hint="eastAsia" w:cs="Times New Roman"/>
                <w:color w:val="000000"/>
                <w:sz w:val="21"/>
                <w:szCs w:val="21"/>
                <w:lang w:val="en-US" w:eastAsia="zh-CN"/>
              </w:rPr>
              <w:t>3</w:t>
            </w:r>
            <w:r>
              <w:rPr>
                <w:rFonts w:hint="eastAsia" w:ascii="Times New Roman" w:hAnsi="Times New Roman" w:eastAsia="宋体" w:cs="Times New Roman"/>
                <w:color w:val="000000"/>
                <w:sz w:val="21"/>
                <w:szCs w:val="21"/>
                <w:lang w:val="en-US" w:eastAsia="zh-CN"/>
              </w:rPr>
              <w:t>t/a</w:t>
            </w:r>
            <w:r>
              <w:rPr>
                <w:rFonts w:hint="eastAsia" w:cs="Times New Roman"/>
                <w:color w:val="000000"/>
                <w:sz w:val="21"/>
                <w:szCs w:val="21"/>
                <w:lang w:val="en-US" w:eastAsia="zh-CN"/>
              </w:rPr>
              <w:t>（0.000292kg/h）</w:t>
            </w:r>
            <w:r>
              <w:rPr>
                <w:rFonts w:hint="eastAsia" w:ascii="Times New Roman" w:hAnsi="Times New Roman" w:eastAsia="宋体" w:cs="Times New Roman"/>
                <w:color w:val="000000"/>
                <w:sz w:val="21"/>
                <w:szCs w:val="21"/>
                <w:lang w:val="en-US" w:eastAsia="zh-CN"/>
              </w:rPr>
              <w:t>、0.000047t/a</w:t>
            </w:r>
            <w:r>
              <w:rPr>
                <w:rFonts w:hint="eastAsia" w:cs="Times New Roman"/>
                <w:color w:val="000000"/>
                <w:sz w:val="21"/>
                <w:szCs w:val="21"/>
                <w:lang w:val="en-US" w:eastAsia="zh-CN"/>
              </w:rPr>
              <w:t>（0.000188kg/h），无组织废气经实验室排放口排放，</w:t>
            </w:r>
            <w:r>
              <w:rPr>
                <w:rFonts w:hint="eastAsia"/>
                <w:color w:val="000000"/>
              </w:rPr>
              <w:t>排放浓度满足《大气污染物综合排放标准》（GB</w:t>
            </w:r>
            <w:r>
              <w:rPr>
                <w:rFonts w:hint="eastAsia"/>
                <w:color w:val="000000"/>
                <w:lang w:val="en-US" w:eastAsia="zh-CN"/>
              </w:rPr>
              <w:t xml:space="preserve"> </w:t>
            </w:r>
            <w:r>
              <w:rPr>
                <w:rFonts w:hint="eastAsia"/>
                <w:color w:val="000000"/>
              </w:rPr>
              <w:t>16297-1996）新污染源大气污染物排放限值中无组织监控浓度限值要求</w:t>
            </w:r>
            <w:r>
              <w:rPr>
                <w:rFonts w:hint="eastAsia" w:ascii="Times New Roman" w:hAnsi="Times New Roman" w:eastAsia="宋体" w:cs="Times New Roman"/>
                <w:color w:val="000000"/>
                <w:sz w:val="21"/>
                <w:szCs w:val="21"/>
                <w:lang w:val="en-US" w:eastAsia="zh-CN"/>
              </w:rPr>
              <w:t>。</w:t>
            </w:r>
          </w:p>
          <w:p w14:paraId="4F342F57">
            <w:pPr>
              <w:pStyle w:val="69"/>
              <w:keepNext w:val="0"/>
              <w:keepLines w:val="0"/>
              <w:suppressLineNumbers w:val="0"/>
              <w:spacing w:before="0" w:beforeAutospacing="0" w:after="0" w:afterAutospacing="0"/>
              <w:ind w:left="0" w:right="0" w:firstLine="480"/>
              <w:rPr>
                <w:rFonts w:hint="eastAsia" w:eastAsia="宋体"/>
                <w:color w:val="000000"/>
                <w:sz w:val="21"/>
                <w:szCs w:val="21"/>
                <w:lang w:eastAsia="zh-CN"/>
              </w:rPr>
            </w:pPr>
            <w:r>
              <w:rPr>
                <w:rFonts w:hint="eastAsia"/>
                <w:color w:val="000000"/>
                <w:sz w:val="21"/>
                <w:szCs w:val="21"/>
                <w:lang w:eastAsia="zh-CN"/>
              </w:rPr>
              <w:t>③理化实验室有机废气</w:t>
            </w:r>
          </w:p>
          <w:p w14:paraId="2C1FCEB0">
            <w:pPr>
              <w:pStyle w:val="69"/>
              <w:keepNext w:val="0"/>
              <w:keepLines w:val="0"/>
              <w:suppressLineNumbers w:val="0"/>
              <w:spacing w:before="0" w:beforeAutospacing="0" w:after="0" w:afterAutospacing="0"/>
              <w:ind w:left="0" w:right="0" w:firstLine="480"/>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eastAsia="zh-CN"/>
              </w:rPr>
              <w:t>本项目理化实验过程中使用的</w:t>
            </w:r>
            <w:r>
              <w:rPr>
                <w:rFonts w:hint="eastAsia"/>
                <w:color w:val="000000"/>
                <w:sz w:val="21"/>
                <w:szCs w:val="21"/>
                <w:lang w:val="en-US" w:eastAsia="zh-CN"/>
              </w:rPr>
              <w:t>乙醇、三氯甲烷、异丙醇</w:t>
            </w:r>
            <w:r>
              <w:rPr>
                <w:rFonts w:hint="eastAsia" w:ascii="Times New Roman" w:hAnsi="Times New Roman" w:eastAsia="宋体" w:cs="Times New Roman"/>
                <w:color w:val="000000"/>
                <w:sz w:val="21"/>
                <w:szCs w:val="21"/>
                <w:lang w:eastAsia="zh-CN"/>
              </w:rPr>
              <w:t>等有机溶剂，有机溶剂一般是作为萃取液用于提纯，使用完毕后废液交由有资质单位处置，仅少部分以有机废气的形式挥发。本项目有机溶剂使用量较少，有机溶剂使用量约为0.0</w:t>
            </w:r>
            <w:r>
              <w:rPr>
                <w:rFonts w:hint="eastAsia" w:ascii="Times New Roman" w:hAnsi="Times New Roman" w:eastAsia="宋体" w:cs="Times New Roman"/>
                <w:color w:val="000000"/>
                <w:sz w:val="21"/>
                <w:szCs w:val="21"/>
                <w:lang w:val="en-US" w:eastAsia="zh-CN"/>
              </w:rPr>
              <w:t>002</w:t>
            </w:r>
            <w:r>
              <w:rPr>
                <w:rFonts w:hint="eastAsia" w:ascii="Times New Roman" w:hAnsi="Times New Roman" w:eastAsia="宋体" w:cs="Times New Roman"/>
                <w:color w:val="000000"/>
                <w:sz w:val="21"/>
                <w:szCs w:val="21"/>
                <w:lang w:eastAsia="zh-CN"/>
              </w:rPr>
              <w:t>t/a，实验室有机溶剂年使用时间约为</w:t>
            </w:r>
            <w:r>
              <w:rPr>
                <w:rFonts w:hint="eastAsia" w:ascii="Times New Roman" w:hAnsi="Times New Roman" w:eastAsia="宋体" w:cs="Times New Roman"/>
                <w:color w:val="000000"/>
                <w:sz w:val="21"/>
                <w:szCs w:val="21"/>
                <w:lang w:val="en-US" w:eastAsia="zh-CN"/>
              </w:rPr>
              <w:t>25</w:t>
            </w:r>
            <w:r>
              <w:rPr>
                <w:rFonts w:hint="eastAsia" w:ascii="Times New Roman" w:hAnsi="Times New Roman" w:eastAsia="宋体" w:cs="Times New Roman"/>
                <w:color w:val="000000"/>
                <w:sz w:val="21"/>
                <w:szCs w:val="21"/>
                <w:lang w:eastAsia="zh-CN"/>
              </w:rPr>
              <w:t>0h。</w:t>
            </w:r>
            <w:r>
              <w:rPr>
                <w:rFonts w:hint="eastAsia" w:ascii="Times New Roman" w:hAnsi="Times New Roman" w:eastAsia="宋体" w:cs="Times New Roman"/>
                <w:color w:val="000000"/>
                <w:kern w:val="0"/>
                <w:sz w:val="21"/>
                <w:szCs w:val="21"/>
                <w:lang w:val="en-US" w:eastAsia="zh-CN" w:bidi="ar-SA"/>
              </w:rPr>
              <w:t>根据《空气污染物排放和控制手册 工业污染源调查与研究 第二辑》（美国环境保护局编），实验研发室操作过程中配制试剂和检测时试剂挥发量约为用量的</w:t>
            </w:r>
            <w:r>
              <w:rPr>
                <w:rFonts w:hint="default" w:ascii="Times New Roman" w:hAnsi="Times New Roman" w:eastAsia="宋体" w:cs="Times New Roman"/>
                <w:color w:val="000000"/>
                <w:kern w:val="0"/>
                <w:sz w:val="21"/>
                <w:szCs w:val="21"/>
                <w:lang w:val="en-US" w:eastAsia="zh-CN" w:bidi="ar-SA"/>
              </w:rPr>
              <w:t>10%</w:t>
            </w:r>
            <w:r>
              <w:rPr>
                <w:rFonts w:hint="eastAsia" w:ascii="Times New Roman" w:hAnsi="Times New Roman" w:eastAsia="宋体" w:cs="Times New Roman"/>
                <w:color w:val="000000"/>
                <w:kern w:val="0"/>
                <w:sz w:val="21"/>
                <w:szCs w:val="21"/>
                <w:lang w:val="en-US" w:eastAsia="zh-CN" w:bidi="ar-SA"/>
              </w:rPr>
              <w:t>，本项目实验室化学试剂的挥发损失量按使用量的</w:t>
            </w:r>
            <w:r>
              <w:rPr>
                <w:rFonts w:hint="default" w:ascii="Times New Roman" w:hAnsi="Times New Roman" w:eastAsia="宋体" w:cs="Times New Roman"/>
                <w:color w:val="000000"/>
                <w:kern w:val="0"/>
                <w:sz w:val="21"/>
                <w:szCs w:val="21"/>
                <w:lang w:val="en-US" w:eastAsia="zh-CN" w:bidi="ar-SA"/>
              </w:rPr>
              <w:t>10%</w:t>
            </w:r>
            <w:r>
              <w:rPr>
                <w:rFonts w:hint="eastAsia" w:ascii="Times New Roman" w:hAnsi="Times New Roman" w:eastAsia="宋体" w:cs="Times New Roman"/>
                <w:color w:val="000000"/>
                <w:kern w:val="0"/>
                <w:sz w:val="21"/>
                <w:szCs w:val="21"/>
                <w:lang w:val="en-US" w:eastAsia="zh-CN" w:bidi="ar-SA"/>
              </w:rPr>
              <w:t>计算，</w:t>
            </w:r>
            <w:r>
              <w:rPr>
                <w:rFonts w:hint="eastAsia"/>
                <w:color w:val="000000"/>
                <w:sz w:val="21"/>
                <w:szCs w:val="21"/>
                <w:lang w:eastAsia="zh-CN"/>
              </w:rPr>
              <w:t>挥发性有机物以非甲烷总烃计</w:t>
            </w:r>
            <w:r>
              <w:rPr>
                <w:rFonts w:hint="eastAsia" w:ascii="Times New Roman" w:hAnsi="Times New Roman" w:eastAsia="宋体" w:cs="Times New Roman"/>
                <w:color w:val="000000"/>
                <w:kern w:val="0"/>
                <w:sz w:val="21"/>
                <w:szCs w:val="21"/>
                <w:lang w:val="en-US" w:eastAsia="zh-CN" w:bidi="ar-SA"/>
              </w:rPr>
              <w:t>，则本项目</w:t>
            </w:r>
            <w:r>
              <w:rPr>
                <w:rFonts w:hint="eastAsia"/>
                <w:color w:val="000000"/>
                <w:sz w:val="21"/>
                <w:szCs w:val="21"/>
                <w:lang w:eastAsia="zh-CN"/>
              </w:rPr>
              <w:t>非甲烷总烃</w:t>
            </w:r>
            <w:r>
              <w:rPr>
                <w:rFonts w:hint="eastAsia" w:ascii="Times New Roman" w:hAnsi="Times New Roman" w:eastAsia="宋体" w:cs="Times New Roman"/>
                <w:color w:val="000000"/>
                <w:kern w:val="0"/>
                <w:sz w:val="21"/>
                <w:szCs w:val="21"/>
                <w:lang w:val="en-US" w:eastAsia="zh-CN" w:bidi="ar-SA"/>
              </w:rPr>
              <w:t>产生量为0.00002</w:t>
            </w:r>
            <w:r>
              <w:rPr>
                <w:rFonts w:hint="eastAsia" w:cs="Times New Roman"/>
                <w:color w:val="000000"/>
                <w:kern w:val="0"/>
                <w:sz w:val="21"/>
                <w:szCs w:val="21"/>
                <w:lang w:val="en-US" w:eastAsia="zh-CN" w:bidi="ar-SA"/>
              </w:rPr>
              <w:t>t</w:t>
            </w:r>
            <w:r>
              <w:rPr>
                <w:rFonts w:hint="default" w:ascii="Times New Roman" w:hAnsi="Times New Roman" w:eastAsia="宋体" w:cs="Times New Roman"/>
                <w:color w:val="000000"/>
                <w:kern w:val="0"/>
                <w:sz w:val="21"/>
                <w:szCs w:val="21"/>
                <w:lang w:val="en-US" w:eastAsia="zh-CN" w:bidi="ar-SA"/>
              </w:rPr>
              <w:t>/a</w:t>
            </w:r>
            <w:r>
              <w:rPr>
                <w:rFonts w:hint="eastAsia" w:cs="Times New Roman"/>
                <w:color w:val="000000"/>
                <w:kern w:val="0"/>
                <w:sz w:val="21"/>
                <w:szCs w:val="21"/>
                <w:lang w:val="en-US" w:eastAsia="zh-CN" w:bidi="ar-SA"/>
              </w:rPr>
              <w:t>（0.00008kg/h）</w:t>
            </w:r>
            <w:r>
              <w:rPr>
                <w:rFonts w:hint="eastAsia" w:ascii="Times New Roman" w:hAnsi="Times New Roman" w:eastAsia="宋体" w:cs="Times New Roman"/>
                <w:color w:val="000000"/>
                <w:kern w:val="0"/>
                <w:sz w:val="21"/>
                <w:szCs w:val="21"/>
                <w:lang w:val="en-US" w:eastAsia="zh-CN" w:bidi="ar-SA"/>
              </w:rPr>
              <w:t>。本项目通风橱抽风系统收集效率按</w:t>
            </w:r>
            <w:r>
              <w:rPr>
                <w:rFonts w:hint="default" w:ascii="Times New Roman" w:hAnsi="Times New Roman" w:eastAsia="宋体" w:cs="Times New Roman"/>
                <w:color w:val="000000"/>
                <w:sz w:val="21"/>
                <w:szCs w:val="21"/>
                <w:lang w:val="en-US" w:eastAsia="zh-CN"/>
              </w:rPr>
              <w:t>90%</w:t>
            </w:r>
            <w:r>
              <w:rPr>
                <w:rFonts w:hint="eastAsia" w:ascii="Times New Roman" w:hAnsi="Times New Roman" w:eastAsia="宋体" w:cs="Times New Roman"/>
                <w:color w:val="000000"/>
                <w:sz w:val="21"/>
                <w:szCs w:val="21"/>
                <w:lang w:val="en-US" w:eastAsia="zh-CN"/>
              </w:rPr>
              <w:t>计，风量为1500m</w:t>
            </w:r>
            <w:r>
              <w:rPr>
                <w:rFonts w:hint="eastAsia" w:ascii="Times New Roman" w:hAnsi="Times New Roman" w:eastAsia="宋体" w:cs="Times New Roman"/>
                <w:color w:val="000000"/>
                <w:sz w:val="21"/>
                <w:szCs w:val="21"/>
                <w:vertAlign w:val="superscript"/>
                <w:lang w:val="en-US" w:eastAsia="zh-CN"/>
              </w:rPr>
              <w:t>3</w:t>
            </w:r>
            <w:r>
              <w:rPr>
                <w:rFonts w:hint="eastAsia" w:ascii="Times New Roman" w:hAnsi="Times New Roman" w:eastAsia="宋体" w:cs="Times New Roman"/>
                <w:color w:val="000000"/>
                <w:sz w:val="21"/>
                <w:szCs w:val="21"/>
                <w:lang w:val="en-US" w:eastAsia="zh-CN"/>
              </w:rPr>
              <w:t>/h，则</w:t>
            </w:r>
            <w:r>
              <w:rPr>
                <w:rFonts w:hint="eastAsia" w:ascii="Times New Roman" w:hAnsi="Times New Roman" w:eastAsia="宋体" w:cs="Times New Roman"/>
                <w:color w:val="000000"/>
                <w:kern w:val="0"/>
                <w:sz w:val="21"/>
                <w:szCs w:val="21"/>
                <w:lang w:val="en-US" w:eastAsia="zh-CN" w:bidi="ar-SA"/>
              </w:rPr>
              <w:t>非甲烷总烃</w:t>
            </w:r>
            <w:r>
              <w:rPr>
                <w:rFonts w:hint="eastAsia" w:ascii="Times New Roman" w:hAnsi="Times New Roman" w:eastAsia="宋体" w:cs="Times New Roman"/>
                <w:color w:val="000000"/>
                <w:sz w:val="21"/>
                <w:szCs w:val="21"/>
                <w:lang w:val="en-US" w:eastAsia="zh-CN"/>
              </w:rPr>
              <w:t>有组织</w:t>
            </w:r>
            <w:r>
              <w:rPr>
                <w:rFonts w:hint="eastAsia" w:ascii="Times New Roman" w:hAnsi="Times New Roman" w:eastAsia="宋体" w:cs="Times New Roman"/>
                <w:color w:val="000000"/>
                <w:kern w:val="0"/>
                <w:sz w:val="21"/>
                <w:szCs w:val="21"/>
                <w:lang w:val="en-US" w:eastAsia="zh-CN" w:bidi="ar-SA"/>
              </w:rPr>
              <w:t>的产生速率为0.000072kg/h，产生浓度为0.048mg/m</w:t>
            </w:r>
            <w:r>
              <w:rPr>
                <w:rFonts w:hint="eastAsia" w:ascii="Times New Roman" w:hAnsi="Times New Roman" w:eastAsia="宋体" w:cs="Times New Roman"/>
                <w:color w:val="000000"/>
                <w:kern w:val="0"/>
                <w:sz w:val="21"/>
                <w:szCs w:val="21"/>
                <w:vertAlign w:val="superscript"/>
                <w:lang w:val="en-US" w:eastAsia="zh-CN" w:bidi="ar-SA"/>
              </w:rPr>
              <w:t>3</w:t>
            </w:r>
            <w:r>
              <w:rPr>
                <w:rFonts w:hint="eastAsia"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kern w:val="0"/>
                <w:sz w:val="21"/>
                <w:szCs w:val="21"/>
                <w:lang w:val="en-US" w:eastAsia="zh-CN" w:bidi="ar-SA"/>
              </w:rPr>
              <w:t>产生量为</w:t>
            </w:r>
            <w:r>
              <w:rPr>
                <w:rFonts w:hint="default" w:ascii="Times New Roman" w:hAnsi="Times New Roman" w:eastAsia="宋体" w:cs="Times New Roman"/>
                <w:color w:val="000000"/>
                <w:kern w:val="0"/>
                <w:sz w:val="21"/>
                <w:szCs w:val="21"/>
                <w:lang w:val="en-US" w:eastAsia="zh-CN" w:bidi="ar-SA"/>
              </w:rPr>
              <w:t>0.</w:t>
            </w:r>
            <w:r>
              <w:rPr>
                <w:rFonts w:hint="eastAsia" w:cs="Times New Roman"/>
                <w:color w:val="000000"/>
                <w:kern w:val="0"/>
                <w:sz w:val="21"/>
                <w:szCs w:val="21"/>
                <w:lang w:val="en-US" w:eastAsia="zh-CN" w:bidi="ar-SA"/>
              </w:rPr>
              <w:t>000018t</w:t>
            </w:r>
            <w:r>
              <w:rPr>
                <w:rFonts w:hint="default" w:ascii="Times New Roman" w:hAnsi="Times New Roman" w:eastAsia="宋体" w:cs="Times New Roman"/>
                <w:color w:val="000000"/>
                <w:kern w:val="0"/>
                <w:sz w:val="21"/>
                <w:szCs w:val="21"/>
                <w:lang w:val="en-US" w:eastAsia="zh-CN" w:bidi="ar-SA"/>
              </w:rPr>
              <w:t>/a</w:t>
            </w:r>
            <w:r>
              <w:rPr>
                <w:rFonts w:hint="eastAsia" w:ascii="Times New Roman" w:hAnsi="Times New Roman" w:eastAsia="宋体" w:cs="Times New Roman"/>
                <w:color w:val="000000"/>
                <w:kern w:val="0"/>
                <w:sz w:val="21"/>
                <w:szCs w:val="21"/>
                <w:lang w:val="en-US" w:eastAsia="zh-CN" w:bidi="ar-SA"/>
              </w:rPr>
              <w:t>，</w:t>
            </w:r>
            <w:r>
              <w:rPr>
                <w:rFonts w:hint="eastAsia"/>
                <w:color w:val="000000"/>
                <w:sz w:val="21"/>
                <w:szCs w:val="21"/>
                <w:lang w:eastAsia="zh-CN"/>
              </w:rPr>
              <w:t>废气</w:t>
            </w:r>
            <w:r>
              <w:rPr>
                <w:rFonts w:hint="eastAsia" w:ascii="Times New Roman" w:hAnsi="Times New Roman" w:eastAsia="宋体" w:cs="Times New Roman"/>
                <w:color w:val="000000"/>
                <w:sz w:val="21"/>
                <w:szCs w:val="21"/>
                <w:lang w:val="en-US" w:eastAsia="zh-CN"/>
              </w:rPr>
              <w:t>经活性炭吸附装置（吸收效率按8</w:t>
            </w:r>
            <w:r>
              <w:rPr>
                <w:rFonts w:hint="default" w:ascii="Times New Roman" w:hAnsi="Times New Roman" w:eastAsia="宋体" w:cs="Times New Roman"/>
                <w:color w:val="000000"/>
                <w:sz w:val="21"/>
                <w:szCs w:val="21"/>
                <w:lang w:val="en-US" w:eastAsia="zh-CN"/>
              </w:rPr>
              <w:t>0%</w:t>
            </w:r>
            <w:r>
              <w:rPr>
                <w:rFonts w:hint="eastAsia" w:ascii="Times New Roman" w:hAnsi="Times New Roman" w:eastAsia="宋体" w:cs="Times New Roman"/>
                <w:color w:val="000000"/>
                <w:sz w:val="21"/>
                <w:szCs w:val="21"/>
                <w:lang w:val="en-US" w:eastAsia="zh-CN"/>
              </w:rPr>
              <w:t>计）处理后引至楼顶的排放口排放（</w:t>
            </w:r>
            <w:r>
              <w:rPr>
                <w:rFonts w:hint="eastAsia" w:cs="Times New Roman"/>
                <w:color w:val="000000"/>
                <w:sz w:val="21"/>
                <w:szCs w:val="21"/>
                <w:lang w:val="en-US" w:eastAsia="zh-CN"/>
              </w:rPr>
              <w:t>DA003，</w:t>
            </w:r>
            <w:r>
              <w:rPr>
                <w:rFonts w:hint="eastAsia" w:ascii="Times New Roman" w:hAnsi="Times New Roman" w:eastAsia="宋体" w:cs="Times New Roman"/>
                <w:color w:val="000000"/>
                <w:sz w:val="21"/>
                <w:szCs w:val="21"/>
                <w:lang w:val="en-US" w:eastAsia="zh-CN"/>
              </w:rPr>
              <w:t>排放高度1</w:t>
            </w:r>
            <w:r>
              <w:rPr>
                <w:rFonts w:hint="eastAsia" w:cs="Times New Roman"/>
                <w:color w:val="000000"/>
                <w:sz w:val="21"/>
                <w:szCs w:val="21"/>
                <w:lang w:val="en-US" w:eastAsia="zh-CN"/>
              </w:rPr>
              <w:t>2</w:t>
            </w:r>
            <w:r>
              <w:rPr>
                <w:rFonts w:hint="eastAsia" w:ascii="Times New Roman" w:hAnsi="Times New Roman" w:eastAsia="宋体" w:cs="Times New Roman"/>
                <w:color w:val="000000"/>
                <w:sz w:val="21"/>
                <w:szCs w:val="21"/>
                <w:lang w:val="en-US" w:eastAsia="zh-CN"/>
              </w:rPr>
              <w:t>m），排放速率为</w:t>
            </w:r>
            <w:r>
              <w:rPr>
                <w:rFonts w:hint="eastAsia" w:ascii="Times New Roman" w:hAnsi="Times New Roman" w:eastAsia="宋体" w:cs="Times New Roman"/>
                <w:color w:val="000000"/>
                <w:kern w:val="0"/>
                <w:sz w:val="21"/>
                <w:szCs w:val="21"/>
                <w:lang w:val="en-US" w:eastAsia="zh-CN" w:bidi="ar-SA"/>
              </w:rPr>
              <w:t>0.000014kg/h，排放浓度为0.01mg/m</w:t>
            </w:r>
            <w:r>
              <w:rPr>
                <w:rFonts w:hint="eastAsia" w:ascii="Times New Roman" w:hAnsi="Times New Roman" w:eastAsia="宋体" w:cs="Times New Roman"/>
                <w:color w:val="000000"/>
                <w:kern w:val="0"/>
                <w:sz w:val="21"/>
                <w:szCs w:val="21"/>
                <w:vertAlign w:val="superscript"/>
                <w:lang w:val="en-US" w:eastAsia="zh-CN" w:bidi="ar-SA"/>
              </w:rPr>
              <w:t>3</w:t>
            </w:r>
            <w:r>
              <w:rPr>
                <w:rFonts w:hint="eastAsia"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kern w:val="0"/>
                <w:sz w:val="21"/>
                <w:szCs w:val="21"/>
                <w:lang w:val="en-US" w:eastAsia="zh-CN" w:bidi="ar-SA"/>
              </w:rPr>
              <w:t>排放量为0.00000</w:t>
            </w:r>
            <w:r>
              <w:rPr>
                <w:rFonts w:hint="eastAsia" w:cs="Times New Roman"/>
                <w:color w:val="000000"/>
                <w:kern w:val="0"/>
                <w:sz w:val="21"/>
                <w:szCs w:val="21"/>
                <w:lang w:val="en-US" w:eastAsia="zh-CN" w:bidi="ar-SA"/>
              </w:rPr>
              <w:t>4t</w:t>
            </w:r>
            <w:r>
              <w:rPr>
                <w:rFonts w:hint="default" w:ascii="Times New Roman" w:hAnsi="Times New Roman" w:eastAsia="宋体" w:cs="Times New Roman"/>
                <w:color w:val="000000"/>
                <w:kern w:val="0"/>
                <w:sz w:val="21"/>
                <w:szCs w:val="21"/>
                <w:lang w:val="en-US" w:eastAsia="zh-CN" w:bidi="ar-SA"/>
              </w:rPr>
              <w:t>/a</w:t>
            </w:r>
            <w:r>
              <w:rPr>
                <w:rFonts w:hint="eastAsia" w:cs="Times New Roman"/>
                <w:color w:val="000000"/>
                <w:kern w:val="0"/>
                <w:sz w:val="21"/>
                <w:szCs w:val="21"/>
                <w:lang w:val="en-US" w:eastAsia="zh-CN" w:bidi="ar-SA"/>
              </w:rPr>
              <w:t>。</w:t>
            </w:r>
            <w:r>
              <w:rPr>
                <w:rFonts w:hint="eastAsia" w:cs="Times New Roman"/>
                <w:color w:val="FF0000"/>
                <w:kern w:val="0"/>
                <w:sz w:val="21"/>
                <w:szCs w:val="21"/>
                <w:lang w:val="en-US" w:eastAsia="zh-CN" w:bidi="ar-SA"/>
              </w:rPr>
              <w:t>本项目理化实验室</w:t>
            </w:r>
            <w:r>
              <w:rPr>
                <w:rFonts w:hint="eastAsia" w:cs="Times New Roman"/>
                <w:color w:val="FF0000"/>
                <w:sz w:val="21"/>
                <w:szCs w:val="21"/>
                <w:lang w:eastAsia="zh-CN"/>
              </w:rPr>
              <w:t>主要进行生活饮用水检测、食盐碘含量测定、尿检测，因此实验室</w:t>
            </w:r>
            <w:r>
              <w:rPr>
                <w:rFonts w:hint="eastAsia"/>
                <w:color w:val="FF0000"/>
                <w:sz w:val="21"/>
                <w:szCs w:val="21"/>
                <w:lang w:val="en-US" w:eastAsia="zh-CN"/>
              </w:rPr>
              <w:t>乙醇、三氯甲烷、异丙醇</w:t>
            </w:r>
            <w:r>
              <w:rPr>
                <w:rFonts w:hint="eastAsia" w:ascii="Times New Roman" w:hAnsi="Times New Roman" w:eastAsia="宋体" w:cs="Times New Roman"/>
                <w:color w:val="FF0000"/>
                <w:sz w:val="21"/>
                <w:szCs w:val="21"/>
                <w:lang w:eastAsia="zh-CN"/>
              </w:rPr>
              <w:t>等</w:t>
            </w:r>
            <w:r>
              <w:rPr>
                <w:rFonts w:hint="eastAsia" w:ascii="Times New Roman" w:hAnsi="Times New Roman" w:eastAsia="宋体" w:cs="Times New Roman"/>
                <w:color w:val="FF0000"/>
                <w:sz w:val="21"/>
                <w:szCs w:val="21"/>
                <w:highlight w:val="none"/>
                <w:lang w:eastAsia="zh-CN"/>
              </w:rPr>
              <w:t>有机溶剂</w:t>
            </w:r>
            <w:r>
              <w:rPr>
                <w:rFonts w:hint="eastAsia" w:cs="Times New Roman"/>
                <w:color w:val="FF0000"/>
                <w:sz w:val="21"/>
                <w:szCs w:val="21"/>
                <w:highlight w:val="none"/>
                <w:lang w:eastAsia="zh-CN"/>
              </w:rPr>
              <w:t>消耗量较少，</w:t>
            </w:r>
            <w:r>
              <w:rPr>
                <w:rFonts w:hint="eastAsia" w:ascii="Times New Roman" w:hAnsi="Times New Roman" w:eastAsia="宋体" w:cs="Times New Roman"/>
                <w:color w:val="FF0000"/>
                <w:kern w:val="0"/>
                <w:sz w:val="21"/>
                <w:szCs w:val="21"/>
                <w:highlight w:val="none"/>
                <w:lang w:val="en-US" w:eastAsia="zh-CN" w:bidi="ar-SA"/>
              </w:rPr>
              <w:t>非甲烷总烃产生量较小，经计算非甲烷总烃产生速率为0.00008kg/h</w:t>
            </w:r>
            <w:r>
              <w:rPr>
                <w:rFonts w:hint="eastAsia" w:ascii="Times New Roman" w:hAnsi="Times New Roman" w:eastAsia="宋体" w:cs="Times New Roman"/>
                <w:color w:val="FF0000"/>
                <w:kern w:val="0"/>
                <w:sz w:val="21"/>
                <w:szCs w:val="21"/>
                <w:lang w:val="en-US" w:eastAsia="zh-CN" w:bidi="ar-SA"/>
              </w:rPr>
              <w:t>，本项目理化实验</w:t>
            </w:r>
            <w:r>
              <w:rPr>
                <w:color w:val="FF0000"/>
                <w:sz w:val="21"/>
                <w:szCs w:val="21"/>
                <w:highlight w:val="none"/>
              </w:rPr>
              <w:t>全部在</w:t>
            </w:r>
            <w:r>
              <w:rPr>
                <w:rFonts w:hint="eastAsia"/>
                <w:color w:val="FF0000"/>
                <w:sz w:val="21"/>
                <w:szCs w:val="21"/>
                <w:highlight w:val="none"/>
                <w:lang w:eastAsia="zh-CN"/>
              </w:rPr>
              <w:t>通风橱</w:t>
            </w:r>
            <w:r>
              <w:rPr>
                <w:color w:val="FF0000"/>
                <w:sz w:val="21"/>
                <w:szCs w:val="21"/>
                <w:highlight w:val="none"/>
              </w:rPr>
              <w:t>内进行，</w:t>
            </w:r>
            <w:r>
              <w:rPr>
                <w:rFonts w:hint="eastAsia"/>
                <w:color w:val="FF0000"/>
                <w:sz w:val="21"/>
                <w:szCs w:val="21"/>
                <w:highlight w:val="none"/>
                <w:lang w:eastAsia="zh-CN"/>
              </w:rPr>
              <w:t>产生的</w:t>
            </w:r>
            <w:r>
              <w:rPr>
                <w:rFonts w:hint="eastAsia" w:ascii="Times New Roman" w:hAnsi="Times New Roman" w:eastAsia="宋体" w:cs="Times New Roman"/>
                <w:color w:val="FF0000"/>
                <w:kern w:val="0"/>
                <w:sz w:val="21"/>
                <w:szCs w:val="21"/>
                <w:highlight w:val="none"/>
                <w:lang w:val="en-US" w:eastAsia="zh-CN" w:bidi="ar-SA"/>
              </w:rPr>
              <w:t>非甲烷总烃</w:t>
            </w:r>
            <w:r>
              <w:rPr>
                <w:rFonts w:hint="eastAsia"/>
                <w:color w:val="FF0000"/>
                <w:sz w:val="21"/>
                <w:szCs w:val="21"/>
                <w:highlight w:val="none"/>
                <w:lang w:eastAsia="zh-CN"/>
              </w:rPr>
              <w:t>采用</w:t>
            </w:r>
            <w:r>
              <w:rPr>
                <w:rFonts w:hint="eastAsia" w:ascii="Times New Roman" w:hAnsi="Times New Roman" w:eastAsia="宋体" w:cs="Times New Roman"/>
                <w:color w:val="FF0000"/>
                <w:sz w:val="21"/>
                <w:szCs w:val="21"/>
                <w:lang w:val="en-US" w:eastAsia="zh-CN"/>
              </w:rPr>
              <w:t>活性炭吸附装置</w:t>
            </w:r>
            <w:r>
              <w:rPr>
                <w:rFonts w:hint="eastAsia"/>
                <w:color w:val="FF0000"/>
                <w:sz w:val="21"/>
                <w:szCs w:val="21"/>
                <w:highlight w:val="none"/>
                <w:lang w:eastAsia="zh-CN"/>
              </w:rPr>
              <w:t>处理后</w:t>
            </w:r>
            <w:r>
              <w:rPr>
                <w:rFonts w:hint="eastAsia" w:ascii="Times New Roman" w:hAnsi="Times New Roman" w:eastAsia="宋体" w:cs="Times New Roman"/>
                <w:color w:val="FF0000"/>
                <w:sz w:val="21"/>
                <w:szCs w:val="21"/>
                <w:lang w:val="en-US" w:eastAsia="zh-CN"/>
              </w:rPr>
              <w:t>引至楼顶的12m高排气筒排放</w:t>
            </w:r>
            <w:r>
              <w:rPr>
                <w:rFonts w:hint="eastAsia" w:cs="Times New Roman"/>
                <w:color w:val="FF0000"/>
                <w:kern w:val="0"/>
                <w:sz w:val="21"/>
                <w:szCs w:val="21"/>
                <w:lang w:val="en-US" w:eastAsia="zh-CN" w:bidi="ar-SA"/>
              </w:rPr>
              <w:t>，</w:t>
            </w:r>
            <w:r>
              <w:rPr>
                <w:rFonts w:hint="eastAsia" w:ascii="Times New Roman" w:hAnsi="Times New Roman" w:eastAsia="宋体" w:cs="Times New Roman"/>
                <w:color w:val="FF0000"/>
                <w:kern w:val="0"/>
                <w:sz w:val="21"/>
                <w:szCs w:val="21"/>
                <w:highlight w:val="none"/>
                <w:lang w:val="en-US" w:eastAsia="zh-CN" w:bidi="ar-SA"/>
              </w:rPr>
              <w:t>非甲烷总烃</w:t>
            </w:r>
            <w:r>
              <w:rPr>
                <w:rFonts w:hint="eastAsia" w:ascii="Times New Roman" w:hAnsi="Times New Roman" w:eastAsia="宋体" w:cs="Times New Roman"/>
                <w:color w:val="FF0000"/>
                <w:kern w:val="0"/>
                <w:sz w:val="21"/>
                <w:szCs w:val="21"/>
                <w:lang w:val="en-US" w:eastAsia="zh-CN" w:bidi="ar-SA"/>
              </w:rPr>
              <w:t>排放浓度为0.01mg/m</w:t>
            </w:r>
            <w:r>
              <w:rPr>
                <w:rFonts w:hint="eastAsia" w:ascii="Times New Roman" w:hAnsi="Times New Roman" w:eastAsia="宋体" w:cs="Times New Roman"/>
                <w:color w:val="FF0000"/>
                <w:kern w:val="0"/>
                <w:sz w:val="21"/>
                <w:szCs w:val="21"/>
                <w:vertAlign w:val="superscript"/>
                <w:lang w:val="en-US" w:eastAsia="zh-CN" w:bidi="ar-SA"/>
              </w:rPr>
              <w:t>3</w:t>
            </w:r>
            <w:r>
              <w:rPr>
                <w:rFonts w:hint="eastAsia" w:ascii="Times New Roman" w:hAnsi="Times New Roman" w:eastAsia="宋体" w:cs="Times New Roman"/>
                <w:color w:val="FF0000"/>
                <w:kern w:val="0"/>
                <w:sz w:val="21"/>
                <w:szCs w:val="21"/>
                <w:lang w:val="en-US" w:eastAsia="zh-CN" w:bidi="ar-SA"/>
              </w:rPr>
              <w:t>、</w:t>
            </w:r>
            <w:r>
              <w:rPr>
                <w:rFonts w:hint="eastAsia" w:ascii="Times New Roman" w:hAnsi="Times New Roman" w:eastAsia="宋体" w:cs="Times New Roman"/>
                <w:color w:val="FF0000"/>
                <w:sz w:val="21"/>
                <w:szCs w:val="21"/>
                <w:lang w:val="en-US" w:eastAsia="zh-CN"/>
              </w:rPr>
              <w:t>排放速率为</w:t>
            </w:r>
            <w:r>
              <w:rPr>
                <w:rFonts w:hint="eastAsia" w:ascii="Times New Roman" w:hAnsi="Times New Roman" w:eastAsia="宋体" w:cs="Times New Roman"/>
                <w:color w:val="FF0000"/>
                <w:kern w:val="0"/>
                <w:sz w:val="21"/>
                <w:szCs w:val="21"/>
                <w:lang w:val="en-US" w:eastAsia="zh-CN" w:bidi="ar-SA"/>
              </w:rPr>
              <w:t>0.0000014kg/h</w:t>
            </w:r>
            <w:r>
              <w:rPr>
                <w:rFonts w:hint="eastAsia" w:cs="Times New Roman"/>
                <w:color w:val="FF0000"/>
                <w:kern w:val="0"/>
                <w:sz w:val="21"/>
                <w:szCs w:val="21"/>
                <w:lang w:val="en-US" w:eastAsia="zh-CN" w:bidi="ar-SA"/>
              </w:rPr>
              <w:t>，</w:t>
            </w:r>
            <w:r>
              <w:rPr>
                <w:rFonts w:hint="eastAsia" w:ascii="Times New Roman" w:hAnsi="Times New Roman" w:eastAsia="宋体" w:cs="Times New Roman"/>
                <w:color w:val="FF0000"/>
                <w:kern w:val="0"/>
                <w:sz w:val="21"/>
                <w:szCs w:val="21"/>
                <w:highlight w:val="none"/>
                <w:lang w:val="en-US" w:eastAsia="zh-CN" w:bidi="ar-SA"/>
              </w:rPr>
              <w:t>非甲烷总烃</w:t>
            </w:r>
            <w:r>
              <w:rPr>
                <w:rFonts w:hint="eastAsia"/>
                <w:bCs/>
                <w:iCs/>
                <w:color w:val="FF0000"/>
                <w:sz w:val="21"/>
                <w:szCs w:val="21"/>
              </w:rPr>
              <w:t>排放浓度及排放速率满足</w:t>
            </w:r>
            <w:r>
              <w:rPr>
                <w:rFonts w:hint="eastAsia"/>
                <w:color w:val="FF0000"/>
                <w:sz w:val="21"/>
                <w:szCs w:val="21"/>
              </w:rPr>
              <w:t>《大气污染物综合排放标准》（GB</w:t>
            </w:r>
            <w:r>
              <w:rPr>
                <w:rFonts w:hint="eastAsia"/>
                <w:color w:val="FF0000"/>
                <w:sz w:val="21"/>
                <w:szCs w:val="21"/>
                <w:lang w:val="en-US" w:eastAsia="zh-CN"/>
              </w:rPr>
              <w:t xml:space="preserve"> </w:t>
            </w:r>
            <w:r>
              <w:rPr>
                <w:rFonts w:hint="eastAsia"/>
                <w:color w:val="FF0000"/>
                <w:sz w:val="21"/>
                <w:szCs w:val="21"/>
              </w:rPr>
              <w:t>16297-1996）新污染源大气污染物排放限值中</w:t>
            </w:r>
            <w:r>
              <w:rPr>
                <w:rFonts w:hint="eastAsia"/>
                <w:color w:val="FF0000"/>
                <w:sz w:val="21"/>
                <w:szCs w:val="21"/>
                <w:lang w:val="en-US" w:eastAsia="zh-CN"/>
              </w:rPr>
              <w:t>12m高排气筒</w:t>
            </w:r>
            <w:r>
              <w:rPr>
                <w:rFonts w:hint="eastAsia"/>
                <w:color w:val="FF0000"/>
                <w:sz w:val="21"/>
                <w:szCs w:val="21"/>
              </w:rPr>
              <w:t>二级排放标准要求</w:t>
            </w:r>
            <w:r>
              <w:rPr>
                <w:rFonts w:hint="eastAsia"/>
                <w:color w:val="FF0000"/>
                <w:sz w:val="21"/>
                <w:szCs w:val="21"/>
                <w:lang w:eastAsia="zh-CN"/>
              </w:rPr>
              <w:t>（</w:t>
            </w:r>
            <w:r>
              <w:rPr>
                <w:rFonts w:hint="eastAsia" w:ascii="Times New Roman" w:hAnsi="Times New Roman" w:eastAsia="宋体" w:cs="Times New Roman"/>
                <w:color w:val="FF0000"/>
                <w:kern w:val="0"/>
                <w:sz w:val="21"/>
                <w:szCs w:val="21"/>
                <w:highlight w:val="none"/>
                <w:lang w:val="en-US" w:eastAsia="zh-CN" w:bidi="ar-SA"/>
              </w:rPr>
              <w:t>非甲烷总烃</w:t>
            </w:r>
            <w:r>
              <w:rPr>
                <w:rFonts w:hint="eastAsia"/>
                <w:color w:val="FF0000"/>
                <w:sz w:val="21"/>
                <w:szCs w:val="21"/>
                <w:lang w:eastAsia="zh-CN"/>
              </w:rPr>
              <w:t>：排放浓度</w:t>
            </w:r>
            <w:r>
              <w:rPr>
                <w:rFonts w:hint="eastAsia"/>
                <w:color w:val="FF0000"/>
                <w:sz w:val="21"/>
                <w:szCs w:val="21"/>
                <w:lang w:val="en-US" w:eastAsia="zh-CN"/>
              </w:rPr>
              <w:t>120mg/m</w:t>
            </w:r>
            <w:r>
              <w:rPr>
                <w:rFonts w:hint="eastAsia"/>
                <w:color w:val="FF0000"/>
                <w:sz w:val="21"/>
                <w:szCs w:val="21"/>
                <w:vertAlign w:val="superscript"/>
                <w:lang w:val="en-US" w:eastAsia="zh-CN"/>
              </w:rPr>
              <w:t>3</w:t>
            </w:r>
            <w:r>
              <w:rPr>
                <w:rFonts w:hint="eastAsia"/>
                <w:color w:val="FF0000"/>
                <w:sz w:val="21"/>
                <w:szCs w:val="21"/>
                <w:lang w:eastAsia="zh-CN"/>
              </w:rPr>
              <w:t>、排放速率</w:t>
            </w:r>
            <w:r>
              <w:rPr>
                <w:rFonts w:hint="eastAsia"/>
                <w:color w:val="FF0000"/>
                <w:sz w:val="21"/>
                <w:szCs w:val="21"/>
                <w:lang w:val="en-US" w:eastAsia="zh-CN"/>
              </w:rPr>
              <w:t>1.6kg/h</w:t>
            </w:r>
            <w:r>
              <w:rPr>
                <w:rFonts w:hint="eastAsia"/>
                <w:color w:val="FF0000"/>
                <w:sz w:val="21"/>
                <w:szCs w:val="21"/>
                <w:lang w:eastAsia="zh-CN"/>
              </w:rPr>
              <w:t>），</w:t>
            </w:r>
            <w:r>
              <w:rPr>
                <w:rFonts w:hint="eastAsia"/>
                <w:color w:val="FF0000"/>
                <w:sz w:val="21"/>
                <w:szCs w:val="21"/>
              </w:rPr>
              <w:t>废气对周围环境影响较小</w:t>
            </w:r>
            <w:r>
              <w:rPr>
                <w:rFonts w:hint="eastAsia"/>
                <w:bCs/>
                <w:iCs/>
                <w:color w:val="FF0000"/>
                <w:sz w:val="21"/>
                <w:szCs w:val="21"/>
              </w:rPr>
              <w:t>。</w:t>
            </w:r>
          </w:p>
          <w:p w14:paraId="1CD8B006">
            <w:pPr>
              <w:pStyle w:val="69"/>
              <w:keepNext w:val="0"/>
              <w:keepLines w:val="0"/>
              <w:suppressLineNumbers w:val="0"/>
              <w:spacing w:before="0" w:beforeAutospacing="0" w:after="0" w:afterAutospacing="0"/>
              <w:ind w:left="0" w:right="0" w:firstLine="480"/>
              <w:rPr>
                <w:rFonts w:hint="eastAsia"/>
                <w:color w:val="000000"/>
                <w:sz w:val="21"/>
                <w:szCs w:val="21"/>
                <w:lang w:val="en-US" w:eastAsia="zh-CN"/>
              </w:rPr>
            </w:pPr>
            <w:r>
              <w:rPr>
                <w:rFonts w:hint="eastAsia" w:ascii="Times New Roman" w:hAnsi="Times New Roman" w:eastAsia="宋体" w:cs="Times New Roman"/>
                <w:color w:val="000000"/>
                <w:kern w:val="0"/>
                <w:sz w:val="21"/>
                <w:szCs w:val="21"/>
                <w:lang w:val="en-US" w:eastAsia="zh-CN" w:bidi="ar-SA"/>
              </w:rPr>
              <w:t>通风橱抽风系统</w:t>
            </w:r>
            <w:r>
              <w:rPr>
                <w:rFonts w:hint="eastAsia" w:ascii="Times New Roman" w:hAnsi="Times New Roman" w:eastAsia="宋体" w:cs="Times New Roman"/>
                <w:color w:val="000000"/>
                <w:sz w:val="21"/>
                <w:szCs w:val="21"/>
                <w:lang w:val="en-US" w:eastAsia="zh-CN"/>
              </w:rPr>
              <w:t>未收集废气以无组织排放，则</w:t>
            </w:r>
            <w:r>
              <w:rPr>
                <w:rFonts w:hint="eastAsia" w:ascii="Times New Roman" w:hAnsi="Times New Roman" w:eastAsia="宋体" w:cs="Times New Roman"/>
                <w:color w:val="000000"/>
                <w:kern w:val="0"/>
                <w:sz w:val="21"/>
                <w:szCs w:val="21"/>
                <w:lang w:val="en-US" w:eastAsia="zh-CN" w:bidi="ar-SA"/>
              </w:rPr>
              <w:t>非甲烷总烃</w:t>
            </w:r>
            <w:r>
              <w:rPr>
                <w:rFonts w:hint="eastAsia" w:ascii="Times New Roman" w:hAnsi="Times New Roman" w:eastAsia="宋体" w:cs="Times New Roman"/>
                <w:color w:val="000000"/>
                <w:sz w:val="21"/>
                <w:szCs w:val="21"/>
                <w:lang w:val="en-US" w:eastAsia="zh-CN"/>
              </w:rPr>
              <w:t>无组织排放量为0.000002t/a</w:t>
            </w:r>
            <w:r>
              <w:rPr>
                <w:rFonts w:hint="eastAsia" w:cs="Times New Roman"/>
                <w:color w:val="000000"/>
                <w:sz w:val="21"/>
                <w:szCs w:val="21"/>
                <w:lang w:val="en-US" w:eastAsia="zh-CN"/>
              </w:rPr>
              <w:t>（0.000008kg/h），无组织废气经实验室排放口排放，</w:t>
            </w:r>
            <w:r>
              <w:rPr>
                <w:rFonts w:hint="eastAsia"/>
                <w:color w:val="000000"/>
                <w:sz w:val="21"/>
                <w:szCs w:val="21"/>
              </w:rPr>
              <w:t>厂区内非甲烷总烃满足《挥发性有机物无组织排放控制标准》（GB</w:t>
            </w:r>
            <w:r>
              <w:rPr>
                <w:rFonts w:hint="eastAsia"/>
                <w:color w:val="000000"/>
                <w:sz w:val="21"/>
                <w:szCs w:val="21"/>
                <w:lang w:val="en-US" w:eastAsia="zh-CN"/>
              </w:rPr>
              <w:t xml:space="preserve"> </w:t>
            </w:r>
            <w:r>
              <w:rPr>
                <w:rFonts w:hint="eastAsia"/>
                <w:color w:val="000000"/>
                <w:sz w:val="21"/>
                <w:szCs w:val="21"/>
              </w:rPr>
              <w:t>37822-2019）表A.1中排放限值要求，厂区外满足《大气污染物综合排放标准》（GB</w:t>
            </w:r>
            <w:r>
              <w:rPr>
                <w:rFonts w:hint="eastAsia"/>
                <w:color w:val="000000"/>
                <w:sz w:val="21"/>
                <w:szCs w:val="21"/>
                <w:lang w:val="en-US" w:eastAsia="zh-CN"/>
              </w:rPr>
              <w:t xml:space="preserve"> </w:t>
            </w:r>
            <w:r>
              <w:rPr>
                <w:rFonts w:hint="eastAsia"/>
                <w:color w:val="000000"/>
                <w:sz w:val="21"/>
                <w:szCs w:val="21"/>
              </w:rPr>
              <w:t>16297-1996）新污染源大气污染物排放限值中无组织监控浓度限值要求。废气对周围环境影响较小</w:t>
            </w:r>
            <w:r>
              <w:rPr>
                <w:rFonts w:hint="eastAsia"/>
                <w:color w:val="000000"/>
                <w:sz w:val="21"/>
                <w:szCs w:val="21"/>
                <w:lang w:eastAsia="zh-CN"/>
              </w:rPr>
              <w:t>。</w:t>
            </w:r>
          </w:p>
          <w:p w14:paraId="653E7A5F">
            <w:pPr>
              <w:pStyle w:val="69"/>
              <w:keepNext w:val="0"/>
              <w:keepLines w:val="0"/>
              <w:suppressLineNumbers w:val="0"/>
              <w:spacing w:before="0" w:beforeAutospacing="0" w:after="0" w:afterAutospacing="0"/>
              <w:ind w:left="0" w:right="0" w:firstLine="480"/>
              <w:rPr>
                <w:rFonts w:hint="eastAsia" w:eastAsia="宋体"/>
                <w:color w:val="000000"/>
                <w:sz w:val="21"/>
                <w:szCs w:val="21"/>
                <w:lang w:val="en-US" w:eastAsia="zh-CN"/>
              </w:rPr>
            </w:pPr>
            <w:r>
              <w:rPr>
                <w:rFonts w:hint="eastAsia"/>
                <w:color w:val="000000"/>
                <w:sz w:val="21"/>
                <w:szCs w:val="21"/>
                <w:lang w:val="en-US" w:eastAsia="zh-CN"/>
              </w:rPr>
              <w:t>2）</w:t>
            </w:r>
            <w:r>
              <w:rPr>
                <w:rStyle w:val="27"/>
                <w:rFonts w:hint="eastAsia"/>
                <w:kern w:val="0"/>
                <w:szCs w:val="21"/>
                <w:highlight w:val="none"/>
                <w:lang w:eastAsia="zh-CN"/>
              </w:rPr>
              <w:t>一体化污水处理设备</w:t>
            </w:r>
            <w:r>
              <w:rPr>
                <w:rFonts w:hint="eastAsia"/>
                <w:color w:val="000000"/>
                <w:sz w:val="21"/>
                <w:szCs w:val="21"/>
                <w:lang w:eastAsia="zh-CN"/>
              </w:rPr>
              <w:t>恶臭</w:t>
            </w:r>
          </w:p>
          <w:p w14:paraId="50B38C46">
            <w:pPr>
              <w:pStyle w:val="69"/>
              <w:keepNext w:val="0"/>
              <w:keepLines w:val="0"/>
              <w:suppressLineNumbers w:val="0"/>
              <w:spacing w:before="0" w:beforeAutospacing="0" w:after="0" w:afterAutospacing="0"/>
              <w:ind w:left="0" w:right="0" w:firstLine="480"/>
              <w:rPr>
                <w:rFonts w:hint="default" w:eastAsia="宋体"/>
                <w:color w:val="000000"/>
                <w:sz w:val="21"/>
                <w:szCs w:val="21"/>
                <w:lang w:val="en-US" w:eastAsia="zh-CN"/>
              </w:rPr>
            </w:pPr>
            <w:r>
              <w:rPr>
                <w:rFonts w:hint="eastAsia"/>
                <w:color w:val="000000"/>
                <w:sz w:val="21"/>
                <w:szCs w:val="21"/>
                <w:lang w:eastAsia="zh-CN"/>
              </w:rPr>
              <w:t>本项目拟设置</w:t>
            </w:r>
            <w:r>
              <w:rPr>
                <w:rFonts w:hint="eastAsia"/>
                <w:color w:val="000000"/>
                <w:sz w:val="21"/>
                <w:szCs w:val="21"/>
                <w:lang w:val="en-US" w:eastAsia="zh-CN"/>
              </w:rPr>
              <w:t>1台</w:t>
            </w:r>
            <w:r>
              <w:rPr>
                <w:rFonts w:hint="eastAsia" w:ascii="Times New Roman"/>
                <w:color w:val="000000"/>
                <w:sz w:val="21"/>
                <w:szCs w:val="21"/>
              </w:rPr>
              <w:t>一体化污水处理设备</w:t>
            </w:r>
            <w:r>
              <w:rPr>
                <w:rFonts w:hint="eastAsia"/>
                <w:color w:val="000000"/>
                <w:sz w:val="21"/>
                <w:szCs w:val="21"/>
                <w:lang w:eastAsia="zh-CN"/>
              </w:rPr>
              <w:t>，处理规模为</w:t>
            </w:r>
            <w:r>
              <w:rPr>
                <w:rFonts w:hint="eastAsia"/>
                <w:color w:val="000000"/>
                <w:sz w:val="21"/>
                <w:szCs w:val="21"/>
                <w:lang w:val="en-US" w:eastAsia="zh-CN"/>
              </w:rPr>
              <w:t>2t/d</w:t>
            </w:r>
            <w:r>
              <w:rPr>
                <w:rFonts w:hint="eastAsia"/>
                <w:color w:val="000000"/>
                <w:sz w:val="21"/>
                <w:szCs w:val="21"/>
                <w:lang w:eastAsia="zh-CN"/>
              </w:rPr>
              <w:t>，废水处理采用“预处理</w:t>
            </w:r>
            <w:r>
              <w:rPr>
                <w:rFonts w:hint="eastAsia"/>
                <w:color w:val="000000"/>
                <w:sz w:val="21"/>
                <w:szCs w:val="21"/>
                <w:lang w:val="en-US" w:eastAsia="zh-CN"/>
              </w:rPr>
              <w:t>+高效氧化分解+絮凝沉淀+过滤净化+</w:t>
            </w:r>
            <w:r>
              <w:rPr>
                <w:rFonts w:hint="eastAsia"/>
                <w:color w:val="000000"/>
                <w:sz w:val="21"/>
                <w:szCs w:val="21"/>
                <w:lang w:eastAsia="zh-CN"/>
              </w:rPr>
              <w:t>二氧化氯</w:t>
            </w:r>
            <w:r>
              <w:rPr>
                <w:rFonts w:hint="eastAsia"/>
                <w:color w:val="000000"/>
                <w:sz w:val="21"/>
                <w:szCs w:val="21"/>
                <w:lang w:val="en-US" w:eastAsia="zh-CN"/>
              </w:rPr>
              <w:t>及紫外线消毒</w:t>
            </w:r>
            <w:r>
              <w:rPr>
                <w:rFonts w:hint="eastAsia"/>
                <w:color w:val="000000"/>
                <w:sz w:val="21"/>
                <w:szCs w:val="21"/>
                <w:lang w:eastAsia="zh-CN"/>
              </w:rPr>
              <w:t>”工艺，废水处理设施运行过程中产生少量恶臭污染物。本项目废水处理拟采用一体化污水处理系统，处理设施密闭，废水处理过程恶臭污染物产生量较小，废水采用二氧化氯</w:t>
            </w:r>
            <w:r>
              <w:rPr>
                <w:rFonts w:hint="eastAsia"/>
                <w:color w:val="000000"/>
                <w:sz w:val="21"/>
                <w:szCs w:val="21"/>
                <w:lang w:val="en-US" w:eastAsia="zh-CN"/>
              </w:rPr>
              <w:t>+紫外线双重消毒工艺，既能杀灭污水中的病菌和病毒，同时还有除臭功能，恶臭污染物对周围环境影响较小。</w:t>
            </w:r>
            <w:r>
              <w:rPr>
                <w:rFonts w:hint="eastAsia" w:ascii="Times New Roman" w:hAnsi="Times New Roman" w:eastAsia="宋体" w:cs="Times New Roman"/>
                <w:color w:val="FF0000"/>
                <w:sz w:val="21"/>
                <w:szCs w:val="21"/>
                <w:lang w:val="en-US" w:eastAsia="zh-CN"/>
              </w:rPr>
              <w:t>本项目一体化污水处理设备恶臭类比《宝塔区疾病预防控制中心改扩建疾控中心综合实验楼项目验收监测报告表》（验收意见见附件6）中验收监测数据，</w:t>
            </w:r>
            <w:r>
              <w:rPr>
                <w:rFonts w:hint="eastAsia"/>
                <w:color w:val="FF0000"/>
                <w:sz w:val="21"/>
                <w:szCs w:val="21"/>
                <w:lang w:val="en-US" w:eastAsia="zh-CN"/>
              </w:rPr>
              <w:t>该项目污水处理规模为</w:t>
            </w:r>
            <w:r>
              <w:rPr>
                <w:rFonts w:hint="eastAsia"/>
                <w:snapToGrid w:val="0"/>
                <w:color w:val="FF0000"/>
                <w:kern w:val="0"/>
                <w:sz w:val="21"/>
                <w:szCs w:val="21"/>
                <w:highlight w:val="none"/>
                <w:lang w:val="en-US" w:eastAsia="zh-CN"/>
              </w:rPr>
              <w:t>2m</w:t>
            </w:r>
            <w:r>
              <w:rPr>
                <w:rFonts w:hint="eastAsia"/>
                <w:snapToGrid w:val="0"/>
                <w:color w:val="FF0000"/>
                <w:kern w:val="0"/>
                <w:sz w:val="21"/>
                <w:szCs w:val="21"/>
                <w:highlight w:val="none"/>
                <w:vertAlign w:val="superscript"/>
                <w:lang w:val="en-US" w:eastAsia="zh-CN"/>
              </w:rPr>
              <w:t>3</w:t>
            </w:r>
            <w:r>
              <w:rPr>
                <w:rFonts w:hint="eastAsia"/>
                <w:snapToGrid w:val="0"/>
                <w:color w:val="FF0000"/>
                <w:kern w:val="0"/>
                <w:sz w:val="21"/>
                <w:szCs w:val="21"/>
                <w:highlight w:val="none"/>
                <w:lang w:val="en-US" w:eastAsia="zh-CN"/>
              </w:rPr>
              <w:t>/d</w:t>
            </w:r>
            <w:r>
              <w:rPr>
                <w:rFonts w:hint="eastAsia"/>
                <w:snapToGrid w:val="0"/>
                <w:color w:val="FF0000"/>
                <w:kern w:val="0"/>
                <w:sz w:val="21"/>
                <w:szCs w:val="21"/>
                <w:highlight w:val="none"/>
                <w:lang w:eastAsia="zh-CN"/>
              </w:rPr>
              <w:t>，处理工艺为“酸碱中和调节</w:t>
            </w:r>
            <w:r>
              <w:rPr>
                <w:rFonts w:hint="eastAsia"/>
                <w:snapToGrid w:val="0"/>
                <w:color w:val="FF0000"/>
                <w:kern w:val="0"/>
                <w:sz w:val="21"/>
                <w:szCs w:val="21"/>
                <w:highlight w:val="none"/>
                <w:lang w:val="en-US" w:eastAsia="zh-CN"/>
              </w:rPr>
              <w:t>+絮凝沉淀+臭氧消毒+光催化反应+多介质过滤</w:t>
            </w:r>
            <w:r>
              <w:rPr>
                <w:rFonts w:hint="eastAsia"/>
                <w:snapToGrid w:val="0"/>
                <w:color w:val="FF0000"/>
                <w:kern w:val="0"/>
                <w:sz w:val="21"/>
                <w:szCs w:val="21"/>
                <w:highlight w:val="none"/>
                <w:lang w:eastAsia="zh-CN"/>
              </w:rPr>
              <w:t>”，该项目</w:t>
            </w:r>
            <w:r>
              <w:rPr>
                <w:rFonts w:hint="eastAsia"/>
                <w:color w:val="FF0000"/>
                <w:sz w:val="21"/>
                <w:szCs w:val="21"/>
                <w:lang w:eastAsia="zh-CN"/>
              </w:rPr>
              <w:t>设施密闭</w:t>
            </w:r>
            <w:r>
              <w:rPr>
                <w:rFonts w:hint="eastAsia" w:ascii="Times New Roman" w:hAnsi="Times New Roman" w:eastAsia="宋体" w:cs="Times New Roman"/>
                <w:snapToGrid w:val="0"/>
                <w:color w:val="FF0000"/>
                <w:kern w:val="0"/>
                <w:sz w:val="21"/>
                <w:szCs w:val="21"/>
                <w:highlight w:val="none"/>
                <w:lang w:val="en-US" w:eastAsia="zh-CN"/>
              </w:rPr>
              <w:t>，</w:t>
            </w:r>
            <w:r>
              <w:rPr>
                <w:rFonts w:hint="eastAsia" w:ascii="Times New Roman" w:hAnsi="Times New Roman" w:eastAsia="宋体" w:cs="Times New Roman"/>
                <w:snapToGrid w:val="0"/>
                <w:color w:val="FF0000"/>
                <w:kern w:val="0"/>
                <w:sz w:val="21"/>
                <w:szCs w:val="21"/>
                <w:highlight w:val="none"/>
                <w:lang w:eastAsia="zh-CN"/>
              </w:rPr>
              <w:t>根据该项目验收监测数据，无组织氨气最大检测值</w:t>
            </w:r>
            <w:r>
              <w:rPr>
                <w:rFonts w:hint="eastAsia" w:ascii="Times New Roman" w:hAnsi="Times New Roman" w:eastAsia="宋体" w:cs="Times New Roman"/>
                <w:snapToGrid w:val="0"/>
                <w:color w:val="FF0000"/>
                <w:kern w:val="0"/>
                <w:sz w:val="21"/>
                <w:szCs w:val="21"/>
                <w:highlight w:val="none"/>
                <w:lang w:val="en-US" w:eastAsia="zh-CN"/>
              </w:rPr>
              <w:t>0.06mg/m</w:t>
            </w:r>
            <w:r>
              <w:rPr>
                <w:rFonts w:hint="eastAsia" w:ascii="Times New Roman" w:hAnsi="Times New Roman" w:eastAsia="宋体" w:cs="Times New Roman"/>
                <w:snapToGrid w:val="0"/>
                <w:color w:val="FF0000"/>
                <w:kern w:val="0"/>
                <w:sz w:val="21"/>
                <w:szCs w:val="21"/>
                <w:highlight w:val="none"/>
                <w:vertAlign w:val="superscript"/>
                <w:lang w:val="en-US" w:eastAsia="zh-CN"/>
              </w:rPr>
              <w:t>3</w:t>
            </w:r>
            <w:r>
              <w:rPr>
                <w:rFonts w:hint="eastAsia" w:ascii="Times New Roman" w:hAnsi="Times New Roman" w:eastAsia="宋体" w:cs="Times New Roman"/>
                <w:snapToGrid w:val="0"/>
                <w:color w:val="FF0000"/>
                <w:kern w:val="0"/>
                <w:sz w:val="21"/>
                <w:szCs w:val="21"/>
                <w:highlight w:val="none"/>
                <w:lang w:eastAsia="zh-CN"/>
              </w:rPr>
              <w:t>，硫化氢最大检测值</w:t>
            </w:r>
            <w:r>
              <w:rPr>
                <w:rFonts w:hint="eastAsia" w:ascii="Times New Roman" w:hAnsi="Times New Roman" w:eastAsia="宋体" w:cs="Times New Roman"/>
                <w:snapToGrid w:val="0"/>
                <w:color w:val="FF0000"/>
                <w:kern w:val="0"/>
                <w:sz w:val="21"/>
                <w:szCs w:val="21"/>
                <w:highlight w:val="none"/>
                <w:lang w:val="en-US" w:eastAsia="zh-CN"/>
              </w:rPr>
              <w:t>0.005mg/m</w:t>
            </w:r>
            <w:r>
              <w:rPr>
                <w:rFonts w:hint="eastAsia" w:ascii="Times New Roman" w:hAnsi="Times New Roman" w:eastAsia="宋体" w:cs="Times New Roman"/>
                <w:snapToGrid w:val="0"/>
                <w:color w:val="FF0000"/>
                <w:kern w:val="0"/>
                <w:sz w:val="21"/>
                <w:szCs w:val="21"/>
                <w:highlight w:val="none"/>
                <w:vertAlign w:val="superscript"/>
                <w:lang w:val="en-US" w:eastAsia="zh-CN"/>
              </w:rPr>
              <w:t>3</w:t>
            </w:r>
            <w:r>
              <w:rPr>
                <w:rFonts w:hint="eastAsia" w:ascii="Times New Roman" w:hAnsi="Times New Roman" w:eastAsia="宋体" w:cs="Times New Roman"/>
                <w:snapToGrid w:val="0"/>
                <w:color w:val="FF0000"/>
                <w:kern w:val="0"/>
                <w:sz w:val="21"/>
                <w:szCs w:val="21"/>
                <w:highlight w:val="none"/>
                <w:lang w:eastAsia="zh-CN"/>
              </w:rPr>
              <w:t>，臭气浓度最大检测值低于10（无量纲），该项目无组织氨气、硫化氢、臭气浓度满足</w:t>
            </w:r>
            <w:r>
              <w:rPr>
                <w:rFonts w:hint="eastAsia"/>
                <w:color w:val="FF0000"/>
                <w:sz w:val="21"/>
                <w:szCs w:val="21"/>
                <w:lang w:val="en-US" w:eastAsia="zh-CN"/>
              </w:rPr>
              <w:t>《医疗机构水污染物排放标准》（GB 18466-2005）及修改单中</w:t>
            </w:r>
            <w:r>
              <w:rPr>
                <w:rFonts w:hint="eastAsia"/>
                <w:color w:val="FF0000"/>
                <w:sz w:val="21"/>
                <w:szCs w:val="21"/>
                <w:lang w:eastAsia="zh-CN"/>
              </w:rPr>
              <w:t>表</w:t>
            </w:r>
            <w:r>
              <w:rPr>
                <w:rFonts w:hint="eastAsia"/>
                <w:color w:val="FF0000"/>
                <w:sz w:val="21"/>
                <w:szCs w:val="21"/>
                <w:lang w:val="en-US" w:eastAsia="zh-CN"/>
              </w:rPr>
              <w:t>3污水处理站周边大气污染物最高允许浓度的要求（氨气：1.0mg/m</w:t>
            </w:r>
            <w:r>
              <w:rPr>
                <w:rFonts w:hint="eastAsia"/>
                <w:color w:val="FF0000"/>
                <w:sz w:val="21"/>
                <w:szCs w:val="21"/>
                <w:vertAlign w:val="superscript"/>
                <w:lang w:val="en-US" w:eastAsia="zh-CN"/>
              </w:rPr>
              <w:t>3</w:t>
            </w:r>
            <w:r>
              <w:rPr>
                <w:rFonts w:hint="eastAsia"/>
                <w:color w:val="FF0000"/>
                <w:sz w:val="21"/>
                <w:szCs w:val="21"/>
                <w:vertAlign w:val="baseline"/>
                <w:lang w:val="en-US" w:eastAsia="zh-CN"/>
              </w:rPr>
              <w:t>、硫化氢：</w:t>
            </w:r>
            <w:r>
              <w:rPr>
                <w:rFonts w:hint="eastAsia"/>
                <w:color w:val="FF0000"/>
                <w:sz w:val="21"/>
                <w:szCs w:val="21"/>
                <w:lang w:val="en-US" w:eastAsia="zh-CN"/>
              </w:rPr>
              <w:t>0.03mg/m</w:t>
            </w:r>
            <w:r>
              <w:rPr>
                <w:rFonts w:hint="eastAsia"/>
                <w:color w:val="FF0000"/>
                <w:sz w:val="21"/>
                <w:szCs w:val="21"/>
                <w:vertAlign w:val="superscript"/>
                <w:lang w:val="en-US" w:eastAsia="zh-CN"/>
              </w:rPr>
              <w:t>3</w:t>
            </w:r>
            <w:r>
              <w:rPr>
                <w:rFonts w:hint="eastAsia"/>
                <w:color w:val="FF0000"/>
                <w:sz w:val="21"/>
                <w:szCs w:val="21"/>
                <w:vertAlign w:val="baseline"/>
                <w:lang w:val="en-US" w:eastAsia="zh-CN"/>
              </w:rPr>
              <w:t>、臭气浓度：</w:t>
            </w:r>
            <w:r>
              <w:rPr>
                <w:rFonts w:hint="eastAsia" w:ascii="Times New Roman" w:hAnsi="Times New Roman" w:eastAsia="宋体" w:cs="Times New Roman"/>
                <w:snapToGrid w:val="0"/>
                <w:color w:val="FF0000"/>
                <w:kern w:val="0"/>
                <w:sz w:val="21"/>
                <w:szCs w:val="21"/>
                <w:highlight w:val="none"/>
                <w:lang w:eastAsia="zh-CN"/>
              </w:rPr>
              <w:t>10无量纲</w:t>
            </w:r>
            <w:r>
              <w:rPr>
                <w:rFonts w:hint="eastAsia"/>
                <w:color w:val="FF0000"/>
                <w:sz w:val="21"/>
                <w:szCs w:val="21"/>
                <w:lang w:val="en-US" w:eastAsia="zh-CN"/>
              </w:rPr>
              <w:t>）</w:t>
            </w:r>
            <w:r>
              <w:rPr>
                <w:rFonts w:hint="eastAsia" w:ascii="Times New Roman" w:hAnsi="Times New Roman" w:eastAsia="宋体" w:cs="Times New Roman"/>
                <w:snapToGrid w:val="0"/>
                <w:color w:val="FF0000"/>
                <w:kern w:val="0"/>
                <w:sz w:val="21"/>
                <w:szCs w:val="21"/>
                <w:highlight w:val="none"/>
                <w:lang w:eastAsia="zh-CN"/>
              </w:rPr>
              <w:t>。</w:t>
            </w:r>
            <w:r>
              <w:rPr>
                <w:rFonts w:hint="eastAsia"/>
                <w:snapToGrid w:val="0"/>
                <w:color w:val="FF0000"/>
                <w:kern w:val="0"/>
                <w:sz w:val="21"/>
                <w:szCs w:val="21"/>
                <w:highlight w:val="none"/>
                <w:lang w:eastAsia="zh-CN"/>
              </w:rPr>
              <w:t>本项目污水处理设备与类比项目验收期间污水处理规模相同，污水处理工艺类似，本项目与类比项目具有可</w:t>
            </w:r>
            <w:r>
              <w:rPr>
                <w:rFonts w:hint="eastAsia" w:ascii="Times New Roman" w:hAnsi="Times New Roman" w:eastAsia="宋体" w:cs="Times New Roman"/>
                <w:snapToGrid w:val="0"/>
                <w:color w:val="FF0000"/>
                <w:kern w:val="0"/>
                <w:sz w:val="21"/>
                <w:szCs w:val="21"/>
                <w:highlight w:val="none"/>
                <w:lang w:eastAsia="zh-CN"/>
              </w:rPr>
              <w:t>类比性，由此本项目无组织氨气、硫化氢、臭气浓度</w:t>
            </w:r>
            <w:r>
              <w:rPr>
                <w:rFonts w:hint="eastAsia" w:ascii="Times New Roman" w:hAnsi="Times New Roman" w:eastAsia="宋体" w:cs="Times New Roman"/>
                <w:snapToGrid w:val="0"/>
                <w:color w:val="FF0000"/>
                <w:kern w:val="0"/>
                <w:sz w:val="21"/>
                <w:szCs w:val="21"/>
                <w:highlight w:val="none"/>
                <w:lang w:val="en-US" w:eastAsia="zh-CN"/>
              </w:rPr>
              <w:t>满足《医疗机构水污染物排放标准》（GB 18466-2005）及修改单中</w:t>
            </w:r>
            <w:r>
              <w:rPr>
                <w:rFonts w:hint="eastAsia" w:ascii="Times New Roman" w:hAnsi="Times New Roman" w:eastAsia="宋体" w:cs="Times New Roman"/>
                <w:snapToGrid w:val="0"/>
                <w:color w:val="FF0000"/>
                <w:kern w:val="0"/>
                <w:sz w:val="21"/>
                <w:szCs w:val="21"/>
                <w:highlight w:val="none"/>
                <w:lang w:eastAsia="zh-CN"/>
              </w:rPr>
              <w:t>表</w:t>
            </w:r>
            <w:r>
              <w:rPr>
                <w:rFonts w:hint="eastAsia" w:ascii="Times New Roman" w:hAnsi="Times New Roman" w:eastAsia="宋体" w:cs="Times New Roman"/>
                <w:snapToGrid w:val="0"/>
                <w:color w:val="FF0000"/>
                <w:kern w:val="0"/>
                <w:sz w:val="21"/>
                <w:szCs w:val="21"/>
                <w:highlight w:val="none"/>
                <w:lang w:val="en-US" w:eastAsia="zh-CN"/>
              </w:rPr>
              <w:t>3污水处理站周边大气污染物最高允许浓度的要求，</w:t>
            </w:r>
            <w:r>
              <w:rPr>
                <w:rFonts w:hint="eastAsia" w:ascii="Times New Roman" w:hAnsi="Times New Roman" w:eastAsia="宋体" w:cs="Times New Roman"/>
                <w:snapToGrid w:val="0"/>
                <w:color w:val="FF0000"/>
                <w:kern w:val="0"/>
                <w:sz w:val="21"/>
                <w:szCs w:val="21"/>
                <w:highlight w:val="none"/>
                <w:lang w:eastAsia="zh-CN"/>
              </w:rPr>
              <w:t>对大气环境影响较小</w:t>
            </w:r>
            <w:r>
              <w:rPr>
                <w:rFonts w:hint="eastAsia" w:ascii="Times New Roman" w:hAnsi="Times New Roman" w:eastAsia="宋体" w:cs="Times New Roman"/>
                <w:snapToGrid w:val="0"/>
                <w:color w:val="FF0000"/>
                <w:kern w:val="0"/>
                <w:sz w:val="21"/>
                <w:szCs w:val="21"/>
                <w:highlight w:val="none"/>
                <w:lang w:val="en-US" w:eastAsia="zh-CN"/>
              </w:rPr>
              <w:t>。</w:t>
            </w:r>
          </w:p>
          <w:p w14:paraId="0A63C921">
            <w:pPr>
              <w:keepNext w:val="0"/>
              <w:keepLines w:val="0"/>
              <w:suppressLineNumbers w:val="0"/>
              <w:spacing w:before="0" w:beforeAutospacing="0" w:after="0" w:afterAutospacing="0" w:line="360" w:lineRule="auto"/>
              <w:ind w:left="0" w:right="0" w:firstLine="420" w:firstLineChars="200"/>
              <w:rPr>
                <w:rFonts w:hint="eastAsia"/>
                <w:color w:val="000000"/>
                <w:sz w:val="21"/>
                <w:szCs w:val="21"/>
                <w:lang w:eastAsia="zh-CN"/>
              </w:rPr>
            </w:pPr>
            <w:r>
              <w:rPr>
                <w:rFonts w:hint="eastAsia"/>
                <w:color w:val="000000"/>
                <w:sz w:val="21"/>
                <w:szCs w:val="21"/>
                <w:lang w:eastAsia="zh-CN"/>
              </w:rPr>
              <w:t>本项目废气产排情况见表</w:t>
            </w:r>
            <w:r>
              <w:rPr>
                <w:rFonts w:hint="eastAsia"/>
                <w:color w:val="000000"/>
                <w:sz w:val="21"/>
                <w:szCs w:val="21"/>
                <w:lang w:val="en-US" w:eastAsia="zh-CN"/>
              </w:rPr>
              <w:t>4-1</w:t>
            </w:r>
            <w:r>
              <w:rPr>
                <w:rFonts w:hint="eastAsia"/>
                <w:color w:val="000000"/>
                <w:sz w:val="21"/>
                <w:szCs w:val="21"/>
                <w:lang w:eastAsia="zh-CN"/>
              </w:rPr>
              <w:t>。</w:t>
            </w:r>
          </w:p>
          <w:p w14:paraId="2711E4B5">
            <w:pPr>
              <w:keepNext w:val="0"/>
              <w:keepLines w:val="0"/>
              <w:suppressLineNumbers w:val="0"/>
              <w:spacing w:before="0" w:beforeAutospacing="0" w:after="0" w:afterAutospacing="0" w:line="360" w:lineRule="auto"/>
              <w:ind w:left="0" w:right="0"/>
              <w:jc w:val="center"/>
              <w:rPr>
                <w:rFonts w:hint="eastAsia" w:ascii="Tempus Sans ITC" w:hAnsi="Tempus Sans ITC" w:eastAsia="黑体"/>
                <w:color w:val="000000"/>
                <w:sz w:val="21"/>
                <w:szCs w:val="21"/>
                <w:lang w:eastAsia="zh-CN"/>
              </w:rPr>
            </w:pPr>
            <w:r>
              <w:rPr>
                <w:rFonts w:ascii="Tempus Sans ITC" w:hAnsi="Tempus Sans ITC" w:eastAsia="黑体"/>
                <w:color w:val="000000"/>
                <w:sz w:val="21"/>
                <w:szCs w:val="21"/>
              </w:rPr>
              <w:t>表</w:t>
            </w:r>
            <w:r>
              <w:rPr>
                <w:color w:val="000000"/>
                <w:sz w:val="21"/>
                <w:szCs w:val="21"/>
              </w:rPr>
              <w:t>4</w:t>
            </w:r>
            <w:r>
              <w:rPr>
                <w:rFonts w:hint="eastAsia"/>
                <w:color w:val="000000"/>
                <w:sz w:val="21"/>
                <w:szCs w:val="21"/>
              </w:rPr>
              <w:t>-</w:t>
            </w:r>
            <w:r>
              <w:rPr>
                <w:rFonts w:hint="eastAsia"/>
                <w:color w:val="000000"/>
                <w:sz w:val="21"/>
                <w:szCs w:val="21"/>
                <w:lang w:val="en-US" w:eastAsia="zh-CN"/>
              </w:rPr>
              <w:t>1</w:t>
            </w:r>
            <w:r>
              <w:rPr>
                <w:rFonts w:hint="eastAsia"/>
                <w:color w:val="000000"/>
                <w:sz w:val="21"/>
                <w:szCs w:val="21"/>
              </w:rPr>
              <w:t xml:space="preserve"> </w:t>
            </w:r>
            <w:r>
              <w:rPr>
                <w:rFonts w:ascii="Tempus Sans ITC" w:hAnsi="Tempus Sans ITC" w:eastAsia="黑体"/>
                <w:color w:val="000000"/>
                <w:sz w:val="21"/>
                <w:szCs w:val="21"/>
              </w:rPr>
              <w:t xml:space="preserve"> </w:t>
            </w:r>
            <w:r>
              <w:rPr>
                <w:rFonts w:hint="eastAsia" w:ascii="Tempus Sans ITC" w:hAnsi="Tempus Sans ITC" w:eastAsia="黑体"/>
                <w:color w:val="000000"/>
                <w:sz w:val="21"/>
                <w:szCs w:val="21"/>
                <w:lang w:eastAsia="zh-CN"/>
              </w:rPr>
              <w:t>项目废气产排情况</w:t>
            </w:r>
          </w:p>
          <w:tbl>
            <w:tblPr>
              <w:tblStyle w:val="20"/>
              <w:tblW w:w="4984"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50"/>
              <w:gridCol w:w="456"/>
              <w:gridCol w:w="816"/>
              <w:gridCol w:w="838"/>
              <w:gridCol w:w="768"/>
              <w:gridCol w:w="804"/>
              <w:gridCol w:w="1152"/>
              <w:gridCol w:w="708"/>
              <w:gridCol w:w="672"/>
              <w:gridCol w:w="831"/>
            </w:tblGrid>
            <w:tr w14:paraId="4C3C12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62" w:type="pct"/>
                  <w:vMerge w:val="restart"/>
                  <w:vAlign w:val="center"/>
                </w:tcPr>
                <w:p w14:paraId="13940952">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rFonts w:hint="eastAsia"/>
                      <w:color w:val="000000"/>
                      <w:sz w:val="21"/>
                      <w:szCs w:val="21"/>
                      <w:lang w:eastAsia="zh-CN"/>
                    </w:rPr>
                    <w:t>类别</w:t>
                  </w:r>
                </w:p>
              </w:tc>
              <w:tc>
                <w:tcPr>
                  <w:tcW w:w="300" w:type="pct"/>
                  <w:vMerge w:val="restart"/>
                  <w:vAlign w:val="center"/>
                </w:tcPr>
                <w:p w14:paraId="363F0249">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rFonts w:hint="eastAsia"/>
                      <w:color w:val="000000"/>
                      <w:sz w:val="21"/>
                      <w:szCs w:val="21"/>
                      <w:lang w:eastAsia="zh-CN"/>
                    </w:rPr>
                    <w:t>排放方式</w:t>
                  </w:r>
                </w:p>
              </w:tc>
              <w:tc>
                <w:tcPr>
                  <w:tcW w:w="537" w:type="pct"/>
                  <w:vMerge w:val="restart"/>
                  <w:tcBorders>
                    <w:right w:val="single" w:color="auto" w:sz="4" w:space="0"/>
                  </w:tcBorders>
                  <w:vAlign w:val="center"/>
                </w:tcPr>
                <w:p w14:paraId="61CC8637">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rFonts w:hint="eastAsia"/>
                      <w:color w:val="000000"/>
                      <w:sz w:val="21"/>
                      <w:szCs w:val="21"/>
                      <w:lang w:eastAsia="zh-CN"/>
                    </w:rPr>
                    <w:t>污染物</w:t>
                  </w:r>
                </w:p>
              </w:tc>
              <w:tc>
                <w:tcPr>
                  <w:tcW w:w="1586" w:type="pct"/>
                  <w:gridSpan w:val="3"/>
                  <w:tcBorders>
                    <w:left w:val="single" w:color="auto" w:sz="4" w:space="0"/>
                  </w:tcBorders>
                  <w:vAlign w:val="center"/>
                </w:tcPr>
                <w:p w14:paraId="623C333B">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rFonts w:hint="eastAsia"/>
                      <w:color w:val="000000"/>
                      <w:sz w:val="21"/>
                      <w:szCs w:val="21"/>
                      <w:lang w:eastAsia="zh-CN"/>
                    </w:rPr>
                    <w:t>产生情况</w:t>
                  </w:r>
                </w:p>
              </w:tc>
              <w:tc>
                <w:tcPr>
                  <w:tcW w:w="758" w:type="pct"/>
                  <w:vMerge w:val="restart"/>
                  <w:vAlign w:val="center"/>
                </w:tcPr>
                <w:p w14:paraId="30E9B340">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rFonts w:hint="eastAsia"/>
                      <w:color w:val="000000"/>
                      <w:sz w:val="21"/>
                      <w:szCs w:val="21"/>
                      <w:lang w:eastAsia="zh-CN"/>
                    </w:rPr>
                    <w:t>污染防治措施</w:t>
                  </w:r>
                </w:p>
              </w:tc>
              <w:tc>
                <w:tcPr>
                  <w:tcW w:w="1455" w:type="pct"/>
                  <w:gridSpan w:val="3"/>
                  <w:vAlign w:val="center"/>
                </w:tcPr>
                <w:p w14:paraId="77267CD4">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eastAsia="zh-CN"/>
                    </w:rPr>
                    <w:t>排放情况</w:t>
                  </w:r>
                </w:p>
              </w:tc>
            </w:tr>
            <w:tr w14:paraId="32D3C6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62" w:type="pct"/>
                  <w:vMerge w:val="continue"/>
                  <w:vAlign w:val="center"/>
                </w:tcPr>
                <w:p w14:paraId="39399023">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300" w:type="pct"/>
                  <w:vMerge w:val="continue"/>
                  <w:vAlign w:val="center"/>
                </w:tcPr>
                <w:p w14:paraId="42FBD9CB">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537" w:type="pct"/>
                  <w:vMerge w:val="continue"/>
                  <w:tcBorders>
                    <w:right w:val="single" w:color="auto" w:sz="4" w:space="0"/>
                  </w:tcBorders>
                  <w:vAlign w:val="center"/>
                </w:tcPr>
                <w:p w14:paraId="4E04C496">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551" w:type="pct"/>
                  <w:tcBorders>
                    <w:left w:val="single" w:color="auto" w:sz="4" w:space="0"/>
                  </w:tcBorders>
                  <w:vAlign w:val="center"/>
                </w:tcPr>
                <w:p w14:paraId="3ABF543D">
                  <w:pPr>
                    <w:keepNext w:val="0"/>
                    <w:keepLines w:val="0"/>
                    <w:suppressLineNumbers w:val="0"/>
                    <w:spacing w:before="0" w:beforeAutospacing="0" w:after="0" w:afterAutospacing="0"/>
                    <w:ind w:left="0" w:leftChars="0" w:right="0" w:rightChars="0"/>
                    <w:jc w:val="center"/>
                    <w:rPr>
                      <w:rFonts w:hint="default"/>
                      <w:color w:val="000000"/>
                      <w:sz w:val="21"/>
                      <w:szCs w:val="21"/>
                      <w:lang w:val="en-US" w:eastAsia="zh-CN"/>
                    </w:rPr>
                  </w:pPr>
                  <w:r>
                    <w:rPr>
                      <w:rFonts w:hint="eastAsia"/>
                      <w:color w:val="000000"/>
                      <w:sz w:val="21"/>
                      <w:szCs w:val="21"/>
                      <w:lang w:eastAsia="zh-CN"/>
                    </w:rPr>
                    <w:t>产生量</w:t>
                  </w:r>
                  <w:r>
                    <w:rPr>
                      <w:rFonts w:hint="eastAsia"/>
                      <w:color w:val="000000"/>
                      <w:sz w:val="21"/>
                      <w:szCs w:val="21"/>
                      <w:lang w:val="en-US" w:eastAsia="zh-CN"/>
                    </w:rPr>
                    <w:t>t/a</w:t>
                  </w:r>
                </w:p>
              </w:tc>
              <w:tc>
                <w:tcPr>
                  <w:tcW w:w="505" w:type="pct"/>
                  <w:tcBorders>
                    <w:right w:val="single" w:color="auto" w:sz="4" w:space="0"/>
                  </w:tcBorders>
                  <w:vAlign w:val="center"/>
                </w:tcPr>
                <w:p w14:paraId="74C0DD5D">
                  <w:pPr>
                    <w:keepNext w:val="0"/>
                    <w:keepLines w:val="0"/>
                    <w:suppressLineNumbers w:val="0"/>
                    <w:spacing w:before="0" w:beforeAutospacing="0" w:after="0" w:afterAutospacing="0"/>
                    <w:ind w:left="0" w:leftChars="0" w:right="0" w:rightChars="0"/>
                    <w:jc w:val="center"/>
                    <w:rPr>
                      <w:rFonts w:hint="default"/>
                      <w:color w:val="000000"/>
                      <w:sz w:val="21"/>
                      <w:szCs w:val="21"/>
                      <w:lang w:val="en-US" w:eastAsia="zh-CN"/>
                    </w:rPr>
                  </w:pPr>
                  <w:r>
                    <w:rPr>
                      <w:rFonts w:hint="eastAsia"/>
                      <w:color w:val="000000"/>
                      <w:sz w:val="21"/>
                      <w:szCs w:val="21"/>
                      <w:lang w:eastAsia="zh-CN"/>
                    </w:rPr>
                    <w:t>产生速率</w:t>
                  </w:r>
                  <w:r>
                    <w:rPr>
                      <w:rFonts w:hint="eastAsia"/>
                      <w:color w:val="000000"/>
                      <w:sz w:val="21"/>
                      <w:szCs w:val="21"/>
                      <w:lang w:val="en-US" w:eastAsia="zh-CN"/>
                    </w:rPr>
                    <w:t>kg/h</w:t>
                  </w:r>
                </w:p>
              </w:tc>
              <w:tc>
                <w:tcPr>
                  <w:tcW w:w="529" w:type="pct"/>
                  <w:tcBorders>
                    <w:left w:val="single" w:color="auto" w:sz="4" w:space="0"/>
                  </w:tcBorders>
                  <w:vAlign w:val="center"/>
                </w:tcPr>
                <w:p w14:paraId="0CB168F6">
                  <w:pPr>
                    <w:keepNext w:val="0"/>
                    <w:keepLines w:val="0"/>
                    <w:suppressLineNumbers w:val="0"/>
                    <w:spacing w:before="0" w:beforeAutospacing="0" w:after="0" w:afterAutospacing="0"/>
                    <w:ind w:left="0" w:leftChars="0" w:right="0" w:rightChars="0"/>
                    <w:jc w:val="center"/>
                    <w:rPr>
                      <w:rFonts w:hint="default"/>
                      <w:color w:val="000000"/>
                      <w:sz w:val="21"/>
                      <w:szCs w:val="21"/>
                      <w:lang w:val="en-US" w:eastAsia="zh-CN"/>
                    </w:rPr>
                  </w:pPr>
                  <w:r>
                    <w:rPr>
                      <w:rFonts w:hint="eastAsia"/>
                      <w:color w:val="000000"/>
                      <w:sz w:val="21"/>
                      <w:szCs w:val="21"/>
                      <w:lang w:eastAsia="zh-CN"/>
                    </w:rPr>
                    <w:t>产生浓度</w:t>
                  </w:r>
                  <w:r>
                    <w:rPr>
                      <w:rFonts w:hint="eastAsia"/>
                      <w:color w:val="000000"/>
                      <w:sz w:val="21"/>
                      <w:szCs w:val="21"/>
                      <w:lang w:val="en-US" w:eastAsia="zh-CN"/>
                    </w:rPr>
                    <w:t>mg/m</w:t>
                  </w:r>
                  <w:r>
                    <w:rPr>
                      <w:rFonts w:hint="eastAsia"/>
                      <w:color w:val="000000"/>
                      <w:sz w:val="21"/>
                      <w:szCs w:val="21"/>
                      <w:vertAlign w:val="superscript"/>
                      <w:lang w:val="en-US" w:eastAsia="zh-CN"/>
                    </w:rPr>
                    <w:t>3</w:t>
                  </w:r>
                </w:p>
              </w:tc>
              <w:tc>
                <w:tcPr>
                  <w:tcW w:w="758" w:type="pct"/>
                  <w:vMerge w:val="continue"/>
                  <w:vAlign w:val="center"/>
                </w:tcPr>
                <w:p w14:paraId="1CB76864">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466" w:type="pct"/>
                  <w:tcBorders>
                    <w:right w:val="single" w:color="auto" w:sz="4" w:space="0"/>
                  </w:tcBorders>
                  <w:vAlign w:val="center"/>
                </w:tcPr>
                <w:p w14:paraId="54410670">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eastAsia="zh-CN"/>
                    </w:rPr>
                    <w:t>排放量</w:t>
                  </w:r>
                  <w:r>
                    <w:rPr>
                      <w:rFonts w:hint="eastAsia"/>
                      <w:color w:val="000000"/>
                      <w:sz w:val="21"/>
                      <w:szCs w:val="21"/>
                      <w:lang w:val="en-US" w:eastAsia="zh-CN"/>
                    </w:rPr>
                    <w:t>t/a</w:t>
                  </w:r>
                </w:p>
              </w:tc>
              <w:tc>
                <w:tcPr>
                  <w:tcW w:w="442" w:type="pct"/>
                  <w:tcBorders>
                    <w:left w:val="single" w:color="auto" w:sz="4" w:space="0"/>
                    <w:right w:val="single" w:color="auto" w:sz="4" w:space="0"/>
                  </w:tcBorders>
                  <w:vAlign w:val="center"/>
                </w:tcPr>
                <w:p w14:paraId="753E6F59">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eastAsia="zh-CN"/>
                    </w:rPr>
                    <w:t>排放速率</w:t>
                  </w:r>
                  <w:r>
                    <w:rPr>
                      <w:rFonts w:hint="eastAsia"/>
                      <w:color w:val="000000"/>
                      <w:sz w:val="21"/>
                      <w:szCs w:val="21"/>
                      <w:lang w:val="en-US" w:eastAsia="zh-CN"/>
                    </w:rPr>
                    <w:t>kg/h</w:t>
                  </w:r>
                </w:p>
              </w:tc>
              <w:tc>
                <w:tcPr>
                  <w:tcW w:w="547" w:type="pct"/>
                  <w:tcBorders>
                    <w:left w:val="single" w:color="auto" w:sz="4" w:space="0"/>
                  </w:tcBorders>
                  <w:vAlign w:val="center"/>
                </w:tcPr>
                <w:p w14:paraId="1D43E004">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eastAsia="zh-CN"/>
                    </w:rPr>
                    <w:t>排放浓度</w:t>
                  </w:r>
                  <w:r>
                    <w:rPr>
                      <w:rFonts w:hint="eastAsia"/>
                      <w:color w:val="000000"/>
                      <w:sz w:val="21"/>
                      <w:szCs w:val="21"/>
                      <w:lang w:val="en-US" w:eastAsia="zh-CN"/>
                    </w:rPr>
                    <w:t>mg/m</w:t>
                  </w:r>
                  <w:r>
                    <w:rPr>
                      <w:rFonts w:hint="eastAsia"/>
                      <w:color w:val="000000"/>
                      <w:sz w:val="21"/>
                      <w:szCs w:val="21"/>
                      <w:vertAlign w:val="superscript"/>
                      <w:lang w:val="en-US" w:eastAsia="zh-CN"/>
                    </w:rPr>
                    <w:t>3</w:t>
                  </w:r>
                </w:p>
              </w:tc>
            </w:tr>
            <w:tr w14:paraId="535D8B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62" w:type="pct"/>
                  <w:vMerge w:val="restart"/>
                  <w:vAlign w:val="center"/>
                </w:tcPr>
                <w:p w14:paraId="0A716F88">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eastAsia="zh-CN"/>
                    </w:rPr>
                    <w:t>无机废气</w:t>
                  </w:r>
                </w:p>
              </w:tc>
              <w:tc>
                <w:tcPr>
                  <w:tcW w:w="300" w:type="pct"/>
                  <w:vMerge w:val="restart"/>
                  <w:vAlign w:val="center"/>
                </w:tcPr>
                <w:p w14:paraId="55DCD641">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eastAsia="zh-CN"/>
                    </w:rPr>
                    <w:t>有组织</w:t>
                  </w:r>
                </w:p>
              </w:tc>
              <w:tc>
                <w:tcPr>
                  <w:tcW w:w="537" w:type="pct"/>
                  <w:tcBorders>
                    <w:right w:val="single" w:color="auto" w:sz="4" w:space="0"/>
                  </w:tcBorders>
                  <w:vAlign w:val="center"/>
                </w:tcPr>
                <w:p w14:paraId="1E478CE8">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ascii="Times New Roman" w:hAnsi="Times New Roman" w:eastAsia="宋体" w:cs="Times New Roman"/>
                      <w:color w:val="000000"/>
                      <w:kern w:val="0"/>
                      <w:sz w:val="21"/>
                      <w:szCs w:val="21"/>
                      <w:lang w:val="en-US" w:eastAsia="zh-CN" w:bidi="ar-SA"/>
                    </w:rPr>
                    <w:t>硫酸雾</w:t>
                  </w:r>
                </w:p>
              </w:tc>
              <w:tc>
                <w:tcPr>
                  <w:tcW w:w="551" w:type="pct"/>
                  <w:tcBorders>
                    <w:left w:val="single" w:color="auto" w:sz="4" w:space="0"/>
                  </w:tcBorders>
                  <w:vAlign w:val="center"/>
                </w:tcPr>
                <w:p w14:paraId="14F19A23">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0.000663</w:t>
                  </w:r>
                </w:p>
              </w:tc>
              <w:tc>
                <w:tcPr>
                  <w:tcW w:w="505" w:type="pct"/>
                  <w:tcBorders>
                    <w:right w:val="single" w:color="auto" w:sz="4" w:space="0"/>
                  </w:tcBorders>
                  <w:vAlign w:val="center"/>
                </w:tcPr>
                <w:p w14:paraId="4B58CE0A">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0.00265</w:t>
                  </w:r>
                </w:p>
              </w:tc>
              <w:tc>
                <w:tcPr>
                  <w:tcW w:w="529" w:type="pct"/>
                  <w:tcBorders>
                    <w:left w:val="single" w:color="auto" w:sz="4" w:space="0"/>
                  </w:tcBorders>
                  <w:vAlign w:val="center"/>
                </w:tcPr>
                <w:p w14:paraId="62F72479">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1.77</w:t>
                  </w:r>
                </w:p>
              </w:tc>
              <w:tc>
                <w:tcPr>
                  <w:tcW w:w="758" w:type="pct"/>
                  <w:vMerge w:val="restart"/>
                  <w:vAlign w:val="center"/>
                </w:tcPr>
                <w:p w14:paraId="00635932">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通风橱收集（90%）+</w:t>
                  </w:r>
                  <w:r>
                    <w:rPr>
                      <w:rFonts w:hint="default" w:ascii="Times New Roman" w:hAnsi="Times New Roman" w:eastAsia="宋体" w:cs="Times New Roman"/>
                      <w:color w:val="000000"/>
                      <w:sz w:val="21"/>
                      <w:szCs w:val="21"/>
                      <w:lang w:val="en-US" w:eastAsia="zh-CN"/>
                    </w:rPr>
                    <w:t>SDG</w:t>
                  </w:r>
                  <w:r>
                    <w:rPr>
                      <w:rFonts w:hint="eastAsia" w:ascii="Times New Roman" w:hAnsi="Times New Roman" w:eastAsia="宋体" w:cs="Times New Roman"/>
                      <w:color w:val="000000"/>
                      <w:sz w:val="21"/>
                      <w:szCs w:val="21"/>
                      <w:lang w:val="en-US" w:eastAsia="zh-CN"/>
                    </w:rPr>
                    <w:t>干式酸性废气吸附装置（8</w:t>
                  </w:r>
                  <w:r>
                    <w:rPr>
                      <w:rFonts w:hint="default" w:ascii="Times New Roman" w:hAnsi="Times New Roman" w:eastAsia="宋体" w:cs="Times New Roman"/>
                      <w:color w:val="000000"/>
                      <w:sz w:val="21"/>
                      <w:szCs w:val="21"/>
                      <w:lang w:val="en-US" w:eastAsia="zh-CN"/>
                    </w:rPr>
                    <w:t>0%</w:t>
                  </w:r>
                  <w:r>
                    <w:rPr>
                      <w:rFonts w:hint="eastAsia" w:ascii="Times New Roman" w:hAnsi="Times New Roman" w:eastAsia="宋体" w:cs="Times New Roman"/>
                      <w:color w:val="000000"/>
                      <w:sz w:val="21"/>
                      <w:szCs w:val="21"/>
                      <w:lang w:val="en-US" w:eastAsia="zh-CN"/>
                    </w:rPr>
                    <w:t>）</w:t>
                  </w:r>
                </w:p>
              </w:tc>
              <w:tc>
                <w:tcPr>
                  <w:tcW w:w="466" w:type="pct"/>
                  <w:tcBorders>
                    <w:right w:val="single" w:color="auto" w:sz="4" w:space="0"/>
                  </w:tcBorders>
                  <w:vAlign w:val="center"/>
                </w:tcPr>
                <w:p w14:paraId="0D3243C1">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0.000133</w:t>
                  </w:r>
                </w:p>
              </w:tc>
              <w:tc>
                <w:tcPr>
                  <w:tcW w:w="442" w:type="pct"/>
                  <w:tcBorders>
                    <w:left w:val="single" w:color="auto" w:sz="4" w:space="0"/>
                    <w:right w:val="single" w:color="auto" w:sz="4" w:space="0"/>
                  </w:tcBorders>
                  <w:vAlign w:val="center"/>
                </w:tcPr>
                <w:p w14:paraId="42FE21A2">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0.00053</w:t>
                  </w:r>
                </w:p>
              </w:tc>
              <w:tc>
                <w:tcPr>
                  <w:tcW w:w="547" w:type="pct"/>
                  <w:tcBorders>
                    <w:left w:val="single" w:color="auto" w:sz="4" w:space="0"/>
                  </w:tcBorders>
                  <w:vAlign w:val="center"/>
                </w:tcPr>
                <w:p w14:paraId="18947E90">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0.35</w:t>
                  </w:r>
                </w:p>
              </w:tc>
            </w:tr>
            <w:tr w14:paraId="7BF5E6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62" w:type="pct"/>
                  <w:vMerge w:val="continue"/>
                  <w:vAlign w:val="center"/>
                </w:tcPr>
                <w:p w14:paraId="7BD2E91D">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300" w:type="pct"/>
                  <w:vMerge w:val="continue"/>
                  <w:vAlign w:val="center"/>
                </w:tcPr>
                <w:p w14:paraId="7CFAB195">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537" w:type="pct"/>
                  <w:tcBorders>
                    <w:right w:val="single" w:color="auto" w:sz="4" w:space="0"/>
                  </w:tcBorders>
                  <w:vAlign w:val="center"/>
                </w:tcPr>
                <w:p w14:paraId="1A50AE80">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default" w:ascii="Times New Roman" w:hAnsi="Times New Roman" w:eastAsia="宋体" w:cs="Times New Roman"/>
                      <w:color w:val="000000"/>
                      <w:kern w:val="0"/>
                      <w:sz w:val="21"/>
                      <w:szCs w:val="21"/>
                      <w:lang w:val="en-US" w:eastAsia="zh-CN" w:bidi="ar-SA"/>
                    </w:rPr>
                    <w:t>HCl</w:t>
                  </w:r>
                </w:p>
              </w:tc>
              <w:tc>
                <w:tcPr>
                  <w:tcW w:w="551" w:type="pct"/>
                  <w:tcBorders>
                    <w:left w:val="single" w:color="auto" w:sz="4" w:space="0"/>
                  </w:tcBorders>
                  <w:vAlign w:val="center"/>
                </w:tcPr>
                <w:p w14:paraId="5A9DEBFC">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0.000429</w:t>
                  </w:r>
                </w:p>
              </w:tc>
              <w:tc>
                <w:tcPr>
                  <w:tcW w:w="505" w:type="pct"/>
                  <w:tcBorders>
                    <w:right w:val="single" w:color="auto" w:sz="4" w:space="0"/>
                  </w:tcBorders>
                  <w:vAlign w:val="center"/>
                </w:tcPr>
                <w:p w14:paraId="5701F3F7">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0.001716</w:t>
                  </w:r>
                </w:p>
              </w:tc>
              <w:tc>
                <w:tcPr>
                  <w:tcW w:w="529" w:type="pct"/>
                  <w:tcBorders>
                    <w:left w:val="single" w:color="auto" w:sz="4" w:space="0"/>
                  </w:tcBorders>
                  <w:vAlign w:val="center"/>
                </w:tcPr>
                <w:p w14:paraId="5D0BC789">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1.14</w:t>
                  </w:r>
                </w:p>
              </w:tc>
              <w:tc>
                <w:tcPr>
                  <w:tcW w:w="758" w:type="pct"/>
                  <w:vMerge w:val="continue"/>
                  <w:vAlign w:val="center"/>
                </w:tcPr>
                <w:p w14:paraId="38F8312B">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466" w:type="pct"/>
                  <w:tcBorders>
                    <w:right w:val="single" w:color="auto" w:sz="4" w:space="0"/>
                  </w:tcBorders>
                  <w:vAlign w:val="center"/>
                </w:tcPr>
                <w:p w14:paraId="4B1AC7A5">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0.000086</w:t>
                  </w:r>
                </w:p>
              </w:tc>
              <w:tc>
                <w:tcPr>
                  <w:tcW w:w="442" w:type="pct"/>
                  <w:tcBorders>
                    <w:left w:val="single" w:color="auto" w:sz="4" w:space="0"/>
                    <w:right w:val="single" w:color="auto" w:sz="4" w:space="0"/>
                  </w:tcBorders>
                  <w:vAlign w:val="center"/>
                </w:tcPr>
                <w:p w14:paraId="30C27D19">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0.000343</w:t>
                  </w:r>
                </w:p>
              </w:tc>
              <w:tc>
                <w:tcPr>
                  <w:tcW w:w="547" w:type="pct"/>
                  <w:tcBorders>
                    <w:left w:val="single" w:color="auto" w:sz="4" w:space="0"/>
                  </w:tcBorders>
                  <w:vAlign w:val="center"/>
                </w:tcPr>
                <w:p w14:paraId="2C1AD500">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0.23</w:t>
                  </w:r>
                </w:p>
              </w:tc>
            </w:tr>
            <w:tr w14:paraId="272D77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62" w:type="pct"/>
                  <w:vMerge w:val="continue"/>
                  <w:vAlign w:val="center"/>
                </w:tcPr>
                <w:p w14:paraId="742CE78E">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300" w:type="pct"/>
                  <w:vMerge w:val="restart"/>
                  <w:vAlign w:val="center"/>
                </w:tcPr>
                <w:p w14:paraId="7132313C">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eastAsia="zh-CN"/>
                    </w:rPr>
                    <w:t>无组织</w:t>
                  </w:r>
                </w:p>
              </w:tc>
              <w:tc>
                <w:tcPr>
                  <w:tcW w:w="537" w:type="pct"/>
                  <w:tcBorders>
                    <w:right w:val="single" w:color="auto" w:sz="4" w:space="0"/>
                  </w:tcBorders>
                  <w:vAlign w:val="center"/>
                </w:tcPr>
                <w:p w14:paraId="4C20B993">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ascii="Times New Roman" w:hAnsi="Times New Roman" w:eastAsia="宋体" w:cs="Times New Roman"/>
                      <w:color w:val="000000"/>
                      <w:kern w:val="0"/>
                      <w:sz w:val="21"/>
                      <w:szCs w:val="21"/>
                      <w:lang w:val="en-US" w:eastAsia="zh-CN" w:bidi="ar-SA"/>
                    </w:rPr>
                    <w:t>硫酸雾</w:t>
                  </w:r>
                </w:p>
              </w:tc>
              <w:tc>
                <w:tcPr>
                  <w:tcW w:w="551" w:type="pct"/>
                  <w:tcBorders>
                    <w:left w:val="single" w:color="auto" w:sz="4" w:space="0"/>
                  </w:tcBorders>
                  <w:vAlign w:val="center"/>
                </w:tcPr>
                <w:p w14:paraId="1EA71EEE">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0.000073</w:t>
                  </w:r>
                </w:p>
              </w:tc>
              <w:tc>
                <w:tcPr>
                  <w:tcW w:w="505" w:type="pct"/>
                  <w:tcBorders>
                    <w:right w:val="single" w:color="auto" w:sz="4" w:space="0"/>
                  </w:tcBorders>
                  <w:vAlign w:val="center"/>
                </w:tcPr>
                <w:p w14:paraId="634FE82D">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w:t>
                  </w:r>
                </w:p>
              </w:tc>
              <w:tc>
                <w:tcPr>
                  <w:tcW w:w="529" w:type="pct"/>
                  <w:tcBorders>
                    <w:left w:val="single" w:color="auto" w:sz="4" w:space="0"/>
                  </w:tcBorders>
                  <w:vAlign w:val="center"/>
                </w:tcPr>
                <w:p w14:paraId="315FC34E">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w:t>
                  </w:r>
                </w:p>
              </w:tc>
              <w:tc>
                <w:tcPr>
                  <w:tcW w:w="758" w:type="pct"/>
                  <w:vMerge w:val="restart"/>
                  <w:vAlign w:val="center"/>
                </w:tcPr>
                <w:p w14:paraId="02D89DFC">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通风系统</w:t>
                  </w:r>
                </w:p>
              </w:tc>
              <w:tc>
                <w:tcPr>
                  <w:tcW w:w="466" w:type="pct"/>
                  <w:tcBorders>
                    <w:right w:val="single" w:color="auto" w:sz="4" w:space="0"/>
                  </w:tcBorders>
                  <w:vAlign w:val="center"/>
                </w:tcPr>
                <w:p w14:paraId="2615574E">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val="en-US" w:eastAsia="zh-CN"/>
                    </w:rPr>
                    <w:t>0.000073</w:t>
                  </w:r>
                </w:p>
              </w:tc>
              <w:tc>
                <w:tcPr>
                  <w:tcW w:w="442" w:type="pct"/>
                  <w:tcBorders>
                    <w:left w:val="single" w:color="auto" w:sz="4" w:space="0"/>
                    <w:right w:val="single" w:color="auto" w:sz="4" w:space="0"/>
                  </w:tcBorders>
                  <w:vAlign w:val="center"/>
                </w:tcPr>
                <w:p w14:paraId="301420A7">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val="en-US" w:eastAsia="zh-CN"/>
                    </w:rPr>
                    <w:t>/</w:t>
                  </w:r>
                </w:p>
              </w:tc>
              <w:tc>
                <w:tcPr>
                  <w:tcW w:w="547" w:type="pct"/>
                  <w:tcBorders>
                    <w:left w:val="single" w:color="auto" w:sz="4" w:space="0"/>
                  </w:tcBorders>
                  <w:vAlign w:val="center"/>
                </w:tcPr>
                <w:p w14:paraId="6E800E34">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val="en-US" w:eastAsia="zh-CN"/>
                    </w:rPr>
                    <w:t>/</w:t>
                  </w:r>
                </w:p>
              </w:tc>
            </w:tr>
            <w:tr w14:paraId="3CF604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62" w:type="pct"/>
                  <w:vMerge w:val="continue"/>
                  <w:vAlign w:val="center"/>
                </w:tcPr>
                <w:p w14:paraId="1CDA1928">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300" w:type="pct"/>
                  <w:vMerge w:val="continue"/>
                  <w:vAlign w:val="center"/>
                </w:tcPr>
                <w:p w14:paraId="6EBE5699">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537" w:type="pct"/>
                  <w:tcBorders>
                    <w:right w:val="single" w:color="auto" w:sz="4" w:space="0"/>
                  </w:tcBorders>
                  <w:vAlign w:val="center"/>
                </w:tcPr>
                <w:p w14:paraId="56910483">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default" w:ascii="Times New Roman" w:hAnsi="Times New Roman" w:eastAsia="宋体" w:cs="Times New Roman"/>
                      <w:color w:val="000000"/>
                      <w:kern w:val="0"/>
                      <w:sz w:val="21"/>
                      <w:szCs w:val="21"/>
                      <w:lang w:val="en-US" w:eastAsia="zh-CN" w:bidi="ar-SA"/>
                    </w:rPr>
                    <w:t>HCl</w:t>
                  </w:r>
                </w:p>
              </w:tc>
              <w:tc>
                <w:tcPr>
                  <w:tcW w:w="551" w:type="pct"/>
                  <w:tcBorders>
                    <w:left w:val="single" w:color="auto" w:sz="4" w:space="0"/>
                  </w:tcBorders>
                  <w:vAlign w:val="center"/>
                </w:tcPr>
                <w:p w14:paraId="524E8FF2">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0.000047</w:t>
                  </w:r>
                </w:p>
              </w:tc>
              <w:tc>
                <w:tcPr>
                  <w:tcW w:w="505" w:type="pct"/>
                  <w:tcBorders>
                    <w:right w:val="single" w:color="auto" w:sz="4" w:space="0"/>
                  </w:tcBorders>
                  <w:vAlign w:val="center"/>
                </w:tcPr>
                <w:p w14:paraId="5F6C454E">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w:t>
                  </w:r>
                </w:p>
              </w:tc>
              <w:tc>
                <w:tcPr>
                  <w:tcW w:w="529" w:type="pct"/>
                  <w:tcBorders>
                    <w:left w:val="single" w:color="auto" w:sz="4" w:space="0"/>
                  </w:tcBorders>
                  <w:vAlign w:val="center"/>
                </w:tcPr>
                <w:p w14:paraId="551E5DD7">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val="en-US" w:eastAsia="zh-CN"/>
                    </w:rPr>
                    <w:t>/</w:t>
                  </w:r>
                </w:p>
              </w:tc>
              <w:tc>
                <w:tcPr>
                  <w:tcW w:w="758" w:type="pct"/>
                  <w:vMerge w:val="continue"/>
                  <w:vAlign w:val="center"/>
                </w:tcPr>
                <w:p w14:paraId="635CC608">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466" w:type="pct"/>
                  <w:tcBorders>
                    <w:right w:val="single" w:color="auto" w:sz="4" w:space="0"/>
                  </w:tcBorders>
                  <w:vAlign w:val="center"/>
                </w:tcPr>
                <w:p w14:paraId="408D6B40">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val="en-US" w:eastAsia="zh-CN"/>
                    </w:rPr>
                    <w:t>0.000047</w:t>
                  </w:r>
                </w:p>
              </w:tc>
              <w:tc>
                <w:tcPr>
                  <w:tcW w:w="442" w:type="pct"/>
                  <w:tcBorders>
                    <w:left w:val="single" w:color="auto" w:sz="4" w:space="0"/>
                    <w:right w:val="single" w:color="auto" w:sz="4" w:space="0"/>
                  </w:tcBorders>
                  <w:vAlign w:val="center"/>
                </w:tcPr>
                <w:p w14:paraId="4A3CA219">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val="en-US" w:eastAsia="zh-CN"/>
                    </w:rPr>
                    <w:t>/</w:t>
                  </w:r>
                </w:p>
              </w:tc>
              <w:tc>
                <w:tcPr>
                  <w:tcW w:w="547" w:type="pct"/>
                  <w:tcBorders>
                    <w:left w:val="single" w:color="auto" w:sz="4" w:space="0"/>
                  </w:tcBorders>
                  <w:vAlign w:val="center"/>
                </w:tcPr>
                <w:p w14:paraId="56FD1C16">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val="en-US" w:eastAsia="zh-CN"/>
                    </w:rPr>
                    <w:t>/</w:t>
                  </w:r>
                </w:p>
              </w:tc>
            </w:tr>
            <w:tr w14:paraId="7EFAB1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62" w:type="pct"/>
                  <w:vMerge w:val="restart"/>
                  <w:vAlign w:val="center"/>
                </w:tcPr>
                <w:p w14:paraId="3D087A90">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eastAsia="zh-CN"/>
                    </w:rPr>
                    <w:t>有机废气</w:t>
                  </w:r>
                </w:p>
              </w:tc>
              <w:tc>
                <w:tcPr>
                  <w:tcW w:w="300" w:type="pct"/>
                  <w:vAlign w:val="center"/>
                </w:tcPr>
                <w:p w14:paraId="2FC9A224">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eastAsia="zh-CN"/>
                    </w:rPr>
                    <w:t>有组织</w:t>
                  </w:r>
                </w:p>
              </w:tc>
              <w:tc>
                <w:tcPr>
                  <w:tcW w:w="537" w:type="pct"/>
                  <w:tcBorders>
                    <w:right w:val="single" w:color="auto" w:sz="4" w:space="0"/>
                  </w:tcBorders>
                  <w:vAlign w:val="center"/>
                </w:tcPr>
                <w:p w14:paraId="5F6C16E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0"/>
                      <w:sz w:val="21"/>
                      <w:szCs w:val="21"/>
                      <w:lang w:val="en-US" w:eastAsia="zh-CN" w:bidi="ar-SA"/>
                    </w:rPr>
                  </w:pPr>
                  <w:r>
                    <w:rPr>
                      <w:rFonts w:hint="eastAsia"/>
                      <w:color w:val="000000"/>
                      <w:sz w:val="21"/>
                      <w:szCs w:val="21"/>
                      <w:lang w:eastAsia="zh-CN"/>
                    </w:rPr>
                    <w:t>非甲烷总烃</w:t>
                  </w:r>
                </w:p>
              </w:tc>
              <w:tc>
                <w:tcPr>
                  <w:tcW w:w="551" w:type="pct"/>
                  <w:tcBorders>
                    <w:left w:val="single" w:color="auto" w:sz="4" w:space="0"/>
                  </w:tcBorders>
                  <w:vAlign w:val="center"/>
                </w:tcPr>
                <w:p w14:paraId="6862CEF5">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0.000018</w:t>
                  </w:r>
                </w:p>
              </w:tc>
              <w:tc>
                <w:tcPr>
                  <w:tcW w:w="505" w:type="pct"/>
                  <w:tcBorders>
                    <w:right w:val="single" w:color="auto" w:sz="4" w:space="0"/>
                  </w:tcBorders>
                  <w:vAlign w:val="center"/>
                </w:tcPr>
                <w:p w14:paraId="61D78092">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0.000072</w:t>
                  </w:r>
                </w:p>
              </w:tc>
              <w:tc>
                <w:tcPr>
                  <w:tcW w:w="529" w:type="pct"/>
                  <w:tcBorders>
                    <w:left w:val="single" w:color="auto" w:sz="4" w:space="0"/>
                  </w:tcBorders>
                  <w:vAlign w:val="center"/>
                </w:tcPr>
                <w:p w14:paraId="72B703A4">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0.048</w:t>
                  </w:r>
                </w:p>
              </w:tc>
              <w:tc>
                <w:tcPr>
                  <w:tcW w:w="758" w:type="pct"/>
                  <w:vAlign w:val="center"/>
                </w:tcPr>
                <w:p w14:paraId="7E9D5D3F">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val="en-US" w:eastAsia="zh-CN"/>
                    </w:rPr>
                    <w:t>通风橱收集（90%）+</w:t>
                  </w:r>
                  <w:r>
                    <w:rPr>
                      <w:rFonts w:hint="eastAsia" w:ascii="Times New Roman" w:hAnsi="Times New Roman" w:eastAsia="宋体" w:cs="Times New Roman"/>
                      <w:color w:val="000000"/>
                      <w:sz w:val="21"/>
                      <w:szCs w:val="21"/>
                      <w:lang w:val="en-US" w:eastAsia="zh-CN"/>
                    </w:rPr>
                    <w:t>活性炭吸附装置（8</w:t>
                  </w:r>
                  <w:r>
                    <w:rPr>
                      <w:rFonts w:hint="default" w:ascii="Times New Roman" w:hAnsi="Times New Roman" w:eastAsia="宋体" w:cs="Times New Roman"/>
                      <w:color w:val="000000"/>
                      <w:sz w:val="21"/>
                      <w:szCs w:val="21"/>
                      <w:lang w:val="en-US" w:eastAsia="zh-CN"/>
                    </w:rPr>
                    <w:t>0%</w:t>
                  </w:r>
                  <w:r>
                    <w:rPr>
                      <w:rFonts w:hint="eastAsia" w:ascii="Times New Roman" w:hAnsi="Times New Roman" w:eastAsia="宋体" w:cs="Times New Roman"/>
                      <w:color w:val="000000"/>
                      <w:sz w:val="21"/>
                      <w:szCs w:val="21"/>
                      <w:lang w:val="en-US" w:eastAsia="zh-CN"/>
                    </w:rPr>
                    <w:t>）</w:t>
                  </w:r>
                </w:p>
              </w:tc>
              <w:tc>
                <w:tcPr>
                  <w:tcW w:w="466" w:type="pct"/>
                  <w:tcBorders>
                    <w:right w:val="single" w:color="auto" w:sz="4" w:space="0"/>
                  </w:tcBorders>
                  <w:vAlign w:val="center"/>
                </w:tcPr>
                <w:p w14:paraId="0329D9DE">
                  <w:pPr>
                    <w:keepNext w:val="0"/>
                    <w:keepLines w:val="0"/>
                    <w:suppressLineNumbers w:val="0"/>
                    <w:spacing w:before="0" w:beforeAutospacing="0" w:after="0" w:afterAutospacing="0"/>
                    <w:ind w:left="0" w:leftChars="0" w:right="0" w:rightChars="0"/>
                    <w:jc w:val="center"/>
                    <w:rPr>
                      <w:rFonts w:hint="default"/>
                      <w:color w:val="000000"/>
                      <w:sz w:val="21"/>
                      <w:szCs w:val="21"/>
                      <w:lang w:val="en-US" w:eastAsia="zh-CN"/>
                    </w:rPr>
                  </w:pPr>
                  <w:r>
                    <w:rPr>
                      <w:rFonts w:hint="eastAsia"/>
                      <w:color w:val="000000"/>
                      <w:sz w:val="21"/>
                      <w:szCs w:val="21"/>
                      <w:lang w:val="en-US" w:eastAsia="zh-CN"/>
                    </w:rPr>
                    <w:t>0.000004</w:t>
                  </w:r>
                </w:p>
              </w:tc>
              <w:tc>
                <w:tcPr>
                  <w:tcW w:w="442" w:type="pct"/>
                  <w:tcBorders>
                    <w:left w:val="single" w:color="auto" w:sz="4" w:space="0"/>
                    <w:right w:val="single" w:color="auto" w:sz="4" w:space="0"/>
                  </w:tcBorders>
                  <w:vAlign w:val="center"/>
                </w:tcPr>
                <w:p w14:paraId="2B2B8EAC">
                  <w:pPr>
                    <w:keepNext w:val="0"/>
                    <w:keepLines w:val="0"/>
                    <w:suppressLineNumbers w:val="0"/>
                    <w:spacing w:before="0" w:beforeAutospacing="0" w:after="0" w:afterAutospacing="0"/>
                    <w:ind w:left="0" w:leftChars="0" w:right="0" w:rightChars="0"/>
                    <w:jc w:val="center"/>
                    <w:rPr>
                      <w:rFonts w:hint="default"/>
                      <w:color w:val="000000"/>
                      <w:sz w:val="21"/>
                      <w:szCs w:val="21"/>
                      <w:lang w:val="en-US" w:eastAsia="zh-CN"/>
                    </w:rPr>
                  </w:pPr>
                  <w:r>
                    <w:rPr>
                      <w:rFonts w:hint="eastAsia"/>
                      <w:color w:val="000000"/>
                      <w:sz w:val="21"/>
                      <w:szCs w:val="21"/>
                      <w:lang w:val="en-US" w:eastAsia="zh-CN"/>
                    </w:rPr>
                    <w:t>0.000014</w:t>
                  </w:r>
                </w:p>
              </w:tc>
              <w:tc>
                <w:tcPr>
                  <w:tcW w:w="547" w:type="pct"/>
                  <w:tcBorders>
                    <w:left w:val="single" w:color="auto" w:sz="4" w:space="0"/>
                  </w:tcBorders>
                  <w:vAlign w:val="center"/>
                </w:tcPr>
                <w:p w14:paraId="565B12CA">
                  <w:pPr>
                    <w:keepNext w:val="0"/>
                    <w:keepLines w:val="0"/>
                    <w:suppressLineNumbers w:val="0"/>
                    <w:spacing w:before="0" w:beforeAutospacing="0" w:after="0" w:afterAutospacing="0"/>
                    <w:ind w:left="0" w:leftChars="0" w:right="0" w:rightChars="0"/>
                    <w:jc w:val="center"/>
                    <w:rPr>
                      <w:rFonts w:hint="default"/>
                      <w:color w:val="000000"/>
                      <w:sz w:val="21"/>
                      <w:szCs w:val="21"/>
                      <w:lang w:val="en-US" w:eastAsia="zh-CN"/>
                    </w:rPr>
                  </w:pPr>
                  <w:r>
                    <w:rPr>
                      <w:rFonts w:hint="eastAsia"/>
                      <w:color w:val="000000"/>
                      <w:sz w:val="21"/>
                      <w:szCs w:val="21"/>
                      <w:lang w:val="en-US" w:eastAsia="zh-CN"/>
                    </w:rPr>
                    <w:t>0.01</w:t>
                  </w:r>
                </w:p>
              </w:tc>
            </w:tr>
            <w:tr w14:paraId="177021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62" w:type="pct"/>
                  <w:vMerge w:val="continue"/>
                  <w:vAlign w:val="center"/>
                </w:tcPr>
                <w:p w14:paraId="54C4B655">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300" w:type="pct"/>
                  <w:vAlign w:val="center"/>
                </w:tcPr>
                <w:p w14:paraId="1996C820">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eastAsia="zh-CN"/>
                    </w:rPr>
                    <w:t>无组织</w:t>
                  </w:r>
                </w:p>
              </w:tc>
              <w:tc>
                <w:tcPr>
                  <w:tcW w:w="537" w:type="pct"/>
                  <w:tcBorders>
                    <w:right w:val="single" w:color="auto" w:sz="4" w:space="0"/>
                  </w:tcBorders>
                  <w:vAlign w:val="center"/>
                </w:tcPr>
                <w:p w14:paraId="5CA2465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0"/>
                      <w:sz w:val="21"/>
                      <w:szCs w:val="21"/>
                      <w:lang w:val="en-US" w:eastAsia="zh-CN" w:bidi="ar-SA"/>
                    </w:rPr>
                  </w:pPr>
                  <w:r>
                    <w:rPr>
                      <w:rFonts w:hint="eastAsia"/>
                      <w:color w:val="000000"/>
                      <w:sz w:val="21"/>
                      <w:szCs w:val="21"/>
                      <w:lang w:eastAsia="zh-CN"/>
                    </w:rPr>
                    <w:t>非甲烷总烃</w:t>
                  </w:r>
                </w:p>
              </w:tc>
              <w:tc>
                <w:tcPr>
                  <w:tcW w:w="551" w:type="pct"/>
                  <w:tcBorders>
                    <w:left w:val="single" w:color="auto" w:sz="4" w:space="0"/>
                  </w:tcBorders>
                  <w:vAlign w:val="center"/>
                </w:tcPr>
                <w:p w14:paraId="6370486C">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0.000002</w:t>
                  </w:r>
                </w:p>
              </w:tc>
              <w:tc>
                <w:tcPr>
                  <w:tcW w:w="505" w:type="pct"/>
                  <w:tcBorders>
                    <w:right w:val="single" w:color="auto" w:sz="4" w:space="0"/>
                  </w:tcBorders>
                  <w:vAlign w:val="center"/>
                </w:tcPr>
                <w:p w14:paraId="63587CF7">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w:t>
                  </w:r>
                </w:p>
              </w:tc>
              <w:tc>
                <w:tcPr>
                  <w:tcW w:w="529" w:type="pct"/>
                  <w:tcBorders>
                    <w:left w:val="single" w:color="auto" w:sz="4" w:space="0"/>
                  </w:tcBorders>
                  <w:vAlign w:val="center"/>
                </w:tcPr>
                <w:p w14:paraId="4C02960A">
                  <w:pPr>
                    <w:keepNext w:val="0"/>
                    <w:keepLines w:val="0"/>
                    <w:suppressLineNumbers w:val="0"/>
                    <w:spacing w:before="0" w:beforeAutospacing="0" w:after="0" w:afterAutospacing="0"/>
                    <w:ind w:left="0" w:right="0"/>
                    <w:jc w:val="center"/>
                    <w:rPr>
                      <w:rFonts w:hint="eastAsia"/>
                      <w:color w:val="000000"/>
                      <w:sz w:val="21"/>
                      <w:szCs w:val="21"/>
                      <w:lang w:val="en-US" w:eastAsia="zh-CN"/>
                    </w:rPr>
                  </w:pPr>
                  <w:r>
                    <w:rPr>
                      <w:rFonts w:hint="eastAsia"/>
                      <w:color w:val="000000"/>
                      <w:sz w:val="21"/>
                      <w:szCs w:val="21"/>
                      <w:lang w:val="en-US" w:eastAsia="zh-CN"/>
                    </w:rPr>
                    <w:t>/</w:t>
                  </w:r>
                </w:p>
              </w:tc>
              <w:tc>
                <w:tcPr>
                  <w:tcW w:w="758" w:type="pct"/>
                  <w:vAlign w:val="center"/>
                </w:tcPr>
                <w:p w14:paraId="213D5940">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val="en-US" w:eastAsia="zh-CN"/>
                    </w:rPr>
                    <w:t>通风系统</w:t>
                  </w:r>
                </w:p>
              </w:tc>
              <w:tc>
                <w:tcPr>
                  <w:tcW w:w="466" w:type="pct"/>
                  <w:tcBorders>
                    <w:right w:val="single" w:color="auto" w:sz="4" w:space="0"/>
                  </w:tcBorders>
                  <w:vAlign w:val="center"/>
                </w:tcPr>
                <w:p w14:paraId="5D1996E8">
                  <w:pPr>
                    <w:keepNext w:val="0"/>
                    <w:keepLines w:val="0"/>
                    <w:suppressLineNumbers w:val="0"/>
                    <w:spacing w:before="0" w:beforeAutospacing="0" w:after="0" w:afterAutospacing="0"/>
                    <w:ind w:left="0" w:leftChars="0" w:right="0" w:rightChars="0"/>
                    <w:jc w:val="center"/>
                    <w:rPr>
                      <w:rFonts w:hint="eastAsia"/>
                      <w:color w:val="000000"/>
                      <w:sz w:val="21"/>
                      <w:szCs w:val="21"/>
                      <w:lang w:val="en-US" w:eastAsia="zh-CN"/>
                    </w:rPr>
                  </w:pPr>
                  <w:r>
                    <w:rPr>
                      <w:rFonts w:hint="eastAsia"/>
                      <w:color w:val="000000"/>
                      <w:sz w:val="21"/>
                      <w:szCs w:val="21"/>
                      <w:lang w:val="en-US" w:eastAsia="zh-CN"/>
                    </w:rPr>
                    <w:t>0.000002</w:t>
                  </w:r>
                </w:p>
              </w:tc>
              <w:tc>
                <w:tcPr>
                  <w:tcW w:w="442" w:type="pct"/>
                  <w:tcBorders>
                    <w:left w:val="single" w:color="auto" w:sz="4" w:space="0"/>
                    <w:right w:val="single" w:color="auto" w:sz="4" w:space="0"/>
                  </w:tcBorders>
                  <w:vAlign w:val="center"/>
                </w:tcPr>
                <w:p w14:paraId="33C9AB2E">
                  <w:pPr>
                    <w:keepNext w:val="0"/>
                    <w:keepLines w:val="0"/>
                    <w:suppressLineNumbers w:val="0"/>
                    <w:spacing w:before="0" w:beforeAutospacing="0" w:after="0" w:afterAutospacing="0"/>
                    <w:ind w:left="0" w:leftChars="0" w:right="0" w:rightChars="0"/>
                    <w:jc w:val="center"/>
                    <w:rPr>
                      <w:rFonts w:hint="eastAsia"/>
                      <w:color w:val="000000"/>
                      <w:sz w:val="21"/>
                      <w:szCs w:val="21"/>
                      <w:lang w:val="en-US" w:eastAsia="zh-CN"/>
                    </w:rPr>
                  </w:pPr>
                  <w:r>
                    <w:rPr>
                      <w:rFonts w:hint="eastAsia"/>
                      <w:color w:val="000000"/>
                      <w:sz w:val="21"/>
                      <w:szCs w:val="21"/>
                      <w:lang w:val="en-US" w:eastAsia="zh-CN"/>
                    </w:rPr>
                    <w:t>/</w:t>
                  </w:r>
                </w:p>
              </w:tc>
              <w:tc>
                <w:tcPr>
                  <w:tcW w:w="547" w:type="pct"/>
                  <w:tcBorders>
                    <w:left w:val="single" w:color="auto" w:sz="4" w:space="0"/>
                  </w:tcBorders>
                  <w:vAlign w:val="center"/>
                </w:tcPr>
                <w:p w14:paraId="366E81D1">
                  <w:pPr>
                    <w:keepNext w:val="0"/>
                    <w:keepLines w:val="0"/>
                    <w:suppressLineNumbers w:val="0"/>
                    <w:spacing w:before="0" w:beforeAutospacing="0" w:after="0" w:afterAutospacing="0"/>
                    <w:ind w:left="0" w:leftChars="0" w:right="0" w:rightChars="0"/>
                    <w:jc w:val="center"/>
                    <w:rPr>
                      <w:rFonts w:hint="eastAsia"/>
                      <w:color w:val="000000"/>
                      <w:sz w:val="21"/>
                      <w:szCs w:val="21"/>
                      <w:lang w:val="en-US" w:eastAsia="zh-CN"/>
                    </w:rPr>
                  </w:pPr>
                  <w:r>
                    <w:rPr>
                      <w:rFonts w:hint="eastAsia"/>
                      <w:color w:val="000000"/>
                      <w:sz w:val="21"/>
                      <w:szCs w:val="21"/>
                      <w:lang w:val="en-US" w:eastAsia="zh-CN"/>
                    </w:rPr>
                    <w:t>/</w:t>
                  </w:r>
                </w:p>
              </w:tc>
            </w:tr>
          </w:tbl>
          <w:p w14:paraId="77104B5F">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w:t>
            </w:r>
            <w:r>
              <w:rPr>
                <w:rFonts w:hint="eastAsia"/>
                <w:color w:val="000000"/>
                <w:sz w:val="21"/>
                <w:szCs w:val="21"/>
                <w:lang w:val="en-US" w:eastAsia="zh-CN"/>
              </w:rPr>
              <w:t>2</w:t>
            </w:r>
            <w:r>
              <w:rPr>
                <w:rFonts w:hint="eastAsia"/>
                <w:color w:val="000000"/>
                <w:sz w:val="21"/>
                <w:szCs w:val="21"/>
              </w:rPr>
              <w:t>）非正常工况分析</w:t>
            </w:r>
          </w:p>
          <w:p w14:paraId="0D9178C1">
            <w:pPr>
              <w:keepNext w:val="0"/>
              <w:keepLines w:val="0"/>
              <w:suppressLineNumbers w:val="0"/>
              <w:spacing w:before="0" w:beforeAutospacing="0" w:after="0" w:afterAutospacing="0" w:line="360" w:lineRule="auto"/>
              <w:ind w:left="0" w:right="0" w:firstLine="420" w:firstLineChars="200"/>
              <w:rPr>
                <w:rFonts w:hint="eastAsia"/>
                <w:bCs/>
                <w:iCs/>
                <w:color w:val="000000"/>
                <w:sz w:val="21"/>
                <w:szCs w:val="21"/>
              </w:rPr>
            </w:pPr>
            <w:r>
              <w:rPr>
                <w:rFonts w:hint="eastAsia" w:ascii="Times New Roman" w:hAnsi="Times New Roman"/>
                <w:color w:val="000000"/>
              </w:rPr>
              <w:t>本项目</w:t>
            </w:r>
            <w:r>
              <w:rPr>
                <w:rFonts w:hint="eastAsia" w:hAnsi="宋体"/>
                <w:color w:val="000000"/>
              </w:rPr>
              <w:t>生物</w:t>
            </w:r>
            <w:r>
              <w:rPr>
                <w:rFonts w:hAnsi="宋体"/>
                <w:color w:val="000000"/>
              </w:rPr>
              <w:t>安全柜</w:t>
            </w:r>
            <w:r>
              <w:rPr>
                <w:rFonts w:hint="eastAsia" w:hAnsi="宋体"/>
                <w:color w:val="000000"/>
              </w:rPr>
              <w:t>、</w:t>
            </w:r>
            <w:r>
              <w:rPr>
                <w:rFonts w:hint="eastAsia"/>
                <w:bCs/>
                <w:iCs/>
                <w:color w:val="000000"/>
                <w:sz w:val="21"/>
                <w:szCs w:val="21"/>
                <w:lang w:eastAsia="zh-CN"/>
              </w:rPr>
              <w:t>通风橱、</w:t>
            </w:r>
            <w:r>
              <w:rPr>
                <w:rFonts w:hint="default" w:ascii="Times New Roman" w:hAnsi="Times New Roman" w:eastAsia="宋体" w:cs="Times New Roman"/>
                <w:color w:val="000000"/>
                <w:sz w:val="21"/>
                <w:szCs w:val="21"/>
                <w:lang w:val="en-US" w:eastAsia="zh-CN"/>
              </w:rPr>
              <w:t>SDG</w:t>
            </w:r>
            <w:r>
              <w:rPr>
                <w:rFonts w:hint="eastAsia" w:ascii="Times New Roman" w:hAnsi="Times New Roman" w:eastAsia="宋体" w:cs="Times New Roman"/>
                <w:color w:val="000000"/>
                <w:sz w:val="21"/>
                <w:szCs w:val="21"/>
                <w:lang w:val="en-US" w:eastAsia="zh-CN"/>
              </w:rPr>
              <w:t>干式酸性废气吸附装置</w:t>
            </w:r>
            <w:r>
              <w:rPr>
                <w:rFonts w:hint="eastAsia" w:cs="Times New Roman"/>
                <w:color w:val="000000"/>
                <w:sz w:val="21"/>
                <w:szCs w:val="21"/>
                <w:lang w:val="en-US" w:eastAsia="zh-CN"/>
              </w:rPr>
              <w:t>、</w:t>
            </w:r>
            <w:r>
              <w:rPr>
                <w:rFonts w:hint="eastAsia" w:ascii="Times New Roman" w:hAnsi="Times New Roman" w:eastAsia="宋体" w:cs="Times New Roman"/>
                <w:color w:val="000000"/>
                <w:sz w:val="21"/>
                <w:szCs w:val="21"/>
                <w:lang w:val="en-US" w:eastAsia="zh-CN"/>
              </w:rPr>
              <w:t>活性炭吸附装置</w:t>
            </w:r>
            <w:r>
              <w:rPr>
                <w:rFonts w:hint="eastAsia" w:hAnsi="宋体"/>
                <w:color w:val="000000"/>
              </w:rPr>
              <w:t>等使用</w:t>
            </w:r>
            <w:r>
              <w:rPr>
                <w:rFonts w:hAnsi="宋体"/>
                <w:color w:val="000000"/>
              </w:rPr>
              <w:t>过</w:t>
            </w:r>
            <w:r>
              <w:rPr>
                <w:rFonts w:hint="eastAsia" w:hAnsi="宋体"/>
                <w:color w:val="000000"/>
                <w:lang w:eastAsia="zh-CN"/>
              </w:rPr>
              <w:t>程中</w:t>
            </w:r>
            <w:r>
              <w:rPr>
                <w:rFonts w:hAnsi="宋体"/>
                <w:color w:val="000000"/>
              </w:rPr>
              <w:t>应定期检修，杜绝</w:t>
            </w:r>
            <w:r>
              <w:rPr>
                <w:rFonts w:hint="eastAsia" w:hAnsi="宋体"/>
                <w:color w:val="000000"/>
              </w:rPr>
              <w:t>废气</w:t>
            </w:r>
            <w:r>
              <w:rPr>
                <w:rFonts w:hAnsi="宋体"/>
                <w:color w:val="000000"/>
              </w:rPr>
              <w:t>处理设施的非正常工况运行，如</w:t>
            </w:r>
            <w:r>
              <w:rPr>
                <w:rFonts w:hint="eastAsia" w:hAnsi="宋体"/>
                <w:color w:val="000000"/>
              </w:rPr>
              <w:t>废气</w:t>
            </w:r>
            <w:r>
              <w:rPr>
                <w:rFonts w:hAnsi="宋体"/>
                <w:color w:val="000000"/>
              </w:rPr>
              <w:t>处理设施发生故障则应立即检修</w:t>
            </w:r>
            <w:r>
              <w:rPr>
                <w:rFonts w:hint="eastAsia" w:hAnsi="宋体"/>
                <w:color w:val="000000"/>
              </w:rPr>
              <w:t>，</w:t>
            </w:r>
            <w:r>
              <w:rPr>
                <w:rFonts w:hAnsi="宋体"/>
                <w:color w:val="000000"/>
              </w:rPr>
              <w:t>本项目</w:t>
            </w:r>
            <w:r>
              <w:rPr>
                <w:rFonts w:hint="eastAsia" w:hAnsi="宋体"/>
                <w:color w:val="000000"/>
              </w:rPr>
              <w:t>实验过程</w:t>
            </w:r>
            <w:r>
              <w:rPr>
                <w:rFonts w:hAnsi="宋体"/>
                <w:color w:val="000000"/>
              </w:rPr>
              <w:t>中如发现</w:t>
            </w:r>
            <w:r>
              <w:rPr>
                <w:rFonts w:hint="eastAsia" w:hAnsi="宋体"/>
                <w:color w:val="000000"/>
              </w:rPr>
              <w:t>生物</w:t>
            </w:r>
            <w:r>
              <w:rPr>
                <w:rFonts w:hAnsi="宋体"/>
                <w:color w:val="000000"/>
              </w:rPr>
              <w:t>安全柜</w:t>
            </w:r>
            <w:r>
              <w:rPr>
                <w:rFonts w:hint="eastAsia" w:hAnsi="宋体"/>
                <w:color w:val="000000"/>
              </w:rPr>
              <w:t>、</w:t>
            </w:r>
            <w:r>
              <w:rPr>
                <w:rFonts w:hint="eastAsia"/>
                <w:bCs/>
                <w:iCs/>
                <w:color w:val="000000"/>
                <w:sz w:val="21"/>
                <w:szCs w:val="21"/>
                <w:lang w:eastAsia="zh-CN"/>
              </w:rPr>
              <w:t>通风橱、</w:t>
            </w:r>
            <w:r>
              <w:rPr>
                <w:rFonts w:hint="default" w:ascii="Times New Roman" w:hAnsi="Times New Roman" w:eastAsia="宋体" w:cs="Times New Roman"/>
                <w:color w:val="000000"/>
                <w:sz w:val="21"/>
                <w:szCs w:val="21"/>
                <w:lang w:val="en-US" w:eastAsia="zh-CN"/>
              </w:rPr>
              <w:t>SDG</w:t>
            </w:r>
            <w:r>
              <w:rPr>
                <w:rFonts w:hint="eastAsia" w:ascii="Times New Roman" w:hAnsi="Times New Roman" w:eastAsia="宋体" w:cs="Times New Roman"/>
                <w:color w:val="000000"/>
                <w:sz w:val="21"/>
                <w:szCs w:val="21"/>
                <w:lang w:val="en-US" w:eastAsia="zh-CN"/>
              </w:rPr>
              <w:t>干式酸性废气吸附装置</w:t>
            </w:r>
            <w:r>
              <w:rPr>
                <w:rFonts w:hint="eastAsia" w:cs="Times New Roman"/>
                <w:color w:val="000000"/>
                <w:sz w:val="21"/>
                <w:szCs w:val="21"/>
                <w:lang w:val="en-US" w:eastAsia="zh-CN"/>
              </w:rPr>
              <w:t>、</w:t>
            </w:r>
            <w:r>
              <w:rPr>
                <w:rFonts w:hint="eastAsia" w:ascii="Times New Roman" w:hAnsi="Times New Roman" w:eastAsia="宋体" w:cs="Times New Roman"/>
                <w:color w:val="000000"/>
                <w:sz w:val="21"/>
                <w:szCs w:val="21"/>
                <w:lang w:val="en-US" w:eastAsia="zh-CN"/>
              </w:rPr>
              <w:t>活性炭吸附装置</w:t>
            </w:r>
            <w:r>
              <w:rPr>
                <w:rFonts w:hAnsi="宋体"/>
                <w:color w:val="000000"/>
              </w:rPr>
              <w:t>等处理设施故障</w:t>
            </w:r>
            <w:r>
              <w:rPr>
                <w:rFonts w:hint="eastAsia" w:hAnsi="宋体"/>
                <w:color w:val="000000"/>
              </w:rPr>
              <w:t>，</w:t>
            </w:r>
            <w:r>
              <w:rPr>
                <w:rFonts w:hAnsi="宋体"/>
                <w:color w:val="000000"/>
              </w:rPr>
              <w:t>应停止</w:t>
            </w:r>
            <w:r>
              <w:rPr>
                <w:rFonts w:hint="eastAsia" w:hAnsi="宋体"/>
                <w:color w:val="000000"/>
              </w:rPr>
              <w:t>实验，采取其他</w:t>
            </w:r>
            <w:r>
              <w:rPr>
                <w:color w:val="000000"/>
              </w:rPr>
              <w:t>辅助消毒装置</w:t>
            </w:r>
            <w:r>
              <w:rPr>
                <w:rFonts w:hint="eastAsia"/>
                <w:color w:val="000000"/>
              </w:rPr>
              <w:t>（</w:t>
            </w:r>
            <w:r>
              <w:rPr>
                <w:color w:val="000000"/>
              </w:rPr>
              <w:t>紫外线对空气进行消毒</w:t>
            </w:r>
            <w:r>
              <w:rPr>
                <w:rFonts w:hint="eastAsia"/>
                <w:color w:val="000000"/>
              </w:rPr>
              <w:t>，</w:t>
            </w:r>
            <w:r>
              <w:rPr>
                <w:color w:val="000000"/>
              </w:rPr>
              <w:t>高压灭菌器对实验</w:t>
            </w:r>
            <w:r>
              <w:rPr>
                <w:rFonts w:hint="eastAsia"/>
                <w:color w:val="000000"/>
              </w:rPr>
              <w:t>器皿</w:t>
            </w:r>
            <w:r>
              <w:rPr>
                <w:color w:val="000000"/>
              </w:rPr>
              <w:t>等进行消毒</w:t>
            </w:r>
            <w:r>
              <w:rPr>
                <w:rFonts w:hint="eastAsia"/>
                <w:color w:val="000000"/>
              </w:rPr>
              <w:t>）并通知相关部门进行维修</w:t>
            </w:r>
            <w:r>
              <w:rPr>
                <w:color w:val="000000"/>
              </w:rPr>
              <w:t>，</w:t>
            </w:r>
            <w:r>
              <w:rPr>
                <w:rFonts w:hint="eastAsia"/>
                <w:color w:val="000000"/>
              </w:rPr>
              <w:t>可保证</w:t>
            </w:r>
            <w:r>
              <w:rPr>
                <w:color w:val="000000"/>
              </w:rPr>
              <w:t>切断病原微生物的传播途径，确保实验室排出的气体对环境的安全性。</w:t>
            </w:r>
          </w:p>
          <w:p w14:paraId="49320830">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Times New Roman"/>
                <w:color w:val="FF0000"/>
                <w:sz w:val="21"/>
                <w:szCs w:val="21"/>
              </w:rPr>
            </w:pPr>
            <w:r>
              <w:rPr>
                <w:rFonts w:hint="eastAsia" w:ascii="Times New Roman" w:hAnsi="Times New Roman" w:eastAsia="宋体" w:cs="Times New Roman"/>
                <w:color w:val="FF0000"/>
                <w:sz w:val="21"/>
                <w:szCs w:val="21"/>
                <w:lang w:val="en-US" w:eastAsia="zh-CN"/>
              </w:rPr>
              <w:t>（3）废气治理措施可行性分析</w:t>
            </w:r>
          </w:p>
          <w:p w14:paraId="5D767DE9">
            <w:pPr>
              <w:pStyle w:val="69"/>
              <w:keepNext w:val="0"/>
              <w:keepLines w:val="0"/>
              <w:suppressLineNumbers w:val="0"/>
              <w:spacing w:before="0" w:beforeAutospacing="0" w:after="0" w:afterAutospacing="0"/>
              <w:ind w:left="0" w:right="0" w:firstLine="480"/>
              <w:rPr>
                <w:rFonts w:hint="eastAsia"/>
                <w:color w:val="FF0000"/>
                <w:sz w:val="21"/>
                <w:szCs w:val="21"/>
                <w:lang w:val="en-US" w:eastAsia="zh-CN"/>
              </w:rPr>
            </w:pPr>
            <w:r>
              <w:rPr>
                <w:rFonts w:hint="eastAsia"/>
                <w:color w:val="FF0000"/>
                <w:sz w:val="21"/>
                <w:szCs w:val="21"/>
                <w:lang w:val="en-US" w:eastAsia="zh-CN"/>
              </w:rPr>
              <w:t>①</w:t>
            </w:r>
            <w:r>
              <w:rPr>
                <w:rFonts w:hint="eastAsia"/>
                <w:color w:val="FF0000"/>
                <w:sz w:val="21"/>
                <w:szCs w:val="21"/>
                <w:lang w:eastAsia="zh-CN"/>
              </w:rPr>
              <w:t>无机废气治理措施</w:t>
            </w:r>
          </w:p>
          <w:p w14:paraId="7EA0EF05">
            <w:pPr>
              <w:pStyle w:val="69"/>
              <w:keepNext w:val="0"/>
              <w:keepLines w:val="0"/>
              <w:suppressLineNumbers w:val="0"/>
              <w:spacing w:before="0" w:beforeAutospacing="0" w:after="0" w:afterAutospacing="0"/>
              <w:ind w:left="0" w:right="0" w:firstLine="480"/>
              <w:rPr>
                <w:rFonts w:hint="default" w:ascii="Times New Roman" w:hAnsi="Times New Roman" w:eastAsia="宋体" w:cs="Times New Roman"/>
                <w:color w:val="FF0000"/>
                <w:sz w:val="21"/>
                <w:szCs w:val="21"/>
                <w:lang w:val="en-US" w:eastAsia="zh-CN"/>
              </w:rPr>
            </w:pPr>
            <w:r>
              <w:rPr>
                <w:rFonts w:hint="eastAsia"/>
                <w:color w:val="FF0000"/>
                <w:sz w:val="21"/>
                <w:szCs w:val="21"/>
                <w:lang w:eastAsia="zh-CN"/>
              </w:rPr>
              <w:t>本项目实验室无机废气</w:t>
            </w:r>
            <w:r>
              <w:rPr>
                <w:rFonts w:hint="eastAsia" w:ascii="Times New Roman" w:hAnsi="Times New Roman" w:eastAsia="宋体" w:cs="Times New Roman"/>
                <w:color w:val="FF0000"/>
                <w:kern w:val="0"/>
                <w:sz w:val="21"/>
                <w:szCs w:val="21"/>
                <w:lang w:val="en-US" w:eastAsia="zh-CN" w:bidi="ar-SA"/>
              </w:rPr>
              <w:t>硫酸雾、</w:t>
            </w:r>
            <w:r>
              <w:rPr>
                <w:rFonts w:hint="default" w:ascii="Times New Roman" w:hAnsi="Times New Roman" w:eastAsia="宋体" w:cs="Times New Roman"/>
                <w:color w:val="FF0000"/>
                <w:kern w:val="0"/>
                <w:sz w:val="21"/>
                <w:szCs w:val="21"/>
                <w:lang w:val="en-US" w:eastAsia="zh-CN" w:bidi="ar-SA"/>
              </w:rPr>
              <w:t>HCl</w:t>
            </w:r>
            <w:r>
              <w:rPr>
                <w:rFonts w:hint="eastAsia" w:ascii="Times New Roman" w:hAnsi="Times New Roman" w:eastAsia="宋体" w:cs="Times New Roman"/>
                <w:color w:val="FF0000"/>
                <w:sz w:val="21"/>
                <w:szCs w:val="21"/>
                <w:lang w:val="en-US" w:eastAsia="zh-CN"/>
              </w:rPr>
              <w:t>经</w:t>
            </w:r>
            <w:r>
              <w:rPr>
                <w:rFonts w:hint="default" w:ascii="Times New Roman" w:hAnsi="Times New Roman" w:eastAsia="宋体" w:cs="Times New Roman"/>
                <w:color w:val="FF0000"/>
                <w:sz w:val="21"/>
                <w:szCs w:val="21"/>
                <w:lang w:val="en-US" w:eastAsia="zh-CN"/>
              </w:rPr>
              <w:t>SDG</w:t>
            </w:r>
            <w:r>
              <w:rPr>
                <w:rFonts w:hint="eastAsia" w:ascii="Times New Roman" w:hAnsi="Times New Roman" w:eastAsia="宋体" w:cs="Times New Roman"/>
                <w:color w:val="FF0000"/>
                <w:sz w:val="21"/>
                <w:szCs w:val="21"/>
                <w:lang w:val="en-US" w:eastAsia="zh-CN"/>
              </w:rPr>
              <w:t>干式酸性废气吸附装置（吸收效率按8</w:t>
            </w:r>
            <w:r>
              <w:rPr>
                <w:rFonts w:hint="default" w:ascii="Times New Roman" w:hAnsi="Times New Roman" w:eastAsia="宋体" w:cs="Times New Roman"/>
                <w:color w:val="FF0000"/>
                <w:sz w:val="21"/>
                <w:szCs w:val="21"/>
                <w:lang w:val="en-US" w:eastAsia="zh-CN"/>
              </w:rPr>
              <w:t>0%</w:t>
            </w:r>
            <w:r>
              <w:rPr>
                <w:rFonts w:hint="eastAsia" w:ascii="Times New Roman" w:hAnsi="Times New Roman" w:eastAsia="宋体" w:cs="Times New Roman"/>
                <w:color w:val="FF0000"/>
                <w:sz w:val="21"/>
                <w:szCs w:val="21"/>
                <w:lang w:val="en-US" w:eastAsia="zh-CN"/>
              </w:rPr>
              <w:t>计）处理后引至楼顶的排放口排放（</w:t>
            </w:r>
            <w:r>
              <w:rPr>
                <w:rFonts w:hint="eastAsia" w:cs="Times New Roman"/>
                <w:color w:val="FF0000"/>
                <w:sz w:val="21"/>
                <w:szCs w:val="21"/>
                <w:lang w:val="en-US" w:eastAsia="zh-CN"/>
              </w:rPr>
              <w:t>DA002，</w:t>
            </w:r>
            <w:r>
              <w:rPr>
                <w:rFonts w:hint="eastAsia" w:ascii="Times New Roman" w:hAnsi="Times New Roman" w:eastAsia="宋体" w:cs="Times New Roman"/>
                <w:color w:val="FF0000"/>
                <w:sz w:val="21"/>
                <w:szCs w:val="21"/>
                <w:lang w:val="en-US" w:eastAsia="zh-CN"/>
              </w:rPr>
              <w:t>排放高度1</w:t>
            </w:r>
            <w:r>
              <w:rPr>
                <w:rFonts w:hint="eastAsia" w:cs="Times New Roman"/>
                <w:color w:val="FF0000"/>
                <w:sz w:val="21"/>
                <w:szCs w:val="21"/>
                <w:lang w:val="en-US" w:eastAsia="zh-CN"/>
              </w:rPr>
              <w:t>2</w:t>
            </w:r>
            <w:r>
              <w:rPr>
                <w:rFonts w:hint="eastAsia" w:ascii="Times New Roman" w:hAnsi="Times New Roman" w:eastAsia="宋体" w:cs="Times New Roman"/>
                <w:color w:val="FF0000"/>
                <w:sz w:val="21"/>
                <w:szCs w:val="21"/>
                <w:lang w:val="en-US" w:eastAsia="zh-CN"/>
              </w:rPr>
              <w:t>m）。</w:t>
            </w:r>
          </w:p>
          <w:p w14:paraId="4BDECE73">
            <w:pPr>
              <w:pStyle w:val="69"/>
              <w:keepNext w:val="0"/>
              <w:keepLines w:val="0"/>
              <w:suppressLineNumbers w:val="0"/>
              <w:spacing w:before="0" w:beforeAutospacing="0" w:after="0" w:afterAutospacing="0"/>
              <w:ind w:left="0" w:right="0" w:firstLine="480"/>
              <w:rPr>
                <w:rFonts w:hint="default"/>
                <w:color w:val="FF0000"/>
                <w:sz w:val="21"/>
                <w:szCs w:val="21"/>
                <w:lang w:val="en-US" w:eastAsia="zh-CN"/>
              </w:rPr>
            </w:pPr>
            <w:r>
              <w:rPr>
                <w:rFonts w:hint="default" w:ascii="Times New Roman" w:hAnsi="Times New Roman" w:eastAsia="宋体" w:cs="Times New Roman"/>
                <w:color w:val="FF0000"/>
                <w:sz w:val="21"/>
                <w:szCs w:val="21"/>
                <w:lang w:val="en-US" w:eastAsia="zh-CN"/>
              </w:rPr>
              <w:t>SDG</w:t>
            </w:r>
            <w:r>
              <w:rPr>
                <w:rFonts w:hint="eastAsia" w:ascii="Times New Roman" w:hAnsi="Times New Roman" w:eastAsia="宋体" w:cs="Times New Roman"/>
                <w:color w:val="FF0000"/>
                <w:sz w:val="21"/>
                <w:szCs w:val="21"/>
                <w:lang w:val="en-US" w:eastAsia="zh-CN"/>
              </w:rPr>
              <w:t>酸雾吸附原理</w:t>
            </w:r>
            <w:r>
              <w:rPr>
                <w:rFonts w:hint="eastAsia" w:ascii="Times New Roman" w:hAnsi="Times New Roman" w:eastAsia="宋体" w:cs="Times New Roman"/>
                <w:color w:val="FF0000"/>
                <w:kern w:val="0"/>
                <w:sz w:val="21"/>
                <w:szCs w:val="21"/>
                <w:lang w:val="en-US" w:eastAsia="zh-CN" w:bidi="ar-SA"/>
              </w:rPr>
              <w:t>：</w:t>
            </w:r>
            <w:r>
              <w:rPr>
                <w:rFonts w:hint="default" w:ascii="Times New Roman" w:hAnsi="Times New Roman" w:eastAsia="宋体" w:cs="Times New Roman"/>
                <w:color w:val="FF0000"/>
                <w:kern w:val="0"/>
                <w:sz w:val="21"/>
                <w:szCs w:val="21"/>
                <w:lang w:val="en-US" w:eastAsia="zh-CN" w:bidi="ar-SA"/>
              </w:rPr>
              <w:t>SDG</w:t>
            </w:r>
            <w:r>
              <w:rPr>
                <w:rFonts w:hint="eastAsia" w:ascii="Times New Roman" w:hAnsi="Times New Roman" w:eastAsia="宋体" w:cs="Times New Roman"/>
                <w:color w:val="FF0000"/>
                <w:kern w:val="0"/>
                <w:sz w:val="21"/>
                <w:szCs w:val="21"/>
                <w:lang w:val="en-US" w:eastAsia="zh-CN" w:bidi="ar-SA"/>
              </w:rPr>
              <w:t>吸附剂是一种比表面积较大的固体颗粒状无机物，当被净化气体中的酸气扩散运动到达</w:t>
            </w:r>
            <w:r>
              <w:rPr>
                <w:rFonts w:hint="default" w:ascii="Times New Roman" w:hAnsi="Times New Roman" w:eastAsia="宋体" w:cs="Times New Roman"/>
                <w:color w:val="FF0000"/>
                <w:kern w:val="0"/>
                <w:sz w:val="21"/>
                <w:szCs w:val="21"/>
                <w:lang w:val="en-US" w:eastAsia="zh-CN" w:bidi="ar-SA"/>
              </w:rPr>
              <w:t>SDG</w:t>
            </w:r>
            <w:r>
              <w:rPr>
                <w:rFonts w:hint="eastAsia" w:ascii="Times New Roman" w:hAnsi="Times New Roman" w:eastAsia="宋体" w:cs="Times New Roman"/>
                <w:color w:val="FF0000"/>
                <w:kern w:val="0"/>
                <w:sz w:val="21"/>
                <w:szCs w:val="21"/>
                <w:lang w:val="en-US" w:eastAsia="zh-CN" w:bidi="ar-SA"/>
              </w:rPr>
              <w:t>吸附剂表面吸附力场时，便被固定在其</w:t>
            </w:r>
            <w:r>
              <w:rPr>
                <w:rFonts w:hint="eastAsia" w:ascii="Times New Roman" w:hAnsi="Times New Roman" w:eastAsia="宋体" w:cs="Times New Roman"/>
                <w:color w:val="FF0000"/>
                <w:sz w:val="21"/>
                <w:szCs w:val="21"/>
                <w:lang w:val="en-US" w:eastAsia="zh-CN"/>
              </w:rPr>
              <w:t>表面上，然后与其中活性成分发生化学反应，生成一种新的中性盐物质而存储于</w:t>
            </w:r>
            <w:r>
              <w:rPr>
                <w:rFonts w:hint="default" w:ascii="Times New Roman" w:hAnsi="Times New Roman" w:eastAsia="宋体" w:cs="Times New Roman"/>
                <w:color w:val="FF0000"/>
                <w:sz w:val="21"/>
                <w:szCs w:val="21"/>
                <w:lang w:val="en-US" w:eastAsia="zh-CN"/>
              </w:rPr>
              <w:t>SDG</w:t>
            </w:r>
            <w:r>
              <w:rPr>
                <w:rFonts w:hint="eastAsia" w:ascii="Times New Roman" w:hAnsi="Times New Roman" w:eastAsia="宋体" w:cs="Times New Roman"/>
                <w:color w:val="FF0000"/>
                <w:sz w:val="21"/>
                <w:szCs w:val="21"/>
                <w:lang w:val="en-US" w:eastAsia="zh-CN"/>
              </w:rPr>
              <w:t>吸附剂结构中。</w:t>
            </w:r>
            <w:r>
              <w:rPr>
                <w:rFonts w:hint="default" w:ascii="Times New Roman" w:hAnsi="Times New Roman" w:eastAsia="宋体" w:cs="Times New Roman"/>
                <w:color w:val="FF0000"/>
                <w:sz w:val="21"/>
                <w:szCs w:val="21"/>
                <w:lang w:val="en-US" w:eastAsia="zh-CN"/>
              </w:rPr>
              <w:t>SDG</w:t>
            </w:r>
            <w:r>
              <w:rPr>
                <w:rFonts w:hint="eastAsia" w:ascii="Times New Roman" w:hAnsi="Times New Roman" w:eastAsia="宋体" w:cs="Times New Roman"/>
                <w:color w:val="FF0000"/>
                <w:sz w:val="21"/>
                <w:szCs w:val="21"/>
                <w:lang w:val="en-US" w:eastAsia="zh-CN"/>
              </w:rPr>
              <w:t>吸附剂对酸气的净化是一个多功能的综合作用，除了一般的物理吸附外，还有化学吸附，粒子吸附，催化作用，化学反应等。根据国内外酸性废气收集处理方案的调查统计，</w:t>
            </w:r>
            <w:r>
              <w:rPr>
                <w:rFonts w:hint="default" w:ascii="Times New Roman" w:hAnsi="Times New Roman" w:eastAsia="宋体" w:cs="Times New Roman"/>
                <w:color w:val="FF0000"/>
                <w:sz w:val="21"/>
                <w:szCs w:val="21"/>
                <w:lang w:val="en-US" w:eastAsia="zh-CN"/>
              </w:rPr>
              <w:t>SDG</w:t>
            </w:r>
            <w:r>
              <w:rPr>
                <w:rFonts w:hint="eastAsia" w:ascii="Times New Roman" w:hAnsi="Times New Roman" w:eastAsia="宋体" w:cs="Times New Roman"/>
                <w:color w:val="FF0000"/>
                <w:sz w:val="21"/>
                <w:szCs w:val="21"/>
                <w:lang w:val="en-US" w:eastAsia="zh-CN"/>
              </w:rPr>
              <w:t>处理装置系统对酸雾的处理效率可达90</w:t>
            </w:r>
            <w:r>
              <w:rPr>
                <w:rFonts w:hint="default" w:ascii="Times New Roman" w:hAnsi="Times New Roman" w:eastAsia="宋体" w:cs="Times New Roman"/>
                <w:color w:val="FF0000"/>
                <w:sz w:val="21"/>
                <w:szCs w:val="21"/>
                <w:lang w:val="en-US" w:eastAsia="zh-CN"/>
              </w:rPr>
              <w:t>%</w:t>
            </w:r>
            <w:r>
              <w:rPr>
                <w:rFonts w:hint="eastAsia" w:ascii="Times New Roman" w:hAnsi="Times New Roman" w:eastAsia="宋体" w:cs="Times New Roman"/>
                <w:color w:val="FF0000"/>
                <w:sz w:val="21"/>
                <w:szCs w:val="21"/>
                <w:lang w:val="en-US" w:eastAsia="zh-CN"/>
              </w:rPr>
              <w:t>，本项目酸性处理效率保守估计按照8</w:t>
            </w:r>
            <w:r>
              <w:rPr>
                <w:rFonts w:hint="default" w:ascii="Times New Roman" w:hAnsi="Times New Roman" w:eastAsia="宋体" w:cs="Times New Roman"/>
                <w:color w:val="FF0000"/>
                <w:sz w:val="21"/>
                <w:szCs w:val="21"/>
                <w:lang w:val="en-US" w:eastAsia="zh-CN"/>
              </w:rPr>
              <w:t>0%</w:t>
            </w:r>
            <w:r>
              <w:rPr>
                <w:rFonts w:hint="eastAsia" w:ascii="Times New Roman" w:hAnsi="Times New Roman" w:eastAsia="宋体" w:cs="Times New Roman"/>
                <w:color w:val="FF0000"/>
                <w:sz w:val="21"/>
                <w:szCs w:val="21"/>
                <w:lang w:val="en-US" w:eastAsia="zh-CN"/>
              </w:rPr>
              <w:t>计是可行的。</w:t>
            </w:r>
            <w:r>
              <w:rPr>
                <w:rFonts w:hint="default" w:ascii="Times New Roman" w:hAnsi="Times New Roman" w:eastAsia="宋体" w:cs="Times New Roman"/>
                <w:color w:val="FF0000"/>
                <w:sz w:val="21"/>
                <w:szCs w:val="21"/>
                <w:lang w:val="en-US" w:eastAsia="zh-CN"/>
              </w:rPr>
              <w:t>SDG</w:t>
            </w:r>
            <w:r>
              <w:rPr>
                <w:rFonts w:hint="eastAsia" w:ascii="Times New Roman" w:hAnsi="Times New Roman" w:eastAsia="宋体" w:cs="Times New Roman"/>
                <w:color w:val="FF0000"/>
                <w:sz w:val="21"/>
                <w:szCs w:val="21"/>
                <w:lang w:val="en-US" w:eastAsia="zh-CN"/>
              </w:rPr>
              <w:t>酸气吸附剂是北京工业大学佘名汉教授主持研制的一种新型酸性废气吸附材料，共分为</w:t>
            </w:r>
            <w:r>
              <w:rPr>
                <w:rFonts w:hint="default" w:ascii="Times New Roman" w:hAnsi="Times New Roman" w:eastAsia="宋体" w:cs="Times New Roman"/>
                <w:color w:val="FF0000"/>
                <w:sz w:val="21"/>
                <w:szCs w:val="21"/>
                <w:lang w:val="en-US" w:eastAsia="zh-CN"/>
              </w:rPr>
              <w:t>SDG-1</w:t>
            </w:r>
            <w:r>
              <w:rPr>
                <w:rFonts w:hint="eastAsia" w:ascii="Times New Roman" w:hAnsi="Times New Roman" w:eastAsia="宋体" w:cs="Times New Roman"/>
                <w:color w:val="FF0000"/>
                <w:sz w:val="21"/>
                <w:szCs w:val="21"/>
                <w:lang w:val="en-US" w:eastAsia="zh-CN"/>
              </w:rPr>
              <w:t>型和</w:t>
            </w:r>
            <w:r>
              <w:rPr>
                <w:rFonts w:hint="default" w:ascii="Times New Roman" w:hAnsi="Times New Roman" w:eastAsia="宋体" w:cs="Times New Roman"/>
                <w:color w:val="FF0000"/>
                <w:sz w:val="21"/>
                <w:szCs w:val="21"/>
                <w:lang w:val="en-US" w:eastAsia="zh-CN"/>
              </w:rPr>
              <w:t>SDG-2</w:t>
            </w:r>
            <w:r>
              <w:rPr>
                <w:rFonts w:hint="eastAsia" w:ascii="Times New Roman" w:hAnsi="Times New Roman" w:eastAsia="宋体" w:cs="Times New Roman"/>
                <w:color w:val="FF0000"/>
                <w:sz w:val="21"/>
                <w:szCs w:val="21"/>
                <w:lang w:val="en-US" w:eastAsia="zh-CN"/>
              </w:rPr>
              <w:t>型，分别针对处理不同含酸气体，该</w:t>
            </w:r>
            <w:r>
              <w:rPr>
                <w:rFonts w:hint="default" w:ascii="Times New Roman" w:hAnsi="Times New Roman" w:eastAsia="宋体" w:cs="Times New Roman"/>
                <w:color w:val="FF0000"/>
                <w:sz w:val="21"/>
                <w:szCs w:val="21"/>
                <w:lang w:val="en-US" w:eastAsia="zh-CN"/>
              </w:rPr>
              <w:t>SDG</w:t>
            </w:r>
            <w:r>
              <w:rPr>
                <w:rFonts w:hint="eastAsia" w:ascii="Times New Roman" w:hAnsi="Times New Roman" w:eastAsia="宋体" w:cs="Times New Roman"/>
                <w:color w:val="FF0000"/>
                <w:sz w:val="21"/>
                <w:szCs w:val="21"/>
                <w:lang w:val="en-US" w:eastAsia="zh-CN"/>
              </w:rPr>
              <w:t>吸附剂两次被原国家环保总局评为最佳实用推广技术，因此采用</w:t>
            </w:r>
            <w:r>
              <w:rPr>
                <w:rFonts w:hint="default" w:ascii="Times New Roman" w:hAnsi="Times New Roman" w:eastAsia="宋体" w:cs="Times New Roman"/>
                <w:color w:val="FF0000"/>
                <w:sz w:val="21"/>
                <w:szCs w:val="21"/>
                <w:lang w:val="en-US" w:eastAsia="zh-CN"/>
              </w:rPr>
              <w:t>SDG</w:t>
            </w:r>
            <w:r>
              <w:rPr>
                <w:rFonts w:hint="eastAsia" w:ascii="Times New Roman" w:hAnsi="Times New Roman" w:eastAsia="宋体" w:cs="Times New Roman"/>
                <w:color w:val="FF0000"/>
                <w:sz w:val="21"/>
                <w:szCs w:val="21"/>
                <w:lang w:val="en-US" w:eastAsia="zh-CN"/>
              </w:rPr>
              <w:t>吸附法处理酸雾废气是可行的。</w:t>
            </w:r>
          </w:p>
          <w:p w14:paraId="65405AEE">
            <w:pPr>
              <w:pStyle w:val="69"/>
              <w:keepNext w:val="0"/>
              <w:keepLines w:val="0"/>
              <w:suppressLineNumbers w:val="0"/>
              <w:spacing w:before="0" w:beforeAutospacing="0" w:after="0" w:afterAutospacing="0"/>
              <w:ind w:left="0" w:right="0" w:firstLine="480"/>
              <w:rPr>
                <w:rFonts w:hint="eastAsia"/>
                <w:color w:val="FF0000"/>
                <w:sz w:val="21"/>
                <w:szCs w:val="21"/>
                <w:lang w:eastAsia="zh-CN"/>
              </w:rPr>
            </w:pPr>
            <w:r>
              <w:rPr>
                <w:rFonts w:hint="eastAsia"/>
                <w:color w:val="FF0000"/>
                <w:sz w:val="21"/>
                <w:szCs w:val="21"/>
                <w:lang w:eastAsia="zh-CN"/>
              </w:rPr>
              <w:t>②有机废气治理措施</w:t>
            </w:r>
          </w:p>
          <w:p w14:paraId="6A80655C">
            <w:pPr>
              <w:pStyle w:val="69"/>
              <w:keepNext w:val="0"/>
              <w:keepLines w:val="0"/>
              <w:suppressLineNumbers w:val="0"/>
              <w:spacing w:before="0" w:beforeAutospacing="0" w:after="0" w:afterAutospacing="0"/>
              <w:ind w:left="0" w:right="0" w:firstLine="480"/>
              <w:rPr>
                <w:rFonts w:hint="eastAsia"/>
                <w:color w:val="FF0000"/>
                <w:sz w:val="21"/>
                <w:szCs w:val="21"/>
                <w:lang w:eastAsia="zh-CN"/>
              </w:rPr>
            </w:pPr>
            <w:r>
              <w:rPr>
                <w:rFonts w:hint="eastAsia"/>
                <w:color w:val="FF0000"/>
                <w:sz w:val="21"/>
                <w:szCs w:val="21"/>
                <w:lang w:eastAsia="zh-CN"/>
              </w:rPr>
              <w:t>本项目实验室有机废气非甲烷总烃</w:t>
            </w:r>
            <w:r>
              <w:rPr>
                <w:rFonts w:hint="eastAsia" w:ascii="Times New Roman" w:hAnsi="Times New Roman" w:eastAsia="宋体" w:cs="Times New Roman"/>
                <w:color w:val="FF0000"/>
                <w:sz w:val="21"/>
                <w:szCs w:val="21"/>
                <w:lang w:val="en-US" w:eastAsia="zh-CN"/>
              </w:rPr>
              <w:t>经活性炭吸附装置（吸收效率按8</w:t>
            </w:r>
            <w:r>
              <w:rPr>
                <w:rFonts w:hint="default" w:ascii="Times New Roman" w:hAnsi="Times New Roman" w:eastAsia="宋体" w:cs="Times New Roman"/>
                <w:color w:val="FF0000"/>
                <w:sz w:val="21"/>
                <w:szCs w:val="21"/>
                <w:lang w:val="en-US" w:eastAsia="zh-CN"/>
              </w:rPr>
              <w:t>0%</w:t>
            </w:r>
            <w:r>
              <w:rPr>
                <w:rFonts w:hint="eastAsia" w:ascii="Times New Roman" w:hAnsi="Times New Roman" w:eastAsia="宋体" w:cs="Times New Roman"/>
                <w:color w:val="FF0000"/>
                <w:sz w:val="21"/>
                <w:szCs w:val="21"/>
                <w:lang w:val="en-US" w:eastAsia="zh-CN"/>
              </w:rPr>
              <w:t>计）处理后引至楼顶的排放口排放（</w:t>
            </w:r>
            <w:r>
              <w:rPr>
                <w:rFonts w:hint="eastAsia" w:cs="Times New Roman"/>
                <w:color w:val="FF0000"/>
                <w:sz w:val="21"/>
                <w:szCs w:val="21"/>
                <w:lang w:val="en-US" w:eastAsia="zh-CN"/>
              </w:rPr>
              <w:t>DA003，</w:t>
            </w:r>
            <w:r>
              <w:rPr>
                <w:rFonts w:hint="eastAsia" w:ascii="Times New Roman" w:hAnsi="Times New Roman" w:eastAsia="宋体" w:cs="Times New Roman"/>
                <w:color w:val="FF0000"/>
                <w:sz w:val="21"/>
                <w:szCs w:val="21"/>
                <w:lang w:val="en-US" w:eastAsia="zh-CN"/>
              </w:rPr>
              <w:t>排放高度1</w:t>
            </w:r>
            <w:r>
              <w:rPr>
                <w:rFonts w:hint="eastAsia" w:cs="Times New Roman"/>
                <w:color w:val="FF0000"/>
                <w:sz w:val="21"/>
                <w:szCs w:val="21"/>
                <w:lang w:val="en-US" w:eastAsia="zh-CN"/>
              </w:rPr>
              <w:t>2</w:t>
            </w:r>
            <w:r>
              <w:rPr>
                <w:rFonts w:hint="eastAsia" w:ascii="Times New Roman" w:hAnsi="Times New Roman" w:eastAsia="宋体" w:cs="Times New Roman"/>
                <w:color w:val="FF0000"/>
                <w:sz w:val="21"/>
                <w:szCs w:val="21"/>
                <w:lang w:val="en-US" w:eastAsia="zh-CN"/>
              </w:rPr>
              <w:t>m）。</w:t>
            </w:r>
          </w:p>
          <w:p w14:paraId="35ACEA7B">
            <w:pPr>
              <w:pStyle w:val="69"/>
              <w:keepNext w:val="0"/>
              <w:keepLines w:val="0"/>
              <w:suppressLineNumbers w:val="0"/>
              <w:spacing w:before="0" w:beforeAutospacing="0" w:after="0" w:afterAutospacing="0"/>
              <w:ind w:left="0" w:right="0" w:firstLine="480"/>
              <w:rPr>
                <w:rFonts w:hint="eastAsia" w:ascii="Times New Roman" w:hAnsi="Times New Roman" w:eastAsia="宋体" w:cs="Times New Roman"/>
                <w:color w:val="FF0000"/>
                <w:sz w:val="21"/>
                <w:szCs w:val="21"/>
                <w:lang w:eastAsia="zh-CN"/>
              </w:rPr>
            </w:pPr>
            <w:r>
              <w:rPr>
                <w:rFonts w:hint="eastAsia" w:ascii="Times New Roman" w:hAnsi="Times New Roman" w:eastAsia="宋体" w:cs="Times New Roman"/>
                <w:color w:val="FF0000"/>
                <w:sz w:val="21"/>
                <w:szCs w:val="21"/>
                <w:lang w:val="en-US" w:eastAsia="zh-CN"/>
              </w:rPr>
              <w:t>活性炭吸附原理：活性炭是一种很细小的炭粒有很大的表面积，而且炭粒中还 有更细小的孔</w:t>
            </w:r>
            <w:r>
              <w:rPr>
                <w:rFonts w:hint="default" w:ascii="Times New Roman" w:hAnsi="Times New Roman" w:eastAsia="宋体" w:cs="Times New Roman"/>
                <w:color w:val="FF0000"/>
                <w:sz w:val="21"/>
                <w:szCs w:val="21"/>
                <w:lang w:val="en-US" w:eastAsia="zh-CN"/>
              </w:rPr>
              <w:t>——</w:t>
            </w:r>
            <w:r>
              <w:rPr>
                <w:rFonts w:hint="eastAsia" w:ascii="Times New Roman" w:hAnsi="Times New Roman" w:eastAsia="宋体" w:cs="Times New Roman"/>
                <w:color w:val="FF0000"/>
                <w:sz w:val="21"/>
                <w:szCs w:val="21"/>
                <w:lang w:val="en-US" w:eastAsia="zh-CN"/>
              </w:rPr>
              <w:t>毛细管。这种毛细管具有很强的吸附能力，由于炭粒的表面积很大，所以能与气体（杂质）充分接触。当这些气体（杂质）碰到毛细管被吸附，起净化作用。活性炭比表面积一般在</w:t>
            </w:r>
            <w:r>
              <w:rPr>
                <w:rFonts w:hint="default" w:ascii="Times New Roman" w:hAnsi="Times New Roman" w:eastAsia="宋体" w:cs="Times New Roman"/>
                <w:color w:val="FF0000"/>
                <w:sz w:val="21"/>
                <w:szCs w:val="21"/>
                <w:lang w:val="en-US" w:eastAsia="zh-CN"/>
              </w:rPr>
              <w:t>700~1500m</w:t>
            </w:r>
            <w:r>
              <w:rPr>
                <w:rFonts w:hint="default" w:ascii="Times New Roman" w:hAnsi="Times New Roman" w:eastAsia="宋体" w:cs="Times New Roman"/>
                <w:color w:val="FF0000"/>
                <w:sz w:val="21"/>
                <w:szCs w:val="21"/>
                <w:vertAlign w:val="superscript"/>
                <w:lang w:val="en-US" w:eastAsia="zh-CN"/>
              </w:rPr>
              <w:t>2</w:t>
            </w:r>
            <w:r>
              <w:rPr>
                <w:rFonts w:hint="default" w:ascii="Times New Roman" w:hAnsi="Times New Roman" w:eastAsia="宋体" w:cs="Times New Roman"/>
                <w:color w:val="FF0000"/>
                <w:sz w:val="21"/>
                <w:szCs w:val="21"/>
                <w:lang w:val="en-US" w:eastAsia="zh-CN"/>
              </w:rPr>
              <w:t>/g</w:t>
            </w:r>
            <w:r>
              <w:rPr>
                <w:rFonts w:hint="eastAsia" w:ascii="Times New Roman" w:hAnsi="Times New Roman" w:eastAsia="宋体" w:cs="Times New Roman"/>
                <w:color w:val="FF0000"/>
                <w:sz w:val="21"/>
                <w:szCs w:val="21"/>
                <w:lang w:val="en-US" w:eastAsia="zh-CN"/>
              </w:rPr>
              <w:t>，故活性炭常常被用来吸附回收空气中的有机溶剂和恶臭气体。活性炭吸附的实质是利用活性炭吸附的特性把低浓度大风量废气中的有机溶剂吸附到活性炭中并浓缩，经活性炭吸附净化后的气体直接 排空。活性炭吸附的主要优点：吸附效率高、运行成本低、维护方便、能够同时处理多种混合废气。由于活性炭容易吸附达到饱和，从而影响处理效率，因此活性炭应定期更换。因此采用活性炭吸附处理有机废气非甲烷总烃是可行的。</w:t>
            </w:r>
          </w:p>
          <w:p w14:paraId="7EBAA5CD">
            <w:pPr>
              <w:pStyle w:val="69"/>
              <w:keepNext w:val="0"/>
              <w:keepLines w:val="0"/>
              <w:suppressLineNumbers w:val="0"/>
              <w:spacing w:before="0" w:beforeAutospacing="0" w:after="0" w:afterAutospacing="0"/>
              <w:ind w:left="0" w:right="0" w:firstLine="480"/>
              <w:rPr>
                <w:rFonts w:hint="eastAsia"/>
                <w:color w:val="FF0000"/>
                <w:sz w:val="21"/>
                <w:szCs w:val="21"/>
                <w:lang w:eastAsia="zh-CN"/>
              </w:rPr>
            </w:pPr>
            <w:r>
              <w:rPr>
                <w:rFonts w:hint="eastAsia"/>
                <w:color w:val="FF0000"/>
                <w:sz w:val="21"/>
                <w:szCs w:val="21"/>
                <w:lang w:eastAsia="zh-CN"/>
              </w:rPr>
              <w:t>③恶臭污染物</w:t>
            </w:r>
          </w:p>
          <w:p w14:paraId="194AAE59">
            <w:pPr>
              <w:pStyle w:val="69"/>
              <w:keepNext w:val="0"/>
              <w:keepLines w:val="0"/>
              <w:suppressLineNumbers w:val="0"/>
              <w:spacing w:before="0" w:beforeAutospacing="0" w:after="0" w:afterAutospacing="0"/>
              <w:ind w:left="0" w:right="0" w:firstLine="480"/>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FF0000"/>
                <w:sz w:val="21"/>
                <w:szCs w:val="21"/>
                <w:lang w:val="en-US" w:eastAsia="zh-CN"/>
              </w:rPr>
              <w:t>本项目废水处理拟采用</w:t>
            </w:r>
            <w:r>
              <w:rPr>
                <w:rFonts w:hint="eastAsia"/>
                <w:snapToGrid w:val="0"/>
                <w:color w:val="FF0000"/>
                <w:kern w:val="0"/>
                <w:sz w:val="21"/>
                <w:szCs w:val="21"/>
                <w:highlight w:val="none"/>
              </w:rPr>
              <w:t>一体化污水处理设备</w:t>
            </w:r>
            <w:r>
              <w:rPr>
                <w:rFonts w:hint="eastAsia"/>
                <w:snapToGrid w:val="0"/>
                <w:color w:val="FF0000"/>
                <w:kern w:val="0"/>
                <w:sz w:val="21"/>
                <w:szCs w:val="21"/>
                <w:highlight w:val="none"/>
                <w:lang w:eastAsia="zh-CN"/>
              </w:rPr>
              <w:t>，</w:t>
            </w:r>
            <w:r>
              <w:rPr>
                <w:rFonts w:hint="eastAsia" w:ascii="Times New Roman" w:hAnsi="Times New Roman" w:eastAsia="宋体" w:cs="Times New Roman"/>
                <w:color w:val="FF0000"/>
                <w:sz w:val="21"/>
                <w:szCs w:val="21"/>
                <w:lang w:val="en-US" w:eastAsia="zh-CN"/>
              </w:rPr>
              <w:t>废水处理过程恶臭污染物产生量很少，经设备密闭、</w:t>
            </w:r>
            <w:r>
              <w:rPr>
                <w:rFonts w:hint="eastAsia"/>
                <w:color w:val="FF0000"/>
                <w:sz w:val="21"/>
                <w:szCs w:val="21"/>
                <w:lang w:eastAsia="zh-CN"/>
              </w:rPr>
              <w:t>二氧化氯</w:t>
            </w:r>
            <w:r>
              <w:rPr>
                <w:rFonts w:hint="eastAsia"/>
                <w:color w:val="FF0000"/>
                <w:sz w:val="21"/>
                <w:szCs w:val="21"/>
                <w:lang w:val="en-US" w:eastAsia="zh-CN"/>
              </w:rPr>
              <w:t>+紫外线双重消毒</w:t>
            </w:r>
            <w:r>
              <w:rPr>
                <w:rFonts w:hint="eastAsia" w:ascii="Times New Roman" w:hAnsi="Times New Roman" w:eastAsia="宋体" w:cs="Times New Roman"/>
                <w:color w:val="FF0000"/>
                <w:sz w:val="21"/>
                <w:szCs w:val="21"/>
                <w:lang w:val="en-US" w:eastAsia="zh-CN"/>
              </w:rPr>
              <w:t>处理后无组织排放。</w:t>
            </w:r>
          </w:p>
          <w:p w14:paraId="07D76F45">
            <w:pPr>
              <w:pStyle w:val="69"/>
              <w:keepNext w:val="0"/>
              <w:keepLines w:val="0"/>
              <w:suppressLineNumbers w:val="0"/>
              <w:spacing w:before="0" w:beforeAutospacing="0" w:after="0" w:afterAutospacing="0"/>
              <w:ind w:left="0" w:right="0" w:firstLine="480"/>
              <w:rPr>
                <w:rFonts w:hint="eastAsia" w:ascii="Times New Roman" w:hAnsi="Times New Roman" w:eastAsia="宋体" w:cs="Times New Roman"/>
                <w:color w:val="FF0000"/>
                <w:sz w:val="21"/>
                <w:szCs w:val="21"/>
                <w:lang w:eastAsia="zh-CN"/>
              </w:rPr>
            </w:pPr>
            <w:r>
              <w:rPr>
                <w:rFonts w:hint="eastAsia" w:ascii="Times New Roman" w:hAnsi="Times New Roman" w:eastAsia="宋体" w:cs="Times New Roman"/>
                <w:color w:val="FF0000"/>
                <w:sz w:val="21"/>
                <w:szCs w:val="21"/>
                <w:lang w:val="en-US" w:eastAsia="zh-CN"/>
              </w:rPr>
              <w:t>根据《排污许可证申请与核发技术规范 医疗机构》（</w:t>
            </w:r>
            <w:r>
              <w:rPr>
                <w:rFonts w:hint="default" w:ascii="Times New Roman" w:hAnsi="Times New Roman" w:eastAsia="宋体" w:cs="Times New Roman"/>
                <w:color w:val="FF0000"/>
                <w:sz w:val="21"/>
                <w:szCs w:val="21"/>
                <w:lang w:val="en-US" w:eastAsia="zh-CN"/>
              </w:rPr>
              <w:t>HJ 1105-2020</w:t>
            </w:r>
            <w:r>
              <w:rPr>
                <w:rFonts w:hint="eastAsia" w:ascii="Times New Roman" w:hAnsi="Times New Roman" w:eastAsia="宋体" w:cs="Times New Roman"/>
                <w:color w:val="FF0000"/>
                <w:sz w:val="21"/>
                <w:szCs w:val="21"/>
                <w:lang w:val="en-US" w:eastAsia="zh-CN"/>
              </w:rPr>
              <w:t>）中附录</w:t>
            </w:r>
            <w:r>
              <w:rPr>
                <w:rFonts w:hint="default" w:ascii="Times New Roman" w:hAnsi="Times New Roman" w:eastAsia="宋体" w:cs="Times New Roman"/>
                <w:color w:val="FF0000"/>
                <w:sz w:val="21"/>
                <w:szCs w:val="21"/>
                <w:lang w:val="en-US" w:eastAsia="zh-CN"/>
              </w:rPr>
              <w:t>A</w:t>
            </w:r>
            <w:r>
              <w:rPr>
                <w:rFonts w:hint="eastAsia" w:ascii="Times New Roman" w:hAnsi="Times New Roman" w:eastAsia="宋体" w:cs="Times New Roman"/>
                <w:color w:val="FF0000"/>
                <w:sz w:val="21"/>
                <w:szCs w:val="21"/>
                <w:lang w:val="en-US" w:eastAsia="zh-CN"/>
              </w:rPr>
              <w:t>表</w:t>
            </w:r>
            <w:r>
              <w:rPr>
                <w:rFonts w:hint="default" w:ascii="Times New Roman" w:hAnsi="Times New Roman" w:eastAsia="宋体" w:cs="Times New Roman"/>
                <w:color w:val="FF0000"/>
                <w:sz w:val="21"/>
                <w:szCs w:val="21"/>
                <w:lang w:val="en-US" w:eastAsia="zh-CN"/>
              </w:rPr>
              <w:t>A.1</w:t>
            </w:r>
            <w:r>
              <w:rPr>
                <w:rFonts w:hint="eastAsia" w:ascii="Times New Roman" w:hAnsi="Times New Roman" w:eastAsia="宋体" w:cs="Times New Roman"/>
                <w:color w:val="FF0000"/>
                <w:sz w:val="21"/>
                <w:szCs w:val="21"/>
                <w:lang w:val="en-US" w:eastAsia="zh-CN"/>
              </w:rPr>
              <w:t>医疗机构排污单位废气治理可行技术参照表可知，污水处理站无组织排放可采取产生恶臭区域加罩或加盖，投放除臭剂；污水处理站有组织排放可采取集中收集恶臭气体经处理（喷淋塔除臭、活性炭吸附、生物除臭等）后经排气筒排放。本项目</w:t>
            </w:r>
            <w:r>
              <w:rPr>
                <w:rFonts w:hint="eastAsia"/>
                <w:color w:val="FF0000"/>
                <w:sz w:val="21"/>
                <w:szCs w:val="21"/>
                <w:lang w:eastAsia="zh-CN"/>
              </w:rPr>
              <w:t>恶臭污染物</w:t>
            </w:r>
            <w:r>
              <w:rPr>
                <w:rFonts w:hint="eastAsia" w:ascii="Times New Roman" w:hAnsi="Times New Roman" w:eastAsia="宋体" w:cs="Times New Roman"/>
                <w:color w:val="FF0000"/>
                <w:sz w:val="21"/>
                <w:szCs w:val="21"/>
                <w:lang w:val="en-US" w:eastAsia="zh-CN"/>
              </w:rPr>
              <w:t>经设备密闭、</w:t>
            </w:r>
            <w:r>
              <w:rPr>
                <w:rFonts w:hint="eastAsia"/>
                <w:color w:val="FF0000"/>
                <w:sz w:val="21"/>
                <w:szCs w:val="21"/>
                <w:lang w:eastAsia="zh-CN"/>
              </w:rPr>
              <w:t>二氧化氯</w:t>
            </w:r>
            <w:r>
              <w:rPr>
                <w:rFonts w:hint="eastAsia"/>
                <w:color w:val="FF0000"/>
                <w:sz w:val="21"/>
                <w:szCs w:val="21"/>
                <w:lang w:val="en-US" w:eastAsia="zh-CN"/>
              </w:rPr>
              <w:t>+紫外线双重消毒</w:t>
            </w:r>
            <w:r>
              <w:rPr>
                <w:rFonts w:hint="eastAsia" w:ascii="Times New Roman" w:hAnsi="Times New Roman" w:eastAsia="宋体" w:cs="Times New Roman"/>
                <w:color w:val="FF0000"/>
                <w:sz w:val="21"/>
                <w:szCs w:val="21"/>
                <w:lang w:val="en-US" w:eastAsia="zh-CN"/>
              </w:rPr>
              <w:t>处理后无组织排放。由此可见，本项目废水处理恶臭污染物采取的污染防治措施属于排污许可证申请与核发技术规范中的可行技术。</w:t>
            </w:r>
          </w:p>
          <w:p w14:paraId="488D37AF">
            <w:pPr>
              <w:pStyle w:val="69"/>
              <w:keepNext w:val="0"/>
              <w:keepLines w:val="0"/>
              <w:suppressLineNumbers w:val="0"/>
              <w:spacing w:before="0" w:beforeAutospacing="0" w:after="0" w:afterAutospacing="0"/>
              <w:ind w:left="0" w:right="0" w:firstLine="480"/>
              <w:rPr>
                <w:color w:val="000000"/>
                <w:sz w:val="21"/>
                <w:szCs w:val="21"/>
              </w:rPr>
            </w:pPr>
            <w:r>
              <w:rPr>
                <w:rFonts w:hint="eastAsia"/>
                <w:color w:val="000000"/>
                <w:sz w:val="21"/>
                <w:szCs w:val="21"/>
                <w:lang w:eastAsia="zh-CN"/>
              </w:rPr>
              <w:t>（</w:t>
            </w:r>
            <w:r>
              <w:rPr>
                <w:rFonts w:hint="eastAsia"/>
                <w:color w:val="000000"/>
                <w:sz w:val="21"/>
                <w:szCs w:val="21"/>
                <w:lang w:val="en-US" w:eastAsia="zh-CN"/>
              </w:rPr>
              <w:t>4</w:t>
            </w:r>
            <w:r>
              <w:rPr>
                <w:rFonts w:hint="eastAsia"/>
                <w:color w:val="000000"/>
                <w:sz w:val="21"/>
                <w:szCs w:val="21"/>
                <w:lang w:eastAsia="zh-CN"/>
              </w:rPr>
              <w:t>）</w:t>
            </w:r>
            <w:r>
              <w:rPr>
                <w:rFonts w:hint="eastAsia"/>
                <w:color w:val="000000"/>
                <w:sz w:val="21"/>
                <w:szCs w:val="21"/>
              </w:rPr>
              <w:t>排放口基本情况</w:t>
            </w:r>
          </w:p>
          <w:p w14:paraId="6B123CA4">
            <w:pPr>
              <w:pStyle w:val="69"/>
              <w:keepNext w:val="0"/>
              <w:keepLines w:val="0"/>
              <w:suppressLineNumbers w:val="0"/>
              <w:spacing w:before="0" w:beforeAutospacing="0" w:after="0" w:afterAutospacing="0"/>
              <w:ind w:left="0" w:right="0" w:firstLine="480"/>
              <w:rPr>
                <w:color w:val="000000"/>
                <w:sz w:val="21"/>
                <w:szCs w:val="21"/>
              </w:rPr>
            </w:pPr>
            <w:r>
              <w:rPr>
                <w:rFonts w:hint="eastAsia"/>
                <w:color w:val="000000"/>
                <w:sz w:val="21"/>
                <w:szCs w:val="21"/>
              </w:rPr>
              <w:t>本项目</w:t>
            </w:r>
            <w:r>
              <w:rPr>
                <w:rFonts w:hint="eastAsia"/>
                <w:color w:val="000000"/>
                <w:sz w:val="21"/>
                <w:szCs w:val="21"/>
                <w:lang w:eastAsia="zh-CN"/>
              </w:rPr>
              <w:t>废气</w:t>
            </w:r>
            <w:r>
              <w:rPr>
                <w:rFonts w:hint="eastAsia"/>
                <w:color w:val="000000"/>
                <w:sz w:val="21"/>
                <w:szCs w:val="21"/>
              </w:rPr>
              <w:t>排放口基本情况见表4-</w:t>
            </w:r>
            <w:r>
              <w:rPr>
                <w:rFonts w:hint="eastAsia"/>
                <w:color w:val="000000"/>
                <w:sz w:val="21"/>
                <w:szCs w:val="21"/>
                <w:lang w:val="en-US" w:eastAsia="zh-CN"/>
              </w:rPr>
              <w:t>2</w:t>
            </w:r>
            <w:r>
              <w:rPr>
                <w:rFonts w:hint="eastAsia"/>
                <w:color w:val="000000"/>
                <w:sz w:val="21"/>
                <w:szCs w:val="21"/>
              </w:rPr>
              <w:t>。</w:t>
            </w:r>
          </w:p>
          <w:p w14:paraId="56BA2255">
            <w:pPr>
              <w:pStyle w:val="70"/>
              <w:keepNext w:val="0"/>
              <w:keepLines w:val="0"/>
              <w:suppressLineNumbers w:val="0"/>
              <w:spacing w:before="0" w:beforeAutospacing="0" w:after="0" w:afterAutospacing="0" w:line="360" w:lineRule="auto"/>
              <w:ind w:left="0" w:right="0"/>
              <w:jc w:val="center"/>
              <w:rPr>
                <w:color w:val="000000"/>
                <w:sz w:val="21"/>
                <w:szCs w:val="21"/>
              </w:rPr>
            </w:pPr>
            <w:r>
              <w:rPr>
                <w:bCs/>
                <w:color w:val="000000"/>
                <w:sz w:val="21"/>
                <w:szCs w:val="21"/>
              </w:rPr>
              <w:t>表</w:t>
            </w:r>
            <w:r>
              <w:rPr>
                <w:rFonts w:hint="eastAsia"/>
                <w:bCs/>
                <w:color w:val="000000"/>
                <w:sz w:val="21"/>
                <w:szCs w:val="21"/>
              </w:rPr>
              <w:t>4-</w:t>
            </w:r>
            <w:r>
              <w:rPr>
                <w:rFonts w:hint="eastAsia"/>
                <w:bCs/>
                <w:color w:val="000000"/>
                <w:sz w:val="21"/>
                <w:szCs w:val="21"/>
                <w:lang w:val="en-US" w:eastAsia="zh-CN"/>
              </w:rPr>
              <w:t>2</w:t>
            </w:r>
            <w:r>
              <w:rPr>
                <w:rFonts w:hint="eastAsia"/>
                <w:color w:val="000000"/>
                <w:sz w:val="21"/>
                <w:szCs w:val="21"/>
              </w:rPr>
              <w:t xml:space="preserve">  </w:t>
            </w:r>
            <w:r>
              <w:rPr>
                <w:rFonts w:hint="eastAsia"/>
                <w:bCs/>
                <w:color w:val="000000"/>
                <w:sz w:val="21"/>
                <w:szCs w:val="21"/>
              </w:rPr>
              <w:t>本项目</w:t>
            </w:r>
            <w:r>
              <w:rPr>
                <w:rFonts w:hint="eastAsia"/>
                <w:bCs/>
                <w:color w:val="000000"/>
                <w:sz w:val="21"/>
                <w:szCs w:val="21"/>
                <w:lang w:eastAsia="zh-CN"/>
              </w:rPr>
              <w:t>废气</w:t>
            </w:r>
            <w:r>
              <w:rPr>
                <w:rFonts w:hint="eastAsia"/>
                <w:bCs/>
                <w:color w:val="000000"/>
                <w:sz w:val="21"/>
                <w:szCs w:val="21"/>
              </w:rPr>
              <w:t>排放口基本情况</w:t>
            </w:r>
          </w:p>
          <w:tbl>
            <w:tblPr>
              <w:tblStyle w:val="20"/>
              <w:tblW w:w="761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047"/>
              <w:gridCol w:w="1025"/>
              <w:gridCol w:w="1090"/>
              <w:gridCol w:w="1209"/>
              <w:gridCol w:w="939"/>
              <w:gridCol w:w="1209"/>
              <w:gridCol w:w="1099"/>
            </w:tblGrid>
            <w:tr w14:paraId="2A1DCB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7" w:hRule="atLeast"/>
                <w:jc w:val="center"/>
              </w:trPr>
              <w:tc>
                <w:tcPr>
                  <w:tcW w:w="687" w:type="pct"/>
                  <w:vMerge w:val="restart"/>
                  <w:vAlign w:val="center"/>
                </w:tcPr>
                <w:p w14:paraId="5B55E58E">
                  <w:pPr>
                    <w:keepNext w:val="0"/>
                    <w:keepLines w:val="0"/>
                    <w:suppressLineNumbers w:val="0"/>
                    <w:spacing w:before="0" w:beforeAutospacing="0" w:after="0" w:afterAutospacing="0"/>
                    <w:ind w:left="0" w:right="0"/>
                    <w:jc w:val="center"/>
                    <w:rPr>
                      <w:color w:val="000000"/>
                      <w:sz w:val="21"/>
                      <w:szCs w:val="21"/>
                      <w:highlight w:val="none"/>
                    </w:rPr>
                  </w:pPr>
                  <w:r>
                    <w:rPr>
                      <w:rFonts w:hint="eastAsia"/>
                      <w:color w:val="000000"/>
                      <w:sz w:val="21"/>
                      <w:szCs w:val="21"/>
                      <w:highlight w:val="none"/>
                    </w:rPr>
                    <w:t>编号及名称</w:t>
                  </w:r>
                </w:p>
              </w:tc>
              <w:tc>
                <w:tcPr>
                  <w:tcW w:w="1388" w:type="pct"/>
                  <w:gridSpan w:val="2"/>
                  <w:vAlign w:val="center"/>
                </w:tcPr>
                <w:p w14:paraId="101C8F96">
                  <w:pPr>
                    <w:keepNext w:val="0"/>
                    <w:keepLines w:val="0"/>
                    <w:suppressLineNumbers w:val="0"/>
                    <w:spacing w:before="0" w:beforeAutospacing="0" w:after="0" w:afterAutospacing="0"/>
                    <w:ind w:left="0" w:right="0"/>
                    <w:jc w:val="center"/>
                    <w:rPr>
                      <w:color w:val="000000"/>
                      <w:sz w:val="21"/>
                      <w:szCs w:val="21"/>
                      <w:highlight w:val="none"/>
                    </w:rPr>
                  </w:pPr>
                  <w:r>
                    <w:rPr>
                      <w:rFonts w:hint="eastAsia"/>
                      <w:color w:val="000000"/>
                      <w:sz w:val="21"/>
                      <w:szCs w:val="21"/>
                      <w:highlight w:val="none"/>
                    </w:rPr>
                    <w:t>地理</w:t>
                  </w:r>
                  <w:r>
                    <w:rPr>
                      <w:color w:val="000000"/>
                      <w:sz w:val="21"/>
                      <w:szCs w:val="21"/>
                      <w:highlight w:val="none"/>
                    </w:rPr>
                    <w:t>坐标</w:t>
                  </w:r>
                </w:p>
              </w:tc>
              <w:tc>
                <w:tcPr>
                  <w:tcW w:w="793" w:type="pct"/>
                  <w:vMerge w:val="restart"/>
                  <w:vAlign w:val="center"/>
                </w:tcPr>
                <w:p w14:paraId="5980155F">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类型</w:t>
                  </w:r>
                </w:p>
              </w:tc>
              <w:tc>
                <w:tcPr>
                  <w:tcW w:w="616" w:type="pct"/>
                  <w:vMerge w:val="restart"/>
                  <w:vAlign w:val="center"/>
                </w:tcPr>
                <w:p w14:paraId="2825B96A">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高度</w:t>
                  </w:r>
                  <w:r>
                    <w:rPr>
                      <w:rFonts w:hint="eastAsia"/>
                      <w:color w:val="000000"/>
                      <w:sz w:val="21"/>
                      <w:szCs w:val="21"/>
                      <w:highlight w:val="none"/>
                    </w:rPr>
                    <w:t>（m）</w:t>
                  </w:r>
                </w:p>
              </w:tc>
              <w:tc>
                <w:tcPr>
                  <w:tcW w:w="793" w:type="pct"/>
                  <w:vMerge w:val="restart"/>
                  <w:vAlign w:val="center"/>
                </w:tcPr>
                <w:p w14:paraId="56377619">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排气筒内径</w:t>
                  </w:r>
                  <w:r>
                    <w:rPr>
                      <w:rFonts w:hint="eastAsia"/>
                      <w:color w:val="000000"/>
                      <w:sz w:val="21"/>
                      <w:szCs w:val="21"/>
                      <w:highlight w:val="none"/>
                    </w:rPr>
                    <w:t>（m）</w:t>
                  </w:r>
                </w:p>
              </w:tc>
              <w:tc>
                <w:tcPr>
                  <w:tcW w:w="721" w:type="pct"/>
                  <w:vMerge w:val="restart"/>
                  <w:vAlign w:val="center"/>
                </w:tcPr>
                <w:p w14:paraId="6AA56F9C">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温度</w:t>
                  </w:r>
                  <w:r>
                    <w:rPr>
                      <w:rFonts w:hint="eastAsia"/>
                      <w:color w:val="000000"/>
                      <w:sz w:val="21"/>
                      <w:szCs w:val="21"/>
                      <w:highlight w:val="none"/>
                    </w:rPr>
                    <w:t>（</w:t>
                  </w:r>
                  <w:r>
                    <w:rPr>
                      <w:rFonts w:hAnsi="宋体"/>
                      <w:color w:val="000000"/>
                      <w:sz w:val="21"/>
                      <w:szCs w:val="21"/>
                      <w:highlight w:val="none"/>
                    </w:rPr>
                    <w:t>℃</w:t>
                  </w:r>
                  <w:r>
                    <w:rPr>
                      <w:rFonts w:hint="eastAsia"/>
                      <w:color w:val="000000"/>
                      <w:sz w:val="21"/>
                      <w:szCs w:val="21"/>
                      <w:highlight w:val="none"/>
                    </w:rPr>
                    <w:t>）</w:t>
                  </w:r>
                </w:p>
              </w:tc>
            </w:tr>
            <w:tr w14:paraId="6B591B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9" w:hRule="atLeast"/>
                <w:jc w:val="center"/>
              </w:trPr>
              <w:tc>
                <w:tcPr>
                  <w:tcW w:w="687" w:type="pct"/>
                  <w:vMerge w:val="continue"/>
                  <w:vAlign w:val="center"/>
                </w:tcPr>
                <w:p w14:paraId="2BCA9A0F">
                  <w:pPr>
                    <w:keepNext w:val="0"/>
                    <w:keepLines w:val="0"/>
                    <w:widowControl/>
                    <w:suppressLineNumbers w:val="0"/>
                    <w:spacing w:before="0" w:beforeAutospacing="0" w:after="0" w:afterAutospacing="0"/>
                    <w:ind w:left="0" w:right="0"/>
                    <w:rPr>
                      <w:color w:val="000000"/>
                      <w:sz w:val="21"/>
                      <w:szCs w:val="21"/>
                      <w:highlight w:val="none"/>
                    </w:rPr>
                  </w:pPr>
                </w:p>
              </w:tc>
              <w:tc>
                <w:tcPr>
                  <w:tcW w:w="672" w:type="pct"/>
                  <w:vAlign w:val="center"/>
                </w:tcPr>
                <w:p w14:paraId="6DC7EDCD">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经度</w:t>
                  </w:r>
                </w:p>
              </w:tc>
              <w:tc>
                <w:tcPr>
                  <w:tcW w:w="715" w:type="pct"/>
                  <w:vAlign w:val="center"/>
                </w:tcPr>
                <w:p w14:paraId="60B58D35">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纬度</w:t>
                  </w:r>
                </w:p>
              </w:tc>
              <w:tc>
                <w:tcPr>
                  <w:tcW w:w="793" w:type="pct"/>
                  <w:vMerge w:val="continue"/>
                  <w:vAlign w:val="center"/>
                </w:tcPr>
                <w:p w14:paraId="3677957C">
                  <w:pPr>
                    <w:keepNext w:val="0"/>
                    <w:keepLines w:val="0"/>
                    <w:widowControl/>
                    <w:suppressLineNumbers w:val="0"/>
                    <w:spacing w:before="0" w:beforeAutospacing="0" w:after="0" w:afterAutospacing="0"/>
                    <w:ind w:left="0" w:right="0"/>
                    <w:rPr>
                      <w:color w:val="000000"/>
                      <w:sz w:val="21"/>
                      <w:szCs w:val="21"/>
                      <w:highlight w:val="none"/>
                    </w:rPr>
                  </w:pPr>
                </w:p>
              </w:tc>
              <w:tc>
                <w:tcPr>
                  <w:tcW w:w="616" w:type="pct"/>
                  <w:vMerge w:val="continue"/>
                  <w:vAlign w:val="center"/>
                </w:tcPr>
                <w:p w14:paraId="2422A650">
                  <w:pPr>
                    <w:keepNext w:val="0"/>
                    <w:keepLines w:val="0"/>
                    <w:suppressLineNumbers w:val="0"/>
                    <w:spacing w:before="0" w:beforeAutospacing="0" w:after="0" w:afterAutospacing="0"/>
                    <w:ind w:left="0" w:right="0"/>
                    <w:jc w:val="center"/>
                    <w:rPr>
                      <w:color w:val="000000"/>
                      <w:sz w:val="21"/>
                      <w:szCs w:val="21"/>
                      <w:highlight w:val="none"/>
                    </w:rPr>
                  </w:pPr>
                </w:p>
              </w:tc>
              <w:tc>
                <w:tcPr>
                  <w:tcW w:w="793" w:type="pct"/>
                  <w:vMerge w:val="continue"/>
                  <w:vAlign w:val="center"/>
                </w:tcPr>
                <w:p w14:paraId="5EE20CBB">
                  <w:pPr>
                    <w:keepNext w:val="0"/>
                    <w:keepLines w:val="0"/>
                    <w:suppressLineNumbers w:val="0"/>
                    <w:spacing w:before="0" w:beforeAutospacing="0" w:after="0" w:afterAutospacing="0"/>
                    <w:ind w:left="0" w:right="0"/>
                    <w:jc w:val="center"/>
                    <w:rPr>
                      <w:color w:val="000000"/>
                      <w:sz w:val="21"/>
                      <w:szCs w:val="21"/>
                      <w:highlight w:val="none"/>
                    </w:rPr>
                  </w:pPr>
                </w:p>
              </w:tc>
              <w:tc>
                <w:tcPr>
                  <w:tcW w:w="721" w:type="pct"/>
                  <w:vMerge w:val="continue"/>
                  <w:vAlign w:val="center"/>
                </w:tcPr>
                <w:p w14:paraId="03E9793C">
                  <w:pPr>
                    <w:keepNext w:val="0"/>
                    <w:keepLines w:val="0"/>
                    <w:suppressLineNumbers w:val="0"/>
                    <w:spacing w:before="0" w:beforeAutospacing="0" w:after="0" w:afterAutospacing="0"/>
                    <w:ind w:left="0" w:right="0"/>
                    <w:jc w:val="center"/>
                    <w:rPr>
                      <w:color w:val="000000"/>
                      <w:sz w:val="21"/>
                      <w:szCs w:val="21"/>
                      <w:highlight w:val="none"/>
                    </w:rPr>
                  </w:pPr>
                </w:p>
              </w:tc>
            </w:tr>
            <w:tr w14:paraId="10E9A3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9" w:hRule="atLeast"/>
                <w:jc w:val="center"/>
              </w:trPr>
              <w:tc>
                <w:tcPr>
                  <w:tcW w:w="687" w:type="pct"/>
                  <w:vAlign w:val="center"/>
                </w:tcPr>
                <w:p w14:paraId="782FD8EF">
                  <w:pPr>
                    <w:keepNext w:val="0"/>
                    <w:keepLines w:val="0"/>
                    <w:widowControl/>
                    <w:suppressLineNumbers w:val="0"/>
                    <w:spacing w:before="0" w:beforeAutospacing="0" w:after="0" w:afterAutospacing="0"/>
                    <w:ind w:left="0" w:right="0"/>
                    <w:jc w:val="center"/>
                    <w:rPr>
                      <w:color w:val="000000"/>
                      <w:sz w:val="21"/>
                      <w:szCs w:val="21"/>
                      <w:highlight w:val="none"/>
                    </w:rPr>
                  </w:pPr>
                  <w:r>
                    <w:rPr>
                      <w:rFonts w:hint="eastAsia"/>
                      <w:color w:val="000000"/>
                      <w:sz w:val="21"/>
                      <w:szCs w:val="21"/>
                      <w:highlight w:val="none"/>
                    </w:rPr>
                    <w:t>DA</w:t>
                  </w:r>
                  <w:r>
                    <w:rPr>
                      <w:color w:val="000000"/>
                      <w:sz w:val="21"/>
                      <w:szCs w:val="21"/>
                      <w:highlight w:val="none"/>
                    </w:rPr>
                    <w:t>001</w:t>
                  </w:r>
                </w:p>
              </w:tc>
              <w:tc>
                <w:tcPr>
                  <w:tcW w:w="1025" w:type="dxa"/>
                  <w:vAlign w:val="center"/>
                </w:tcPr>
                <w:p w14:paraId="7ABBD3FF">
                  <w:pPr>
                    <w:keepNext w:val="0"/>
                    <w:keepLines w:val="0"/>
                    <w:suppressLineNumbers w:val="0"/>
                    <w:spacing w:before="0" w:beforeAutospacing="0" w:after="0" w:afterAutospacing="0"/>
                    <w:ind w:left="0" w:leftChars="0" w:right="0" w:rightChars="0"/>
                    <w:jc w:val="center"/>
                    <w:rPr>
                      <w:color w:val="000000"/>
                      <w:sz w:val="21"/>
                      <w:szCs w:val="21"/>
                      <w:highlight w:val="none"/>
                    </w:rPr>
                  </w:pPr>
                  <w:r>
                    <w:rPr>
                      <w:color w:val="000000"/>
                      <w:sz w:val="21"/>
                      <w:szCs w:val="21"/>
                      <w:highlight w:val="none"/>
                    </w:rPr>
                    <w:t>134°0</w:t>
                  </w:r>
                  <w:r>
                    <w:rPr>
                      <w:rFonts w:hint="eastAsia"/>
                      <w:color w:val="000000"/>
                      <w:sz w:val="21"/>
                      <w:szCs w:val="21"/>
                      <w:highlight w:val="none"/>
                      <w:lang w:val="en-US" w:eastAsia="zh-CN"/>
                    </w:rPr>
                    <w:t>0</w:t>
                  </w:r>
                  <w:r>
                    <w:rPr>
                      <w:color w:val="000000"/>
                      <w:sz w:val="21"/>
                      <w:szCs w:val="21"/>
                      <w:highlight w:val="none"/>
                    </w:rPr>
                    <w:t>'</w:t>
                  </w:r>
                  <w:r>
                    <w:rPr>
                      <w:rFonts w:hint="eastAsia"/>
                      <w:color w:val="000000"/>
                      <w:sz w:val="21"/>
                      <w:szCs w:val="21"/>
                      <w:highlight w:val="none"/>
                      <w:lang w:val="en-US" w:eastAsia="zh-CN"/>
                    </w:rPr>
                    <w:t>16.3960</w:t>
                  </w:r>
                  <w:r>
                    <w:rPr>
                      <w:color w:val="000000"/>
                      <w:sz w:val="21"/>
                      <w:szCs w:val="21"/>
                      <w:highlight w:val="none"/>
                    </w:rPr>
                    <w:t>"</w:t>
                  </w:r>
                </w:p>
              </w:tc>
              <w:tc>
                <w:tcPr>
                  <w:tcW w:w="1090" w:type="dxa"/>
                  <w:vAlign w:val="center"/>
                </w:tcPr>
                <w:p w14:paraId="61269F0A">
                  <w:pPr>
                    <w:keepNext w:val="0"/>
                    <w:keepLines w:val="0"/>
                    <w:suppressLineNumbers w:val="0"/>
                    <w:spacing w:before="0" w:beforeAutospacing="0" w:after="0" w:afterAutospacing="0"/>
                    <w:ind w:left="0" w:leftChars="0" w:right="0" w:rightChars="0"/>
                    <w:jc w:val="center"/>
                    <w:rPr>
                      <w:color w:val="000000"/>
                      <w:sz w:val="21"/>
                      <w:szCs w:val="21"/>
                      <w:highlight w:val="none"/>
                    </w:rPr>
                  </w:pPr>
                  <w:r>
                    <w:rPr>
                      <w:color w:val="000000"/>
                      <w:sz w:val="21"/>
                      <w:szCs w:val="21"/>
                      <w:highlight w:val="none"/>
                    </w:rPr>
                    <w:t>4</w:t>
                  </w:r>
                  <w:r>
                    <w:rPr>
                      <w:rFonts w:hint="eastAsia"/>
                      <w:color w:val="000000"/>
                      <w:sz w:val="21"/>
                      <w:szCs w:val="21"/>
                      <w:highlight w:val="none"/>
                      <w:lang w:val="en-US" w:eastAsia="zh-CN"/>
                    </w:rPr>
                    <w:t>6</w:t>
                  </w:r>
                  <w:r>
                    <w:rPr>
                      <w:color w:val="000000"/>
                      <w:sz w:val="21"/>
                      <w:szCs w:val="21"/>
                      <w:highlight w:val="none"/>
                    </w:rPr>
                    <w:t>°</w:t>
                  </w:r>
                  <w:r>
                    <w:rPr>
                      <w:rFonts w:hint="eastAsia"/>
                      <w:color w:val="000000"/>
                      <w:sz w:val="21"/>
                      <w:szCs w:val="21"/>
                      <w:highlight w:val="none"/>
                      <w:lang w:val="en-US" w:eastAsia="zh-CN"/>
                    </w:rPr>
                    <w:t>48</w:t>
                  </w:r>
                  <w:r>
                    <w:rPr>
                      <w:color w:val="000000"/>
                      <w:sz w:val="21"/>
                      <w:szCs w:val="21"/>
                      <w:highlight w:val="none"/>
                    </w:rPr>
                    <w:t>'</w:t>
                  </w:r>
                  <w:r>
                    <w:rPr>
                      <w:rFonts w:hint="eastAsia"/>
                      <w:color w:val="000000"/>
                      <w:sz w:val="21"/>
                      <w:szCs w:val="21"/>
                      <w:highlight w:val="none"/>
                      <w:lang w:val="en-US" w:eastAsia="zh-CN"/>
                    </w:rPr>
                    <w:t>07.9045</w:t>
                  </w:r>
                  <w:r>
                    <w:rPr>
                      <w:color w:val="000000"/>
                      <w:sz w:val="21"/>
                      <w:szCs w:val="21"/>
                      <w:highlight w:val="none"/>
                    </w:rPr>
                    <w:t>"</w:t>
                  </w:r>
                </w:p>
              </w:tc>
              <w:tc>
                <w:tcPr>
                  <w:tcW w:w="1209" w:type="dxa"/>
                  <w:vAlign w:val="center"/>
                </w:tcPr>
                <w:p w14:paraId="783E1BA2">
                  <w:pPr>
                    <w:keepNext w:val="0"/>
                    <w:keepLines w:val="0"/>
                    <w:suppressLineNumbers w:val="0"/>
                    <w:spacing w:before="0" w:beforeAutospacing="0" w:after="0" w:afterAutospacing="0"/>
                    <w:ind w:left="0" w:leftChars="0" w:right="0" w:rightChars="0"/>
                    <w:jc w:val="center"/>
                    <w:rPr>
                      <w:color w:val="000000"/>
                      <w:sz w:val="21"/>
                      <w:szCs w:val="21"/>
                      <w:highlight w:val="none"/>
                    </w:rPr>
                  </w:pPr>
                  <w:r>
                    <w:rPr>
                      <w:rFonts w:hint="eastAsia"/>
                      <w:color w:val="000000"/>
                      <w:sz w:val="21"/>
                      <w:szCs w:val="21"/>
                      <w:highlight w:val="none"/>
                    </w:rPr>
                    <w:t>一般排放口</w:t>
                  </w:r>
                </w:p>
              </w:tc>
              <w:tc>
                <w:tcPr>
                  <w:tcW w:w="939" w:type="dxa"/>
                  <w:vAlign w:val="center"/>
                </w:tcPr>
                <w:p w14:paraId="33BF63FD">
                  <w:pPr>
                    <w:keepNext w:val="0"/>
                    <w:keepLines w:val="0"/>
                    <w:suppressLineNumbers w:val="0"/>
                    <w:spacing w:before="0" w:beforeAutospacing="0" w:after="0" w:afterAutospacing="0"/>
                    <w:ind w:left="0" w:leftChars="0" w:right="0" w:rightChars="0"/>
                    <w:jc w:val="center"/>
                    <w:rPr>
                      <w:rFonts w:hint="eastAsia" w:eastAsia="宋体"/>
                      <w:color w:val="000000"/>
                      <w:sz w:val="21"/>
                      <w:szCs w:val="21"/>
                      <w:highlight w:val="none"/>
                      <w:lang w:eastAsia="zh-CN"/>
                    </w:rPr>
                  </w:pPr>
                  <w:r>
                    <w:rPr>
                      <w:color w:val="000000"/>
                      <w:sz w:val="21"/>
                      <w:szCs w:val="21"/>
                      <w:highlight w:val="none"/>
                    </w:rPr>
                    <w:t>1</w:t>
                  </w:r>
                  <w:r>
                    <w:rPr>
                      <w:rFonts w:hint="eastAsia"/>
                      <w:color w:val="000000"/>
                      <w:sz w:val="21"/>
                      <w:szCs w:val="21"/>
                      <w:highlight w:val="none"/>
                      <w:lang w:val="en-US" w:eastAsia="zh-CN"/>
                    </w:rPr>
                    <w:t>2</w:t>
                  </w:r>
                </w:p>
              </w:tc>
              <w:tc>
                <w:tcPr>
                  <w:tcW w:w="1209" w:type="dxa"/>
                  <w:vAlign w:val="center"/>
                </w:tcPr>
                <w:p w14:paraId="2B1C8B09">
                  <w:pPr>
                    <w:keepNext w:val="0"/>
                    <w:keepLines w:val="0"/>
                    <w:suppressLineNumbers w:val="0"/>
                    <w:spacing w:before="0" w:beforeAutospacing="0" w:after="0" w:afterAutospacing="0"/>
                    <w:ind w:left="0" w:leftChars="0" w:right="0" w:rightChars="0"/>
                    <w:jc w:val="center"/>
                    <w:rPr>
                      <w:color w:val="000000"/>
                      <w:sz w:val="21"/>
                      <w:szCs w:val="21"/>
                      <w:highlight w:val="none"/>
                    </w:rPr>
                  </w:pPr>
                  <w:r>
                    <w:rPr>
                      <w:color w:val="000000"/>
                      <w:sz w:val="21"/>
                      <w:szCs w:val="21"/>
                      <w:highlight w:val="none"/>
                    </w:rPr>
                    <w:t>0.5</w:t>
                  </w:r>
                </w:p>
              </w:tc>
              <w:tc>
                <w:tcPr>
                  <w:tcW w:w="1099" w:type="dxa"/>
                  <w:vAlign w:val="center"/>
                </w:tcPr>
                <w:p w14:paraId="1E7E0ACE">
                  <w:pPr>
                    <w:keepNext w:val="0"/>
                    <w:keepLines w:val="0"/>
                    <w:suppressLineNumbers w:val="0"/>
                    <w:spacing w:before="0" w:beforeAutospacing="0" w:after="0" w:afterAutospacing="0"/>
                    <w:ind w:left="0" w:leftChars="0" w:right="0" w:rightChars="0"/>
                    <w:jc w:val="center"/>
                    <w:rPr>
                      <w:color w:val="000000"/>
                      <w:sz w:val="21"/>
                      <w:szCs w:val="21"/>
                      <w:highlight w:val="none"/>
                    </w:rPr>
                  </w:pPr>
                  <w:r>
                    <w:rPr>
                      <w:rFonts w:hint="eastAsia"/>
                      <w:color w:val="000000"/>
                      <w:sz w:val="21"/>
                      <w:szCs w:val="21"/>
                      <w:highlight w:val="none"/>
                    </w:rPr>
                    <w:t>20</w:t>
                  </w:r>
                </w:p>
              </w:tc>
            </w:tr>
            <w:tr w14:paraId="27E626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2" w:hRule="atLeast"/>
                <w:jc w:val="center"/>
              </w:trPr>
              <w:tc>
                <w:tcPr>
                  <w:tcW w:w="687" w:type="pct"/>
                  <w:vAlign w:val="center"/>
                </w:tcPr>
                <w:p w14:paraId="68BB1C3C">
                  <w:pPr>
                    <w:keepNext w:val="0"/>
                    <w:keepLines w:val="0"/>
                    <w:suppressLineNumbers w:val="0"/>
                    <w:spacing w:before="0" w:beforeAutospacing="0" w:after="0" w:afterAutospacing="0"/>
                    <w:ind w:left="0" w:right="0"/>
                    <w:jc w:val="center"/>
                    <w:rPr>
                      <w:rFonts w:hint="eastAsia" w:eastAsia="宋体"/>
                      <w:color w:val="000000"/>
                      <w:sz w:val="21"/>
                      <w:szCs w:val="21"/>
                      <w:highlight w:val="none"/>
                      <w:lang w:eastAsia="zh-CN"/>
                    </w:rPr>
                  </w:pPr>
                  <w:r>
                    <w:rPr>
                      <w:rFonts w:hint="eastAsia"/>
                      <w:color w:val="000000"/>
                      <w:sz w:val="21"/>
                      <w:szCs w:val="21"/>
                      <w:highlight w:val="none"/>
                    </w:rPr>
                    <w:t>DA</w:t>
                  </w:r>
                  <w:r>
                    <w:rPr>
                      <w:color w:val="000000"/>
                      <w:sz w:val="21"/>
                      <w:szCs w:val="21"/>
                      <w:highlight w:val="none"/>
                    </w:rPr>
                    <w:t>00</w:t>
                  </w:r>
                  <w:r>
                    <w:rPr>
                      <w:rFonts w:hint="eastAsia"/>
                      <w:color w:val="000000"/>
                      <w:sz w:val="21"/>
                      <w:szCs w:val="21"/>
                      <w:highlight w:val="none"/>
                      <w:lang w:val="en-US" w:eastAsia="zh-CN"/>
                    </w:rPr>
                    <w:t>2</w:t>
                  </w:r>
                </w:p>
              </w:tc>
              <w:tc>
                <w:tcPr>
                  <w:tcW w:w="672" w:type="pct"/>
                  <w:vAlign w:val="center"/>
                </w:tcPr>
                <w:p w14:paraId="6DBA3BB5">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134°0</w:t>
                  </w:r>
                  <w:r>
                    <w:rPr>
                      <w:rFonts w:hint="eastAsia"/>
                      <w:color w:val="000000"/>
                      <w:sz w:val="21"/>
                      <w:szCs w:val="21"/>
                      <w:highlight w:val="none"/>
                      <w:lang w:val="en-US" w:eastAsia="zh-CN"/>
                    </w:rPr>
                    <w:t>0</w:t>
                  </w:r>
                  <w:r>
                    <w:rPr>
                      <w:color w:val="000000"/>
                      <w:sz w:val="21"/>
                      <w:szCs w:val="21"/>
                      <w:highlight w:val="none"/>
                    </w:rPr>
                    <w:t>'</w:t>
                  </w:r>
                  <w:r>
                    <w:rPr>
                      <w:rFonts w:hint="eastAsia"/>
                      <w:color w:val="000000"/>
                      <w:sz w:val="21"/>
                      <w:szCs w:val="21"/>
                      <w:highlight w:val="none"/>
                      <w:lang w:val="en-US" w:eastAsia="zh-CN"/>
                    </w:rPr>
                    <w:t>17.3809</w:t>
                  </w:r>
                  <w:r>
                    <w:rPr>
                      <w:color w:val="000000"/>
                      <w:sz w:val="21"/>
                      <w:szCs w:val="21"/>
                      <w:highlight w:val="none"/>
                    </w:rPr>
                    <w:t>"</w:t>
                  </w:r>
                </w:p>
              </w:tc>
              <w:tc>
                <w:tcPr>
                  <w:tcW w:w="715" w:type="pct"/>
                  <w:vAlign w:val="center"/>
                </w:tcPr>
                <w:p w14:paraId="335B26F0">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4</w:t>
                  </w:r>
                  <w:r>
                    <w:rPr>
                      <w:rFonts w:hint="eastAsia"/>
                      <w:color w:val="000000"/>
                      <w:sz w:val="21"/>
                      <w:szCs w:val="21"/>
                      <w:highlight w:val="none"/>
                      <w:lang w:val="en-US" w:eastAsia="zh-CN"/>
                    </w:rPr>
                    <w:t>6</w:t>
                  </w:r>
                  <w:r>
                    <w:rPr>
                      <w:color w:val="000000"/>
                      <w:sz w:val="21"/>
                      <w:szCs w:val="21"/>
                      <w:highlight w:val="none"/>
                    </w:rPr>
                    <w:t>°</w:t>
                  </w:r>
                  <w:r>
                    <w:rPr>
                      <w:rFonts w:hint="eastAsia"/>
                      <w:color w:val="000000"/>
                      <w:sz w:val="21"/>
                      <w:szCs w:val="21"/>
                      <w:highlight w:val="none"/>
                      <w:lang w:val="en-US" w:eastAsia="zh-CN"/>
                    </w:rPr>
                    <w:t>48</w:t>
                  </w:r>
                  <w:r>
                    <w:rPr>
                      <w:color w:val="000000"/>
                      <w:sz w:val="21"/>
                      <w:szCs w:val="21"/>
                      <w:highlight w:val="none"/>
                    </w:rPr>
                    <w:t>'</w:t>
                  </w:r>
                  <w:r>
                    <w:rPr>
                      <w:rFonts w:hint="eastAsia"/>
                      <w:color w:val="000000"/>
                      <w:sz w:val="21"/>
                      <w:szCs w:val="21"/>
                      <w:highlight w:val="none"/>
                      <w:lang w:val="en-US" w:eastAsia="zh-CN"/>
                    </w:rPr>
                    <w:t>06.7710</w:t>
                  </w:r>
                  <w:r>
                    <w:rPr>
                      <w:color w:val="000000"/>
                      <w:sz w:val="21"/>
                      <w:szCs w:val="21"/>
                      <w:highlight w:val="none"/>
                    </w:rPr>
                    <w:t>"</w:t>
                  </w:r>
                </w:p>
              </w:tc>
              <w:tc>
                <w:tcPr>
                  <w:tcW w:w="793" w:type="pct"/>
                  <w:vAlign w:val="center"/>
                </w:tcPr>
                <w:p w14:paraId="5BF4291A">
                  <w:pPr>
                    <w:keepNext w:val="0"/>
                    <w:keepLines w:val="0"/>
                    <w:suppressLineNumbers w:val="0"/>
                    <w:spacing w:before="0" w:beforeAutospacing="0" w:after="0" w:afterAutospacing="0"/>
                    <w:ind w:left="0" w:right="0"/>
                    <w:jc w:val="center"/>
                    <w:rPr>
                      <w:color w:val="000000"/>
                      <w:sz w:val="21"/>
                      <w:szCs w:val="21"/>
                      <w:highlight w:val="none"/>
                    </w:rPr>
                  </w:pPr>
                  <w:r>
                    <w:rPr>
                      <w:rFonts w:hint="eastAsia"/>
                      <w:color w:val="000000"/>
                      <w:sz w:val="21"/>
                      <w:szCs w:val="21"/>
                      <w:highlight w:val="none"/>
                    </w:rPr>
                    <w:t>一般排放口</w:t>
                  </w:r>
                </w:p>
              </w:tc>
              <w:tc>
                <w:tcPr>
                  <w:tcW w:w="616" w:type="pct"/>
                  <w:vAlign w:val="center"/>
                </w:tcPr>
                <w:p w14:paraId="194BD9AF">
                  <w:pPr>
                    <w:keepNext w:val="0"/>
                    <w:keepLines w:val="0"/>
                    <w:suppressLineNumbers w:val="0"/>
                    <w:spacing w:before="0" w:beforeAutospacing="0" w:after="0" w:afterAutospacing="0"/>
                    <w:ind w:left="0" w:right="0"/>
                    <w:jc w:val="center"/>
                    <w:rPr>
                      <w:rFonts w:hint="eastAsia" w:eastAsia="宋体"/>
                      <w:color w:val="000000"/>
                      <w:sz w:val="21"/>
                      <w:szCs w:val="21"/>
                      <w:highlight w:val="none"/>
                      <w:lang w:eastAsia="zh-CN"/>
                    </w:rPr>
                  </w:pPr>
                  <w:r>
                    <w:rPr>
                      <w:color w:val="000000"/>
                      <w:sz w:val="21"/>
                      <w:szCs w:val="21"/>
                      <w:highlight w:val="none"/>
                    </w:rPr>
                    <w:t>1</w:t>
                  </w:r>
                  <w:r>
                    <w:rPr>
                      <w:rFonts w:hint="eastAsia"/>
                      <w:color w:val="000000"/>
                      <w:sz w:val="21"/>
                      <w:szCs w:val="21"/>
                      <w:highlight w:val="none"/>
                      <w:lang w:val="en-US" w:eastAsia="zh-CN"/>
                    </w:rPr>
                    <w:t>2</w:t>
                  </w:r>
                </w:p>
              </w:tc>
              <w:tc>
                <w:tcPr>
                  <w:tcW w:w="793" w:type="pct"/>
                  <w:vAlign w:val="center"/>
                </w:tcPr>
                <w:p w14:paraId="1325EE67">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0.5</w:t>
                  </w:r>
                </w:p>
              </w:tc>
              <w:tc>
                <w:tcPr>
                  <w:tcW w:w="721" w:type="pct"/>
                  <w:vAlign w:val="center"/>
                </w:tcPr>
                <w:p w14:paraId="63C64BCE">
                  <w:pPr>
                    <w:keepNext w:val="0"/>
                    <w:keepLines w:val="0"/>
                    <w:suppressLineNumbers w:val="0"/>
                    <w:spacing w:before="0" w:beforeAutospacing="0" w:after="0" w:afterAutospacing="0"/>
                    <w:ind w:left="0" w:right="0"/>
                    <w:jc w:val="center"/>
                    <w:rPr>
                      <w:color w:val="000000"/>
                      <w:sz w:val="21"/>
                      <w:szCs w:val="21"/>
                      <w:highlight w:val="none"/>
                    </w:rPr>
                  </w:pPr>
                  <w:r>
                    <w:rPr>
                      <w:rFonts w:hint="eastAsia"/>
                      <w:color w:val="000000"/>
                      <w:sz w:val="21"/>
                      <w:szCs w:val="21"/>
                      <w:highlight w:val="none"/>
                    </w:rPr>
                    <w:t>20</w:t>
                  </w:r>
                </w:p>
              </w:tc>
            </w:tr>
            <w:tr w14:paraId="1978CD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8" w:hRule="atLeast"/>
                <w:jc w:val="center"/>
              </w:trPr>
              <w:tc>
                <w:tcPr>
                  <w:tcW w:w="687" w:type="pct"/>
                  <w:vAlign w:val="center"/>
                </w:tcPr>
                <w:p w14:paraId="378D39F3">
                  <w:pPr>
                    <w:keepNext w:val="0"/>
                    <w:keepLines w:val="0"/>
                    <w:suppressLineNumbers w:val="0"/>
                    <w:spacing w:before="0" w:beforeAutospacing="0" w:after="0" w:afterAutospacing="0"/>
                    <w:ind w:left="0" w:right="0"/>
                    <w:jc w:val="center"/>
                    <w:rPr>
                      <w:rFonts w:hint="eastAsia" w:eastAsia="宋体"/>
                      <w:color w:val="000000"/>
                      <w:sz w:val="21"/>
                      <w:szCs w:val="21"/>
                      <w:highlight w:val="none"/>
                      <w:lang w:eastAsia="zh-CN"/>
                    </w:rPr>
                  </w:pPr>
                  <w:r>
                    <w:rPr>
                      <w:color w:val="000000"/>
                      <w:sz w:val="21"/>
                      <w:szCs w:val="21"/>
                      <w:highlight w:val="none"/>
                    </w:rPr>
                    <w:t>DA00</w:t>
                  </w:r>
                  <w:r>
                    <w:rPr>
                      <w:rFonts w:hint="eastAsia"/>
                      <w:color w:val="000000"/>
                      <w:sz w:val="21"/>
                      <w:szCs w:val="21"/>
                      <w:highlight w:val="none"/>
                      <w:lang w:val="en-US" w:eastAsia="zh-CN"/>
                    </w:rPr>
                    <w:t>3</w:t>
                  </w:r>
                </w:p>
              </w:tc>
              <w:tc>
                <w:tcPr>
                  <w:tcW w:w="672" w:type="pct"/>
                  <w:vAlign w:val="center"/>
                </w:tcPr>
                <w:p w14:paraId="0312AB72">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134°0</w:t>
                  </w:r>
                  <w:r>
                    <w:rPr>
                      <w:rFonts w:hint="eastAsia"/>
                      <w:color w:val="000000"/>
                      <w:sz w:val="21"/>
                      <w:szCs w:val="21"/>
                      <w:highlight w:val="none"/>
                      <w:lang w:val="en-US" w:eastAsia="zh-CN"/>
                    </w:rPr>
                    <w:t>0</w:t>
                  </w:r>
                  <w:r>
                    <w:rPr>
                      <w:color w:val="000000"/>
                      <w:sz w:val="21"/>
                      <w:szCs w:val="21"/>
                      <w:highlight w:val="none"/>
                    </w:rPr>
                    <w:t>'</w:t>
                  </w:r>
                  <w:r>
                    <w:rPr>
                      <w:rFonts w:hint="eastAsia"/>
                      <w:color w:val="000000"/>
                      <w:sz w:val="21"/>
                      <w:szCs w:val="21"/>
                      <w:highlight w:val="none"/>
                      <w:lang w:val="en-US" w:eastAsia="zh-CN"/>
                    </w:rPr>
                    <w:t>16.7243</w:t>
                  </w:r>
                  <w:r>
                    <w:rPr>
                      <w:color w:val="000000"/>
                      <w:sz w:val="21"/>
                      <w:szCs w:val="21"/>
                      <w:highlight w:val="none"/>
                    </w:rPr>
                    <w:t>"</w:t>
                  </w:r>
                </w:p>
              </w:tc>
              <w:tc>
                <w:tcPr>
                  <w:tcW w:w="715" w:type="pct"/>
                  <w:vAlign w:val="center"/>
                </w:tcPr>
                <w:p w14:paraId="7C019BB9">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4</w:t>
                  </w:r>
                  <w:r>
                    <w:rPr>
                      <w:rFonts w:hint="eastAsia"/>
                      <w:color w:val="000000"/>
                      <w:sz w:val="21"/>
                      <w:szCs w:val="21"/>
                      <w:highlight w:val="none"/>
                      <w:lang w:val="en-US" w:eastAsia="zh-CN"/>
                    </w:rPr>
                    <w:t>6</w:t>
                  </w:r>
                  <w:r>
                    <w:rPr>
                      <w:color w:val="000000"/>
                      <w:sz w:val="21"/>
                      <w:szCs w:val="21"/>
                      <w:highlight w:val="none"/>
                    </w:rPr>
                    <w:t>°</w:t>
                  </w:r>
                  <w:r>
                    <w:rPr>
                      <w:rFonts w:hint="eastAsia"/>
                      <w:color w:val="000000"/>
                      <w:sz w:val="21"/>
                      <w:szCs w:val="21"/>
                      <w:highlight w:val="none"/>
                      <w:lang w:val="en-US" w:eastAsia="zh-CN"/>
                    </w:rPr>
                    <w:t>48</w:t>
                  </w:r>
                  <w:r>
                    <w:rPr>
                      <w:color w:val="000000"/>
                      <w:sz w:val="21"/>
                      <w:szCs w:val="21"/>
                      <w:highlight w:val="none"/>
                    </w:rPr>
                    <w:t>'</w:t>
                  </w:r>
                  <w:r>
                    <w:rPr>
                      <w:rFonts w:hint="eastAsia"/>
                      <w:color w:val="000000"/>
                      <w:sz w:val="21"/>
                      <w:szCs w:val="21"/>
                      <w:highlight w:val="none"/>
                      <w:lang w:val="en-US" w:eastAsia="zh-CN"/>
                    </w:rPr>
                    <w:t>06.6256</w:t>
                  </w:r>
                  <w:r>
                    <w:rPr>
                      <w:color w:val="000000"/>
                      <w:sz w:val="21"/>
                      <w:szCs w:val="21"/>
                      <w:highlight w:val="none"/>
                    </w:rPr>
                    <w:t>"</w:t>
                  </w:r>
                </w:p>
              </w:tc>
              <w:tc>
                <w:tcPr>
                  <w:tcW w:w="793" w:type="pct"/>
                  <w:vAlign w:val="center"/>
                </w:tcPr>
                <w:p w14:paraId="56A78AE6">
                  <w:pPr>
                    <w:keepNext w:val="0"/>
                    <w:keepLines w:val="0"/>
                    <w:suppressLineNumbers w:val="0"/>
                    <w:spacing w:before="0" w:beforeAutospacing="0" w:after="0" w:afterAutospacing="0"/>
                    <w:ind w:left="0" w:right="0"/>
                    <w:jc w:val="center"/>
                    <w:rPr>
                      <w:color w:val="000000"/>
                      <w:sz w:val="21"/>
                      <w:szCs w:val="21"/>
                      <w:highlight w:val="none"/>
                    </w:rPr>
                  </w:pPr>
                  <w:r>
                    <w:rPr>
                      <w:rFonts w:hint="eastAsia"/>
                      <w:color w:val="000000"/>
                      <w:sz w:val="21"/>
                      <w:szCs w:val="21"/>
                      <w:highlight w:val="none"/>
                    </w:rPr>
                    <w:t>一般排放口</w:t>
                  </w:r>
                </w:p>
              </w:tc>
              <w:tc>
                <w:tcPr>
                  <w:tcW w:w="616" w:type="pct"/>
                  <w:vAlign w:val="center"/>
                </w:tcPr>
                <w:p w14:paraId="2A012E36">
                  <w:pPr>
                    <w:keepNext w:val="0"/>
                    <w:keepLines w:val="0"/>
                    <w:suppressLineNumbers w:val="0"/>
                    <w:spacing w:before="0" w:beforeAutospacing="0" w:after="0" w:afterAutospacing="0"/>
                    <w:ind w:left="0" w:right="0"/>
                    <w:jc w:val="center"/>
                    <w:rPr>
                      <w:rFonts w:hint="eastAsia" w:eastAsia="宋体"/>
                      <w:color w:val="000000"/>
                      <w:sz w:val="21"/>
                      <w:szCs w:val="21"/>
                      <w:highlight w:val="none"/>
                      <w:lang w:eastAsia="zh-CN"/>
                    </w:rPr>
                  </w:pPr>
                  <w:r>
                    <w:rPr>
                      <w:rFonts w:hint="eastAsia"/>
                      <w:color w:val="000000"/>
                      <w:sz w:val="21"/>
                      <w:szCs w:val="21"/>
                      <w:highlight w:val="none"/>
                    </w:rPr>
                    <w:t>1</w:t>
                  </w:r>
                  <w:r>
                    <w:rPr>
                      <w:rFonts w:hint="eastAsia"/>
                      <w:color w:val="000000"/>
                      <w:sz w:val="21"/>
                      <w:szCs w:val="21"/>
                      <w:highlight w:val="none"/>
                      <w:lang w:val="en-US" w:eastAsia="zh-CN"/>
                    </w:rPr>
                    <w:t>2</w:t>
                  </w:r>
                </w:p>
              </w:tc>
              <w:tc>
                <w:tcPr>
                  <w:tcW w:w="793" w:type="pct"/>
                  <w:vAlign w:val="center"/>
                </w:tcPr>
                <w:p w14:paraId="56165956">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0.5</w:t>
                  </w:r>
                </w:p>
              </w:tc>
              <w:tc>
                <w:tcPr>
                  <w:tcW w:w="721" w:type="pct"/>
                  <w:vAlign w:val="center"/>
                </w:tcPr>
                <w:p w14:paraId="1D8E8CB0">
                  <w:pPr>
                    <w:keepNext w:val="0"/>
                    <w:keepLines w:val="0"/>
                    <w:suppressLineNumbers w:val="0"/>
                    <w:spacing w:before="0" w:beforeAutospacing="0" w:after="0" w:afterAutospacing="0"/>
                    <w:ind w:left="0" w:right="0"/>
                    <w:jc w:val="center"/>
                    <w:rPr>
                      <w:color w:val="000000"/>
                      <w:sz w:val="21"/>
                      <w:szCs w:val="21"/>
                      <w:highlight w:val="none"/>
                    </w:rPr>
                  </w:pPr>
                  <w:r>
                    <w:rPr>
                      <w:rFonts w:hint="eastAsia"/>
                      <w:color w:val="000000"/>
                      <w:sz w:val="21"/>
                      <w:szCs w:val="21"/>
                      <w:highlight w:val="none"/>
                    </w:rPr>
                    <w:t>20</w:t>
                  </w:r>
                </w:p>
              </w:tc>
            </w:tr>
          </w:tbl>
          <w:p w14:paraId="19E571D7">
            <w:pPr>
              <w:pStyle w:val="69"/>
              <w:keepNext w:val="0"/>
              <w:keepLines w:val="0"/>
              <w:suppressLineNumbers w:val="0"/>
              <w:spacing w:before="0" w:beforeAutospacing="0" w:after="0" w:afterAutospacing="0"/>
              <w:ind w:left="0" w:right="0" w:firstLine="480"/>
              <w:rPr>
                <w:color w:val="000000"/>
                <w:sz w:val="21"/>
                <w:szCs w:val="21"/>
              </w:rPr>
            </w:pPr>
            <w:r>
              <w:rPr>
                <w:rFonts w:hint="eastAsia"/>
                <w:color w:val="000000"/>
                <w:sz w:val="21"/>
                <w:szCs w:val="21"/>
                <w:lang w:eastAsia="zh-CN"/>
              </w:rPr>
              <w:t>（</w:t>
            </w:r>
            <w:r>
              <w:rPr>
                <w:rFonts w:hint="eastAsia"/>
                <w:color w:val="000000"/>
                <w:sz w:val="21"/>
                <w:szCs w:val="21"/>
                <w:lang w:val="en-US" w:eastAsia="zh-CN"/>
              </w:rPr>
              <w:t>5</w:t>
            </w:r>
            <w:r>
              <w:rPr>
                <w:rFonts w:hint="eastAsia"/>
                <w:color w:val="000000"/>
                <w:sz w:val="21"/>
                <w:szCs w:val="21"/>
                <w:lang w:eastAsia="zh-CN"/>
              </w:rPr>
              <w:t>）</w:t>
            </w:r>
            <w:r>
              <w:rPr>
                <w:rFonts w:hint="eastAsia"/>
                <w:color w:val="000000"/>
                <w:sz w:val="21"/>
                <w:szCs w:val="21"/>
              </w:rPr>
              <w:t>监测计划</w:t>
            </w:r>
          </w:p>
          <w:p w14:paraId="3D912EDE">
            <w:pPr>
              <w:pStyle w:val="69"/>
              <w:keepNext w:val="0"/>
              <w:keepLines w:val="0"/>
              <w:suppressLineNumbers w:val="0"/>
              <w:spacing w:before="0" w:beforeAutospacing="0" w:after="0" w:afterAutospacing="0"/>
              <w:ind w:left="0" w:right="0" w:firstLine="480"/>
              <w:rPr>
                <w:color w:val="000000"/>
                <w:sz w:val="21"/>
                <w:szCs w:val="21"/>
              </w:rPr>
            </w:pPr>
            <w:r>
              <w:rPr>
                <w:color w:val="000000"/>
                <w:sz w:val="21"/>
                <w:szCs w:val="21"/>
              </w:rPr>
              <w:t>根据</w:t>
            </w:r>
            <w:r>
              <w:rPr>
                <w:rFonts w:hint="eastAsia"/>
                <w:color w:val="000000"/>
                <w:sz w:val="21"/>
                <w:szCs w:val="21"/>
              </w:rPr>
              <w:t xml:space="preserve">《排污单位自行监测技术指南 </w:t>
            </w:r>
            <w:r>
              <w:rPr>
                <w:rFonts w:hint="eastAsia"/>
                <w:color w:val="000000"/>
                <w:sz w:val="21"/>
                <w:szCs w:val="21"/>
                <w:lang w:eastAsia="zh-CN"/>
              </w:rPr>
              <w:t>总则</w:t>
            </w:r>
            <w:r>
              <w:rPr>
                <w:rFonts w:hint="eastAsia"/>
                <w:color w:val="000000"/>
                <w:sz w:val="21"/>
                <w:szCs w:val="21"/>
              </w:rPr>
              <w:t>》（HJ</w:t>
            </w:r>
            <w:r>
              <w:rPr>
                <w:rFonts w:hint="eastAsia"/>
                <w:color w:val="000000"/>
                <w:sz w:val="21"/>
                <w:szCs w:val="21"/>
                <w:lang w:val="en-US" w:eastAsia="zh-CN"/>
              </w:rPr>
              <w:t xml:space="preserve"> 819-2017</w:t>
            </w:r>
            <w:r>
              <w:rPr>
                <w:rFonts w:hint="eastAsia"/>
                <w:color w:val="000000"/>
                <w:sz w:val="21"/>
                <w:szCs w:val="21"/>
              </w:rPr>
              <w:t>）</w:t>
            </w:r>
            <w:r>
              <w:rPr>
                <w:rFonts w:hint="eastAsia"/>
                <w:color w:val="000000"/>
                <w:sz w:val="21"/>
                <w:szCs w:val="21"/>
                <w:lang w:eastAsia="zh-CN"/>
              </w:rPr>
              <w:t>、《排污许可证申请与核发技术规范</w:t>
            </w:r>
            <w:r>
              <w:rPr>
                <w:rFonts w:hint="eastAsia"/>
                <w:color w:val="000000"/>
                <w:sz w:val="21"/>
                <w:szCs w:val="21"/>
                <w:lang w:val="en-US" w:eastAsia="zh-CN"/>
              </w:rPr>
              <w:t xml:space="preserve"> 医疗机构</w:t>
            </w:r>
            <w:r>
              <w:rPr>
                <w:rFonts w:hint="eastAsia"/>
                <w:color w:val="000000"/>
                <w:sz w:val="21"/>
                <w:szCs w:val="21"/>
                <w:lang w:eastAsia="zh-CN"/>
              </w:rPr>
              <w:t>》（</w:t>
            </w:r>
            <w:r>
              <w:rPr>
                <w:rFonts w:hint="eastAsia"/>
                <w:color w:val="000000"/>
                <w:sz w:val="21"/>
                <w:szCs w:val="21"/>
                <w:lang w:val="en-US" w:eastAsia="zh-CN"/>
              </w:rPr>
              <w:t>HJ 1105-2020</w:t>
            </w:r>
            <w:r>
              <w:rPr>
                <w:rFonts w:hint="eastAsia"/>
                <w:color w:val="000000"/>
                <w:sz w:val="21"/>
                <w:szCs w:val="21"/>
                <w:lang w:eastAsia="zh-CN"/>
              </w:rPr>
              <w:t>），本项目废气监测计划见表</w:t>
            </w:r>
            <w:r>
              <w:rPr>
                <w:rFonts w:hint="eastAsia"/>
                <w:color w:val="000000"/>
                <w:sz w:val="21"/>
                <w:szCs w:val="21"/>
                <w:lang w:val="en-US" w:eastAsia="zh-CN"/>
              </w:rPr>
              <w:t>4-3</w:t>
            </w:r>
            <w:r>
              <w:rPr>
                <w:color w:val="000000"/>
                <w:sz w:val="21"/>
                <w:szCs w:val="21"/>
              </w:rPr>
              <w:t>。</w:t>
            </w:r>
          </w:p>
          <w:p w14:paraId="16E88072">
            <w:pPr>
              <w:keepNext w:val="0"/>
              <w:keepLines w:val="0"/>
              <w:suppressLineNumbers w:val="0"/>
              <w:spacing w:before="0" w:beforeAutospacing="0" w:after="0" w:afterAutospacing="0" w:line="360" w:lineRule="auto"/>
              <w:ind w:left="0" w:right="0"/>
              <w:jc w:val="center"/>
              <w:rPr>
                <w:rFonts w:eastAsia="黑体"/>
                <w:color w:val="000000"/>
                <w:sz w:val="21"/>
                <w:szCs w:val="21"/>
              </w:rPr>
            </w:pPr>
            <w:r>
              <w:rPr>
                <w:rFonts w:eastAsia="黑体"/>
                <w:color w:val="000000"/>
                <w:sz w:val="21"/>
                <w:szCs w:val="21"/>
              </w:rPr>
              <w:t>表4</w:t>
            </w:r>
            <w:r>
              <w:rPr>
                <w:rFonts w:hint="eastAsia" w:eastAsia="黑体"/>
                <w:color w:val="000000"/>
                <w:sz w:val="21"/>
                <w:szCs w:val="21"/>
              </w:rPr>
              <w:t>-</w:t>
            </w:r>
            <w:r>
              <w:rPr>
                <w:rFonts w:hint="eastAsia" w:eastAsia="黑体"/>
                <w:color w:val="000000"/>
                <w:sz w:val="21"/>
                <w:szCs w:val="21"/>
                <w:lang w:val="en-US" w:eastAsia="zh-CN"/>
              </w:rPr>
              <w:t>3</w:t>
            </w:r>
            <w:r>
              <w:rPr>
                <w:rFonts w:hint="eastAsia" w:eastAsia="黑体"/>
                <w:color w:val="000000"/>
                <w:sz w:val="21"/>
                <w:szCs w:val="21"/>
              </w:rPr>
              <w:t xml:space="preserve"> </w:t>
            </w:r>
            <w:r>
              <w:rPr>
                <w:rFonts w:eastAsia="黑体"/>
                <w:color w:val="000000"/>
                <w:sz w:val="21"/>
                <w:szCs w:val="21"/>
              </w:rPr>
              <w:t xml:space="preserve"> </w:t>
            </w:r>
            <w:r>
              <w:rPr>
                <w:rFonts w:hint="eastAsia" w:eastAsia="黑体"/>
                <w:color w:val="000000"/>
                <w:sz w:val="21"/>
                <w:szCs w:val="21"/>
                <w:lang w:eastAsia="zh-CN"/>
              </w:rPr>
              <w:t>项目</w:t>
            </w:r>
            <w:r>
              <w:rPr>
                <w:rFonts w:eastAsia="黑体"/>
                <w:color w:val="000000"/>
                <w:sz w:val="21"/>
                <w:szCs w:val="21"/>
              </w:rPr>
              <w:t>废气监测方案</w:t>
            </w:r>
          </w:p>
          <w:tbl>
            <w:tblPr>
              <w:tblStyle w:val="20"/>
              <w:tblW w:w="75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2029"/>
              <w:gridCol w:w="1082"/>
              <w:gridCol w:w="3370"/>
            </w:tblGrid>
            <w:tr w14:paraId="76876A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7" w:type="dxa"/>
                  <w:vAlign w:val="center"/>
                </w:tcPr>
                <w:p w14:paraId="66D7A4C5">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监测点位</w:t>
                  </w:r>
                </w:p>
              </w:tc>
              <w:tc>
                <w:tcPr>
                  <w:tcW w:w="2029" w:type="dxa"/>
                  <w:vAlign w:val="center"/>
                </w:tcPr>
                <w:p w14:paraId="27AFA695">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监测指标</w:t>
                  </w:r>
                </w:p>
              </w:tc>
              <w:tc>
                <w:tcPr>
                  <w:tcW w:w="1082" w:type="dxa"/>
                  <w:vAlign w:val="center"/>
                </w:tcPr>
                <w:p w14:paraId="5953364D">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监测频次</w:t>
                  </w:r>
                </w:p>
              </w:tc>
              <w:tc>
                <w:tcPr>
                  <w:tcW w:w="3370" w:type="dxa"/>
                  <w:vAlign w:val="center"/>
                </w:tcPr>
                <w:p w14:paraId="3FF0AF68">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color w:val="000000"/>
                      <w:sz w:val="21"/>
                      <w:szCs w:val="21"/>
                    </w:rPr>
                    <w:t>执行排放标准</w:t>
                  </w:r>
                </w:p>
              </w:tc>
            </w:tr>
            <w:tr w14:paraId="2D3980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7" w:type="dxa"/>
                  <w:vAlign w:val="center"/>
                </w:tcPr>
                <w:p w14:paraId="5D122A44">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排气筒</w:t>
                  </w:r>
                  <w:r>
                    <w:rPr>
                      <w:color w:val="000000"/>
                      <w:sz w:val="21"/>
                      <w:szCs w:val="21"/>
                    </w:rPr>
                    <w:t>DA00</w:t>
                  </w:r>
                  <w:r>
                    <w:rPr>
                      <w:rFonts w:hint="eastAsia"/>
                      <w:color w:val="000000"/>
                      <w:sz w:val="21"/>
                      <w:szCs w:val="21"/>
                      <w:lang w:val="en-US" w:eastAsia="zh-CN"/>
                    </w:rPr>
                    <w:t>1</w:t>
                  </w:r>
                </w:p>
              </w:tc>
              <w:tc>
                <w:tcPr>
                  <w:tcW w:w="2029" w:type="dxa"/>
                  <w:vAlign w:val="center"/>
                </w:tcPr>
                <w:p w14:paraId="76BC08DB">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rFonts w:hint="eastAsia" w:ascii="Times New Roman" w:hAnsi="Times New Roman" w:cs="Times New Roman" w:eastAsiaTheme="minorEastAsia"/>
                      <w:color w:val="FF0000"/>
                      <w:sz w:val="21"/>
                      <w:szCs w:val="21"/>
                    </w:rPr>
                    <w:t>气溶胶中病原微生物</w:t>
                  </w:r>
                </w:p>
              </w:tc>
              <w:tc>
                <w:tcPr>
                  <w:tcW w:w="1082" w:type="dxa"/>
                  <w:vAlign w:val="center"/>
                </w:tcPr>
                <w:p w14:paraId="121D60BA">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1次/年</w:t>
                  </w:r>
                </w:p>
              </w:tc>
              <w:tc>
                <w:tcPr>
                  <w:tcW w:w="3370" w:type="dxa"/>
                  <w:vAlign w:val="center"/>
                </w:tcPr>
                <w:p w14:paraId="58AA962F">
                  <w:pPr>
                    <w:keepNext w:val="0"/>
                    <w:keepLines w:val="0"/>
                    <w:suppressLineNumbers w:val="0"/>
                    <w:spacing w:before="0" w:beforeAutospacing="0" w:after="0" w:afterAutospacing="0"/>
                    <w:ind w:left="0" w:right="0"/>
                    <w:jc w:val="center"/>
                    <w:rPr>
                      <w:rFonts w:hint="eastAsia" w:eastAsia="宋体"/>
                      <w:color w:val="000000"/>
                      <w:sz w:val="21"/>
                      <w:szCs w:val="21"/>
                      <w:lang w:val="en-US" w:eastAsia="zh-CN"/>
                    </w:rPr>
                  </w:pPr>
                  <w:r>
                    <w:rPr>
                      <w:rFonts w:hint="eastAsia"/>
                      <w:color w:val="FF0000"/>
                      <w:sz w:val="21"/>
                      <w:szCs w:val="21"/>
                      <w:lang w:val="en-US" w:eastAsia="zh-CN"/>
                    </w:rPr>
                    <w:t>监测方法为《环境空气 总悬浮颗粒物的测定 重量法》（HJ 1263-2022）</w:t>
                  </w:r>
                </w:p>
              </w:tc>
            </w:tr>
            <w:tr w14:paraId="59417E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7" w:type="dxa"/>
                  <w:vAlign w:val="center"/>
                </w:tcPr>
                <w:p w14:paraId="60DE8980">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rFonts w:hint="eastAsia"/>
                      <w:color w:val="000000"/>
                      <w:sz w:val="21"/>
                      <w:szCs w:val="21"/>
                    </w:rPr>
                    <w:t>排气筒</w:t>
                  </w:r>
                  <w:r>
                    <w:rPr>
                      <w:color w:val="000000"/>
                      <w:sz w:val="21"/>
                      <w:szCs w:val="21"/>
                    </w:rPr>
                    <w:t>DA00</w:t>
                  </w:r>
                  <w:r>
                    <w:rPr>
                      <w:rFonts w:hint="eastAsia"/>
                      <w:color w:val="000000"/>
                      <w:sz w:val="21"/>
                      <w:szCs w:val="21"/>
                      <w:lang w:val="en-US" w:eastAsia="zh-CN"/>
                    </w:rPr>
                    <w:t>2</w:t>
                  </w:r>
                </w:p>
              </w:tc>
              <w:tc>
                <w:tcPr>
                  <w:tcW w:w="2029" w:type="dxa"/>
                  <w:vAlign w:val="center"/>
                </w:tcPr>
                <w:p w14:paraId="13451B21">
                  <w:pPr>
                    <w:keepNext w:val="0"/>
                    <w:keepLines w:val="0"/>
                    <w:widowControl/>
                    <w:suppressLineNumbers w:val="0"/>
                    <w:spacing w:before="0" w:beforeAutospacing="0" w:after="0" w:afterAutospacing="0"/>
                    <w:ind w:left="0" w:right="0"/>
                    <w:jc w:val="center"/>
                    <w:textAlignment w:val="center"/>
                    <w:rPr>
                      <w:rFonts w:hint="eastAsia" w:eastAsia="宋体"/>
                      <w:color w:val="000000"/>
                      <w:sz w:val="21"/>
                      <w:szCs w:val="21"/>
                      <w:lang w:eastAsia="zh-CN"/>
                    </w:rPr>
                  </w:pPr>
                  <w:r>
                    <w:rPr>
                      <w:rFonts w:hint="eastAsia"/>
                      <w:color w:val="000000"/>
                      <w:sz w:val="21"/>
                      <w:szCs w:val="21"/>
                      <w:lang w:eastAsia="zh-CN"/>
                    </w:rPr>
                    <w:t>硫酸雾、</w:t>
                  </w:r>
                  <w:r>
                    <w:rPr>
                      <w:rFonts w:hint="default" w:ascii="Times New Roman" w:hAnsi="Times New Roman" w:eastAsia="宋体" w:cs="Times New Roman"/>
                      <w:color w:val="000000"/>
                      <w:kern w:val="0"/>
                      <w:sz w:val="21"/>
                      <w:szCs w:val="21"/>
                      <w:lang w:val="en-US" w:eastAsia="zh-CN" w:bidi="ar-SA"/>
                    </w:rPr>
                    <w:t>HCl</w:t>
                  </w:r>
                </w:p>
              </w:tc>
              <w:tc>
                <w:tcPr>
                  <w:tcW w:w="1082" w:type="dxa"/>
                  <w:vAlign w:val="center"/>
                </w:tcPr>
                <w:p w14:paraId="4031C95E">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1次/</w:t>
                  </w:r>
                  <w:r>
                    <w:rPr>
                      <w:rFonts w:hint="eastAsia"/>
                      <w:color w:val="000000"/>
                      <w:sz w:val="21"/>
                      <w:szCs w:val="21"/>
                    </w:rPr>
                    <w:t>年</w:t>
                  </w:r>
                </w:p>
              </w:tc>
              <w:tc>
                <w:tcPr>
                  <w:tcW w:w="3370" w:type="dxa"/>
                  <w:vMerge w:val="restart"/>
                  <w:vAlign w:val="center"/>
                </w:tcPr>
                <w:p w14:paraId="38B9D784">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《大气污染物综合排放标准》（GB</w:t>
                  </w:r>
                  <w:r>
                    <w:rPr>
                      <w:rFonts w:hint="eastAsia"/>
                      <w:color w:val="000000"/>
                      <w:sz w:val="21"/>
                      <w:szCs w:val="21"/>
                      <w:lang w:val="en-US" w:eastAsia="zh-CN"/>
                    </w:rPr>
                    <w:t xml:space="preserve"> </w:t>
                  </w:r>
                  <w:r>
                    <w:rPr>
                      <w:rFonts w:hint="eastAsia"/>
                      <w:color w:val="000000"/>
                      <w:sz w:val="21"/>
                      <w:szCs w:val="21"/>
                    </w:rPr>
                    <w:t>16297-1996）</w:t>
                  </w:r>
                </w:p>
              </w:tc>
            </w:tr>
            <w:tr w14:paraId="51B7A5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7" w:type="dxa"/>
                  <w:vAlign w:val="center"/>
                </w:tcPr>
                <w:p w14:paraId="319345A8">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color w:val="000000"/>
                      <w:sz w:val="21"/>
                      <w:szCs w:val="21"/>
                    </w:rPr>
                    <w:t>排气筒DA00</w:t>
                  </w:r>
                  <w:r>
                    <w:rPr>
                      <w:rFonts w:hint="eastAsia"/>
                      <w:color w:val="000000"/>
                      <w:sz w:val="21"/>
                      <w:szCs w:val="21"/>
                      <w:lang w:val="en-US" w:eastAsia="zh-CN"/>
                    </w:rPr>
                    <w:t>3</w:t>
                  </w:r>
                </w:p>
              </w:tc>
              <w:tc>
                <w:tcPr>
                  <w:tcW w:w="2029" w:type="dxa"/>
                  <w:vAlign w:val="center"/>
                </w:tcPr>
                <w:p w14:paraId="438F200B">
                  <w:pPr>
                    <w:keepNext w:val="0"/>
                    <w:keepLines w:val="0"/>
                    <w:widowControl/>
                    <w:suppressLineNumbers w:val="0"/>
                    <w:spacing w:before="0" w:beforeAutospacing="0" w:after="0" w:afterAutospacing="0"/>
                    <w:ind w:left="0" w:right="0"/>
                    <w:jc w:val="center"/>
                    <w:textAlignment w:val="center"/>
                    <w:rPr>
                      <w:rFonts w:hint="eastAsia" w:eastAsia="宋体"/>
                      <w:color w:val="000000"/>
                      <w:sz w:val="21"/>
                      <w:szCs w:val="21"/>
                      <w:lang w:eastAsia="zh-CN"/>
                    </w:rPr>
                  </w:pPr>
                  <w:r>
                    <w:rPr>
                      <w:rFonts w:hint="eastAsia"/>
                      <w:color w:val="000000"/>
                      <w:sz w:val="21"/>
                      <w:szCs w:val="21"/>
                      <w:lang w:eastAsia="zh-CN"/>
                    </w:rPr>
                    <w:t>非甲烷总烃</w:t>
                  </w:r>
                </w:p>
              </w:tc>
              <w:tc>
                <w:tcPr>
                  <w:tcW w:w="1082" w:type="dxa"/>
                  <w:vAlign w:val="center"/>
                </w:tcPr>
                <w:p w14:paraId="219877C9">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1次/</w:t>
                  </w:r>
                  <w:r>
                    <w:rPr>
                      <w:rFonts w:hint="eastAsia"/>
                      <w:color w:val="000000"/>
                      <w:sz w:val="21"/>
                      <w:szCs w:val="21"/>
                    </w:rPr>
                    <w:t>年</w:t>
                  </w:r>
                </w:p>
              </w:tc>
              <w:tc>
                <w:tcPr>
                  <w:tcW w:w="3370" w:type="dxa"/>
                  <w:vMerge w:val="continue"/>
                  <w:vAlign w:val="center"/>
                </w:tcPr>
                <w:p w14:paraId="32FF627F">
                  <w:pPr>
                    <w:keepNext w:val="0"/>
                    <w:keepLines w:val="0"/>
                    <w:suppressLineNumbers w:val="0"/>
                    <w:spacing w:before="0" w:beforeAutospacing="0" w:after="0" w:afterAutospacing="0"/>
                    <w:ind w:left="0" w:right="0"/>
                    <w:jc w:val="center"/>
                    <w:rPr>
                      <w:color w:val="000000"/>
                      <w:sz w:val="21"/>
                      <w:szCs w:val="21"/>
                    </w:rPr>
                  </w:pPr>
                </w:p>
              </w:tc>
            </w:tr>
            <w:tr w14:paraId="509C18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7" w:type="dxa"/>
                  <w:vAlign w:val="center"/>
                </w:tcPr>
                <w:p w14:paraId="3B8C7375">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eastAsia="zh-CN"/>
                    </w:rPr>
                    <w:t>污水处理设施周界</w:t>
                  </w:r>
                </w:p>
              </w:tc>
              <w:tc>
                <w:tcPr>
                  <w:tcW w:w="2029" w:type="dxa"/>
                  <w:vAlign w:val="center"/>
                </w:tcPr>
                <w:p w14:paraId="2723D652">
                  <w:pPr>
                    <w:keepNext w:val="0"/>
                    <w:keepLines w:val="0"/>
                    <w:suppressLineNumbers w:val="0"/>
                    <w:spacing w:before="0" w:beforeAutospacing="0" w:after="0" w:afterAutospacing="0"/>
                    <w:ind w:left="0" w:leftChars="0" w:right="0" w:rightChars="0"/>
                    <w:jc w:val="center"/>
                    <w:rPr>
                      <w:rFonts w:hint="eastAsia" w:eastAsia="宋体"/>
                      <w:color w:val="000000"/>
                      <w:sz w:val="21"/>
                      <w:szCs w:val="21"/>
                      <w:lang w:eastAsia="zh-CN"/>
                    </w:rPr>
                  </w:pPr>
                  <w:r>
                    <w:rPr>
                      <w:rFonts w:hint="eastAsia"/>
                      <w:color w:val="000000"/>
                      <w:sz w:val="21"/>
                      <w:szCs w:val="21"/>
                      <w:lang w:eastAsia="zh-CN"/>
                    </w:rPr>
                    <w:t>氨气、硫化氢、臭气浓度</w:t>
                  </w:r>
                </w:p>
              </w:tc>
              <w:tc>
                <w:tcPr>
                  <w:tcW w:w="1082" w:type="dxa"/>
                  <w:vAlign w:val="center"/>
                </w:tcPr>
                <w:p w14:paraId="392A5D44">
                  <w:pPr>
                    <w:keepNext w:val="0"/>
                    <w:keepLines w:val="0"/>
                    <w:suppressLineNumbers w:val="0"/>
                    <w:spacing w:before="0" w:beforeAutospacing="0" w:after="0" w:afterAutospacing="0"/>
                    <w:ind w:left="0" w:leftChars="0" w:right="0" w:rightChars="0"/>
                    <w:jc w:val="center"/>
                    <w:rPr>
                      <w:rFonts w:hint="eastAsia" w:eastAsia="宋体"/>
                      <w:color w:val="000000"/>
                      <w:sz w:val="21"/>
                      <w:szCs w:val="21"/>
                      <w:lang w:eastAsia="zh-CN"/>
                    </w:rPr>
                  </w:pPr>
                  <w:r>
                    <w:rPr>
                      <w:color w:val="000000"/>
                      <w:sz w:val="21"/>
                      <w:szCs w:val="21"/>
                    </w:rPr>
                    <w:t>1次/</w:t>
                  </w:r>
                  <w:r>
                    <w:rPr>
                      <w:rFonts w:hint="eastAsia"/>
                      <w:color w:val="000000"/>
                      <w:sz w:val="21"/>
                      <w:szCs w:val="21"/>
                      <w:lang w:eastAsia="zh-CN"/>
                    </w:rPr>
                    <w:t>季度</w:t>
                  </w:r>
                </w:p>
              </w:tc>
              <w:tc>
                <w:tcPr>
                  <w:tcW w:w="3370" w:type="dxa"/>
                  <w:vAlign w:val="center"/>
                </w:tcPr>
                <w:p w14:paraId="7CEA21BC">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《医疗机构水污染物排放标准》（GB 18466-2005）及修改单</w:t>
                  </w:r>
                </w:p>
              </w:tc>
            </w:tr>
            <w:tr w14:paraId="690BE2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7" w:type="dxa"/>
                  <w:vAlign w:val="center"/>
                </w:tcPr>
                <w:p w14:paraId="33FB078F">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rFonts w:hint="eastAsia"/>
                      <w:color w:val="000000"/>
                      <w:sz w:val="21"/>
                      <w:szCs w:val="21"/>
                      <w:lang w:eastAsia="zh-CN"/>
                    </w:rPr>
                    <w:t>厂区内</w:t>
                  </w:r>
                </w:p>
              </w:tc>
              <w:tc>
                <w:tcPr>
                  <w:tcW w:w="2029" w:type="dxa"/>
                  <w:vAlign w:val="center"/>
                </w:tcPr>
                <w:p w14:paraId="1D2FA269">
                  <w:pPr>
                    <w:keepNext w:val="0"/>
                    <w:keepLines w:val="0"/>
                    <w:suppressLineNumbers w:val="0"/>
                    <w:spacing w:before="0" w:beforeAutospacing="0" w:after="0" w:afterAutospacing="0"/>
                    <w:ind w:left="0" w:leftChars="0" w:right="0" w:rightChars="0"/>
                    <w:jc w:val="center"/>
                    <w:rPr>
                      <w:rFonts w:hint="eastAsia"/>
                      <w:color w:val="000000"/>
                      <w:sz w:val="21"/>
                      <w:szCs w:val="21"/>
                      <w:lang w:eastAsia="zh-CN"/>
                    </w:rPr>
                  </w:pPr>
                  <w:r>
                    <w:rPr>
                      <w:rFonts w:hint="eastAsia"/>
                      <w:color w:val="000000"/>
                      <w:sz w:val="21"/>
                      <w:szCs w:val="21"/>
                      <w:lang w:eastAsia="zh-CN"/>
                    </w:rPr>
                    <w:t>非甲烷总烃</w:t>
                  </w:r>
                </w:p>
              </w:tc>
              <w:tc>
                <w:tcPr>
                  <w:tcW w:w="1082" w:type="dxa"/>
                  <w:vAlign w:val="center"/>
                </w:tcPr>
                <w:p w14:paraId="09AAFFEA">
                  <w:pPr>
                    <w:keepNext w:val="0"/>
                    <w:keepLines w:val="0"/>
                    <w:suppressLineNumbers w:val="0"/>
                    <w:spacing w:before="0" w:beforeAutospacing="0" w:after="0" w:afterAutospacing="0"/>
                    <w:ind w:left="0" w:leftChars="0" w:right="0" w:rightChars="0"/>
                    <w:jc w:val="center"/>
                    <w:rPr>
                      <w:color w:val="000000"/>
                      <w:sz w:val="21"/>
                      <w:szCs w:val="21"/>
                    </w:rPr>
                  </w:pPr>
                  <w:r>
                    <w:rPr>
                      <w:color w:val="000000"/>
                      <w:sz w:val="21"/>
                      <w:szCs w:val="21"/>
                    </w:rPr>
                    <w:t>1次/</w:t>
                  </w:r>
                  <w:r>
                    <w:rPr>
                      <w:rFonts w:hint="eastAsia"/>
                      <w:color w:val="000000"/>
                      <w:sz w:val="21"/>
                      <w:szCs w:val="21"/>
                    </w:rPr>
                    <w:t>年</w:t>
                  </w:r>
                </w:p>
              </w:tc>
              <w:tc>
                <w:tcPr>
                  <w:tcW w:w="3370" w:type="dxa"/>
                  <w:vAlign w:val="center"/>
                </w:tcPr>
                <w:p w14:paraId="0D56BC16">
                  <w:pPr>
                    <w:keepNext w:val="0"/>
                    <w:keepLines w:val="0"/>
                    <w:suppressLineNumbers w:val="0"/>
                    <w:spacing w:before="0" w:beforeAutospacing="0" w:after="0" w:afterAutospacing="0"/>
                    <w:ind w:left="0" w:right="0"/>
                    <w:jc w:val="center"/>
                    <w:rPr>
                      <w:rFonts w:hint="eastAsia"/>
                      <w:color w:val="000000"/>
                      <w:sz w:val="21"/>
                      <w:szCs w:val="21"/>
                      <w:lang w:val="en-US" w:eastAsia="zh-CN"/>
                    </w:rPr>
                  </w:pPr>
                  <w:r>
                    <w:rPr>
                      <w:rFonts w:hint="eastAsia"/>
                      <w:color w:val="000000"/>
                      <w:sz w:val="21"/>
                      <w:szCs w:val="21"/>
                    </w:rPr>
                    <w:t>《挥发性有机物无组织排放控制标准》（GB</w:t>
                  </w:r>
                  <w:r>
                    <w:rPr>
                      <w:rFonts w:hint="eastAsia"/>
                      <w:color w:val="000000"/>
                      <w:sz w:val="21"/>
                      <w:szCs w:val="21"/>
                      <w:lang w:val="en-US" w:eastAsia="zh-CN"/>
                    </w:rPr>
                    <w:t xml:space="preserve"> </w:t>
                  </w:r>
                  <w:r>
                    <w:rPr>
                      <w:rFonts w:hint="eastAsia"/>
                      <w:color w:val="000000"/>
                      <w:sz w:val="21"/>
                      <w:szCs w:val="21"/>
                    </w:rPr>
                    <w:t>37822-2019）</w:t>
                  </w:r>
                </w:p>
              </w:tc>
            </w:tr>
            <w:tr w14:paraId="44738A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7" w:type="dxa"/>
                  <w:vAlign w:val="center"/>
                </w:tcPr>
                <w:p w14:paraId="6667289A">
                  <w:pPr>
                    <w:keepNext w:val="0"/>
                    <w:keepLines w:val="0"/>
                    <w:suppressLineNumbers w:val="0"/>
                    <w:spacing w:before="0" w:beforeAutospacing="0" w:after="0" w:afterAutospacing="0"/>
                    <w:ind w:left="0" w:right="0"/>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厂界</w:t>
                  </w:r>
                </w:p>
              </w:tc>
              <w:tc>
                <w:tcPr>
                  <w:tcW w:w="2029" w:type="dxa"/>
                  <w:vAlign w:val="center"/>
                </w:tcPr>
                <w:p w14:paraId="6DB51F99">
                  <w:pPr>
                    <w:keepNext w:val="0"/>
                    <w:keepLines w:val="0"/>
                    <w:suppressLineNumbers w:val="0"/>
                    <w:spacing w:before="0" w:beforeAutospacing="0" w:after="0" w:afterAutospacing="0"/>
                    <w:ind w:left="0" w:leftChars="0" w:right="0" w:rightChars="0"/>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硫酸雾、</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HCl</w:t>
                  </w:r>
                  <w:r>
                    <w:rPr>
                      <w:rFonts w:hint="eastAsia" w:cs="Times New Roman"/>
                      <w:color w:val="000000" w:themeColor="text1"/>
                      <w:kern w:val="0"/>
                      <w:sz w:val="21"/>
                      <w:szCs w:val="21"/>
                      <w:lang w:val="en-US" w:eastAsia="zh-CN" w:bidi="ar-SA"/>
                      <w14:textFill>
                        <w14:solidFill>
                          <w14:schemeClr w14:val="tx1"/>
                        </w14:solidFill>
                      </w14:textFill>
                    </w:rPr>
                    <w:t>、</w:t>
                  </w:r>
                  <w:r>
                    <w:rPr>
                      <w:rFonts w:hint="eastAsia"/>
                      <w:color w:val="000000" w:themeColor="text1"/>
                      <w:sz w:val="21"/>
                      <w:szCs w:val="21"/>
                      <w:lang w:eastAsia="zh-CN"/>
                      <w14:textFill>
                        <w14:solidFill>
                          <w14:schemeClr w14:val="tx1"/>
                        </w14:solidFill>
                      </w14:textFill>
                    </w:rPr>
                    <w:t>非甲烷总烃</w:t>
                  </w:r>
                </w:p>
              </w:tc>
              <w:tc>
                <w:tcPr>
                  <w:tcW w:w="1082" w:type="dxa"/>
                  <w:vAlign w:val="center"/>
                </w:tcPr>
                <w:p w14:paraId="3FB585D5">
                  <w:pPr>
                    <w:keepNext w:val="0"/>
                    <w:keepLines w:val="0"/>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1次/</w:t>
                  </w:r>
                  <w:r>
                    <w:rPr>
                      <w:rFonts w:hint="eastAsia"/>
                      <w:color w:val="000000" w:themeColor="text1"/>
                      <w:sz w:val="21"/>
                      <w:szCs w:val="21"/>
                      <w14:textFill>
                        <w14:solidFill>
                          <w14:schemeClr w14:val="tx1"/>
                        </w14:solidFill>
                      </w14:textFill>
                    </w:rPr>
                    <w:t>年</w:t>
                  </w:r>
                </w:p>
              </w:tc>
              <w:tc>
                <w:tcPr>
                  <w:tcW w:w="3370" w:type="dxa"/>
                  <w:vAlign w:val="center"/>
                </w:tcPr>
                <w:p w14:paraId="31DFA108">
                  <w:pPr>
                    <w:keepNext w:val="0"/>
                    <w:keepLines w:val="0"/>
                    <w:suppressLineNumbers w:val="0"/>
                    <w:spacing w:before="0" w:beforeAutospacing="0" w:after="0" w:afterAutospacing="0"/>
                    <w:ind w:left="0" w:right="0"/>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《大气污染物综合排放标准》（GB</w:t>
                  </w:r>
                  <w:r>
                    <w:rPr>
                      <w:rFonts w:hint="eastAsia"/>
                      <w:color w:val="000000" w:themeColor="text1"/>
                      <w:sz w:val="21"/>
                      <w:szCs w:val="21"/>
                      <w:lang w:val="en-US" w:eastAsia="zh-CN"/>
                      <w14:textFill>
                        <w14:solidFill>
                          <w14:schemeClr w14:val="tx1"/>
                        </w14:solidFill>
                      </w14:textFill>
                    </w:rPr>
                    <w:t xml:space="preserve"> </w:t>
                  </w:r>
                  <w:r>
                    <w:rPr>
                      <w:rFonts w:hint="eastAsia"/>
                      <w:color w:val="000000" w:themeColor="text1"/>
                      <w:sz w:val="21"/>
                      <w:szCs w:val="21"/>
                      <w14:textFill>
                        <w14:solidFill>
                          <w14:schemeClr w14:val="tx1"/>
                        </w14:solidFill>
                      </w14:textFill>
                    </w:rPr>
                    <w:t>16297-1996）</w:t>
                  </w:r>
                </w:p>
              </w:tc>
            </w:tr>
          </w:tbl>
          <w:p w14:paraId="245C2ECF">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综上所述，本项目采取了严格的废气污染防治措施，废气排放情况均能满足国家标准，经分析，本项目废气排放情况对周边环境影响较小</w:t>
            </w:r>
            <w:r>
              <w:rPr>
                <w:rFonts w:hint="eastAsia" w:cs="宋体"/>
                <w:color w:val="000000"/>
                <w:sz w:val="21"/>
                <w:szCs w:val="21"/>
              </w:rPr>
              <w:t>，可被环境接受</w:t>
            </w:r>
            <w:r>
              <w:rPr>
                <w:color w:val="000000"/>
                <w:sz w:val="21"/>
                <w:szCs w:val="21"/>
              </w:rPr>
              <w:t>。</w:t>
            </w:r>
          </w:p>
          <w:p w14:paraId="2431F866">
            <w:pPr>
              <w:pStyle w:val="69"/>
              <w:keepNext w:val="0"/>
              <w:keepLines w:val="0"/>
              <w:suppressLineNumbers w:val="0"/>
              <w:spacing w:before="0" w:beforeAutospacing="0" w:after="0" w:afterAutospacing="0"/>
              <w:ind w:left="0" w:right="0" w:firstLine="480"/>
              <w:rPr>
                <w:color w:val="000000"/>
                <w:sz w:val="21"/>
                <w:szCs w:val="21"/>
              </w:rPr>
            </w:pPr>
            <w:r>
              <w:rPr>
                <w:rFonts w:hint="eastAsia"/>
                <w:color w:val="000000"/>
                <w:sz w:val="21"/>
                <w:szCs w:val="21"/>
                <w:lang w:val="en-US" w:eastAsia="zh-CN"/>
              </w:rPr>
              <w:t>2</w:t>
            </w:r>
            <w:r>
              <w:rPr>
                <w:rFonts w:hint="eastAsia"/>
                <w:color w:val="000000"/>
                <w:sz w:val="21"/>
                <w:szCs w:val="21"/>
              </w:rPr>
              <w:t>、废水</w:t>
            </w:r>
          </w:p>
          <w:p w14:paraId="395E7398">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ascii="Times New Roman" w:hAnsi="Times New Roman" w:cs="Times New Roman"/>
                <w:color w:val="FF0000"/>
                <w:sz w:val="21"/>
                <w:szCs w:val="21"/>
                <w:highlight w:val="none"/>
                <w:lang w:eastAsia="zh-CN"/>
              </w:rPr>
              <w:t>本项目</w:t>
            </w:r>
            <w:r>
              <w:rPr>
                <w:rFonts w:hint="default" w:ascii="Times New Roman" w:hAnsi="Times New Roman" w:cs="Times New Roman"/>
                <w:color w:val="FF0000"/>
                <w:sz w:val="21"/>
                <w:szCs w:val="21"/>
                <w:highlight w:val="none"/>
                <w:lang w:eastAsia="zh-CN"/>
              </w:rPr>
              <w:t>雨污分流，雨水排入市政雨水管网</w:t>
            </w:r>
            <w:r>
              <w:rPr>
                <w:rFonts w:hint="eastAsia" w:ascii="Times New Roman" w:hAnsi="Times New Roman" w:cs="Times New Roman"/>
                <w:color w:val="FF0000"/>
                <w:sz w:val="21"/>
                <w:szCs w:val="21"/>
                <w:highlight w:val="none"/>
                <w:lang w:eastAsia="zh-CN"/>
              </w:rPr>
              <w:t>。</w:t>
            </w:r>
            <w:r>
              <w:rPr>
                <w:rFonts w:hint="eastAsia"/>
                <w:color w:val="000000" w:themeColor="text1"/>
                <w:sz w:val="21"/>
                <w14:textFill>
                  <w14:solidFill>
                    <w14:schemeClr w14:val="tx1"/>
                  </w14:solidFill>
                </w14:textFill>
              </w:rPr>
              <w:t>本项目废水为生活污水、实验室废水。</w:t>
            </w:r>
          </w:p>
          <w:p w14:paraId="745892B4">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w:t>
            </w:r>
            <w:r>
              <w:rPr>
                <w:rFonts w:hint="eastAsia"/>
                <w:color w:val="000000"/>
                <w:sz w:val="21"/>
                <w:szCs w:val="21"/>
                <w:lang w:val="en-US" w:eastAsia="zh-CN"/>
              </w:rPr>
              <w:t>1</w:t>
            </w:r>
            <w:r>
              <w:rPr>
                <w:rFonts w:hint="eastAsia"/>
                <w:color w:val="000000"/>
                <w:sz w:val="21"/>
                <w:szCs w:val="21"/>
                <w:lang w:eastAsia="zh-CN"/>
              </w:rPr>
              <w:t>）生活污水</w:t>
            </w:r>
          </w:p>
          <w:p w14:paraId="3BD8244F">
            <w:pPr>
              <w:pStyle w:val="69"/>
              <w:keepNext w:val="0"/>
              <w:keepLines w:val="0"/>
              <w:suppressLineNumbers w:val="0"/>
              <w:spacing w:before="0" w:beforeAutospacing="0" w:after="0" w:afterAutospacing="0"/>
              <w:ind w:left="0" w:right="0" w:firstLine="480"/>
              <w:rPr>
                <w:rFonts w:hint="eastAsia"/>
                <w:color w:val="FF0000"/>
                <w:sz w:val="21"/>
                <w:szCs w:val="21"/>
                <w:lang w:eastAsia="zh-CN"/>
              </w:rPr>
            </w:pPr>
            <w:r>
              <w:rPr>
                <w:rFonts w:hint="eastAsia"/>
                <w:color w:val="000000"/>
                <w:sz w:val="21"/>
                <w:szCs w:val="21"/>
                <w:lang w:eastAsia="zh-CN"/>
              </w:rPr>
              <w:t>本项目生活污水产生量为</w:t>
            </w:r>
            <w:r>
              <w:rPr>
                <w:rFonts w:hint="eastAsia"/>
                <w:color w:val="000000"/>
                <w:sz w:val="21"/>
                <w:szCs w:val="21"/>
                <w:highlight w:val="none"/>
                <w:lang w:val="en-US" w:eastAsia="zh-CN"/>
              </w:rPr>
              <w:t>2.72</w:t>
            </w:r>
            <w:r>
              <w:rPr>
                <w:rFonts w:hint="eastAsia"/>
                <w:color w:val="000000"/>
                <w:sz w:val="21"/>
                <w:szCs w:val="21"/>
                <w:highlight w:val="none"/>
              </w:rPr>
              <w:t>m</w:t>
            </w:r>
            <w:r>
              <w:rPr>
                <w:rFonts w:hint="eastAsia"/>
                <w:color w:val="000000"/>
                <w:sz w:val="21"/>
                <w:szCs w:val="21"/>
                <w:highlight w:val="none"/>
                <w:vertAlign w:val="superscript"/>
              </w:rPr>
              <w:t>3</w:t>
            </w:r>
            <w:r>
              <w:rPr>
                <w:rFonts w:hint="eastAsia"/>
                <w:color w:val="000000"/>
                <w:sz w:val="21"/>
                <w:szCs w:val="21"/>
                <w:highlight w:val="none"/>
              </w:rPr>
              <w:t>/d、</w:t>
            </w:r>
            <w:r>
              <w:rPr>
                <w:rFonts w:hint="eastAsia"/>
                <w:color w:val="000000"/>
                <w:sz w:val="21"/>
                <w:szCs w:val="21"/>
                <w:highlight w:val="none"/>
                <w:lang w:val="en-US" w:eastAsia="zh-CN"/>
              </w:rPr>
              <w:t>680</w:t>
            </w:r>
            <w:r>
              <w:rPr>
                <w:rFonts w:hint="eastAsia"/>
                <w:color w:val="000000"/>
                <w:sz w:val="21"/>
                <w:szCs w:val="21"/>
                <w:highlight w:val="none"/>
              </w:rPr>
              <w:t>m</w:t>
            </w:r>
            <w:r>
              <w:rPr>
                <w:rFonts w:hint="eastAsia"/>
                <w:color w:val="000000"/>
                <w:sz w:val="21"/>
                <w:szCs w:val="21"/>
                <w:highlight w:val="none"/>
                <w:vertAlign w:val="superscript"/>
              </w:rPr>
              <w:t>3</w:t>
            </w:r>
            <w:r>
              <w:rPr>
                <w:rFonts w:hint="eastAsia"/>
                <w:color w:val="000000"/>
                <w:sz w:val="21"/>
                <w:szCs w:val="21"/>
                <w:highlight w:val="none"/>
              </w:rPr>
              <w:t>/a</w:t>
            </w:r>
            <w:r>
              <w:rPr>
                <w:rFonts w:hint="eastAsia"/>
                <w:color w:val="000000"/>
                <w:sz w:val="21"/>
                <w:szCs w:val="21"/>
                <w:highlight w:val="none"/>
                <w:lang w:eastAsia="zh-CN"/>
              </w:rPr>
              <w:t>，</w:t>
            </w:r>
            <w:r>
              <w:rPr>
                <w:rFonts w:hint="eastAsia" w:ascii="宋体" w:hAnsi="宋体" w:eastAsia="宋体" w:cs="宋体"/>
                <w:color w:val="auto"/>
                <w:kern w:val="0"/>
                <w:sz w:val="21"/>
                <w:szCs w:val="21"/>
                <w:highlight w:val="none"/>
                <w:lang w:val="en-US" w:eastAsia="zh-CN" w:bidi="ar"/>
              </w:rPr>
              <w:t>生活污水水质参照《水工业工程设计手册</w:t>
            </w:r>
            <w:r>
              <w:rPr>
                <w:rFonts w:hint="default" w:ascii="Times New Roman" w:hAnsi="Times New Roman" w:eastAsia="宋体" w:cs="Times New Roman"/>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建筑和小区给排水》中“</w:t>
            </w:r>
            <w:r>
              <w:rPr>
                <w:rFonts w:hint="default" w:ascii="Times New Roman" w:hAnsi="Times New Roman" w:eastAsia="宋体" w:cs="Times New Roman"/>
                <w:color w:val="auto"/>
                <w:kern w:val="0"/>
                <w:sz w:val="21"/>
                <w:szCs w:val="21"/>
                <w:highlight w:val="none"/>
                <w:lang w:val="en-US" w:eastAsia="zh-CN" w:bidi="ar"/>
              </w:rPr>
              <w:t>12.2.2</w:t>
            </w:r>
            <w:r>
              <w:rPr>
                <w:rFonts w:hint="eastAsia" w:ascii="宋体" w:hAnsi="宋体" w:eastAsia="宋体" w:cs="宋体"/>
                <w:color w:val="auto"/>
                <w:kern w:val="0"/>
                <w:sz w:val="21"/>
                <w:szCs w:val="21"/>
                <w:highlight w:val="none"/>
                <w:lang w:val="en-US" w:eastAsia="zh-CN" w:bidi="ar"/>
              </w:rPr>
              <w:t>污水水量和水质”中给出的住宅、各类公共建筑污水水质平均浓度，生活污水主要污染物的产生浓度取值为</w:t>
            </w:r>
            <w:r>
              <w:rPr>
                <w:rFonts w:hint="default" w:ascii="Times New Roman" w:hAnsi="Times New Roman" w:eastAsia="宋体" w:cs="Times New Roman"/>
                <w:color w:val="auto"/>
                <w:kern w:val="0"/>
                <w:sz w:val="21"/>
                <w:szCs w:val="21"/>
                <w:highlight w:val="none"/>
                <w:lang w:val="en-US" w:eastAsia="zh-CN" w:bidi="ar"/>
              </w:rPr>
              <w:t>COD</w:t>
            </w:r>
            <w:r>
              <w:rPr>
                <w:rFonts w:hint="eastAsia" w:ascii="宋体" w:hAnsi="宋体" w:eastAsia="宋体" w:cs="宋体"/>
                <w:color w:val="auto"/>
                <w:kern w:val="0"/>
                <w:sz w:val="21"/>
                <w:szCs w:val="21"/>
                <w:highlight w:val="none"/>
                <w:lang w:val="en-US" w:eastAsia="zh-CN" w:bidi="ar"/>
              </w:rPr>
              <w:t>：</w:t>
            </w:r>
            <w:r>
              <w:rPr>
                <w:rFonts w:hint="eastAsia" w:cs="Times New Roman"/>
                <w:color w:val="auto"/>
                <w:kern w:val="0"/>
                <w:sz w:val="21"/>
                <w:szCs w:val="21"/>
                <w:highlight w:val="none"/>
                <w:lang w:val="en-US" w:eastAsia="zh-CN" w:bidi="ar"/>
              </w:rPr>
              <w:t>400</w:t>
            </w:r>
            <w:r>
              <w:rPr>
                <w:rFonts w:hint="default" w:ascii="Times New Roman" w:hAnsi="Times New Roman" w:eastAsia="宋体" w:cs="Times New Roman"/>
                <w:color w:val="auto"/>
                <w:kern w:val="0"/>
                <w:sz w:val="21"/>
                <w:szCs w:val="21"/>
                <w:highlight w:val="none"/>
                <w:lang w:val="en-US" w:eastAsia="zh-CN" w:bidi="ar"/>
              </w:rPr>
              <w:t>mg/L</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BOD</w:t>
            </w:r>
            <w:r>
              <w:rPr>
                <w:rFonts w:hint="eastAsia" w:cs="Times New Roman"/>
                <w:color w:val="auto"/>
                <w:kern w:val="0"/>
                <w:sz w:val="21"/>
                <w:szCs w:val="21"/>
                <w:highlight w:val="none"/>
                <w:vertAlign w:val="subscript"/>
                <w:lang w:val="en-US" w:eastAsia="zh-CN" w:bidi="ar"/>
              </w:rPr>
              <w:t>5</w:t>
            </w:r>
            <w:r>
              <w:rPr>
                <w:rFonts w:hint="eastAsia" w:ascii="宋体" w:hAnsi="宋体" w:eastAsia="宋体" w:cs="宋体"/>
                <w:color w:val="auto"/>
                <w:kern w:val="0"/>
                <w:sz w:val="21"/>
                <w:szCs w:val="21"/>
                <w:highlight w:val="none"/>
                <w:lang w:val="en-US" w:eastAsia="zh-CN" w:bidi="ar"/>
              </w:rPr>
              <w:t>：</w:t>
            </w:r>
            <w:r>
              <w:rPr>
                <w:rFonts w:hint="eastAsia" w:cs="Times New Roman"/>
                <w:color w:val="auto"/>
                <w:kern w:val="0"/>
                <w:sz w:val="21"/>
                <w:szCs w:val="21"/>
                <w:highlight w:val="none"/>
                <w:vertAlign w:val="baseline"/>
                <w:lang w:val="en-US" w:eastAsia="zh-CN" w:bidi="ar"/>
              </w:rPr>
              <w:t>200</w:t>
            </w:r>
            <w:r>
              <w:rPr>
                <w:rFonts w:hint="default" w:ascii="Times New Roman" w:hAnsi="Times New Roman" w:eastAsia="宋体" w:cs="Times New Roman"/>
                <w:color w:val="auto"/>
                <w:kern w:val="0"/>
                <w:sz w:val="21"/>
                <w:szCs w:val="21"/>
                <w:highlight w:val="none"/>
                <w:lang w:val="en-US" w:eastAsia="zh-CN" w:bidi="ar"/>
              </w:rPr>
              <w:t>mg/L</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SS</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2</w:t>
            </w:r>
            <w:r>
              <w:rPr>
                <w:rFonts w:hint="eastAsia" w:cs="Times New Roman"/>
                <w:color w:val="auto"/>
                <w:kern w:val="0"/>
                <w:sz w:val="21"/>
                <w:szCs w:val="21"/>
                <w:highlight w:val="none"/>
                <w:lang w:val="en-US" w:eastAsia="zh-CN" w:bidi="ar"/>
              </w:rPr>
              <w:t>5</w:t>
            </w:r>
            <w:r>
              <w:rPr>
                <w:rFonts w:hint="default" w:ascii="Times New Roman" w:hAnsi="Times New Roman" w:eastAsia="宋体" w:cs="Times New Roman"/>
                <w:color w:val="auto"/>
                <w:kern w:val="0"/>
                <w:sz w:val="21"/>
                <w:szCs w:val="21"/>
                <w:highlight w:val="none"/>
                <w:lang w:val="en-US" w:eastAsia="zh-CN" w:bidi="ar"/>
              </w:rPr>
              <w:t>0mg/L</w:t>
            </w:r>
            <w:r>
              <w:rPr>
                <w:rFonts w:hint="eastAsia" w:ascii="宋体" w:hAnsi="宋体" w:eastAsia="宋体" w:cs="宋体"/>
                <w:color w:val="auto"/>
                <w:kern w:val="0"/>
                <w:sz w:val="21"/>
                <w:szCs w:val="21"/>
                <w:highlight w:val="none"/>
                <w:lang w:val="en-US" w:eastAsia="zh-CN" w:bidi="ar"/>
              </w:rPr>
              <w:t>、氨氮：</w:t>
            </w:r>
            <w:r>
              <w:rPr>
                <w:rFonts w:hint="eastAsia" w:cs="Times New Roman"/>
                <w:color w:val="auto"/>
                <w:kern w:val="0"/>
                <w:sz w:val="21"/>
                <w:szCs w:val="21"/>
                <w:highlight w:val="none"/>
                <w:lang w:val="en-US" w:eastAsia="zh-CN" w:bidi="ar"/>
              </w:rPr>
              <w:t>35</w:t>
            </w:r>
            <w:r>
              <w:rPr>
                <w:rFonts w:hint="default" w:ascii="Times New Roman" w:hAnsi="Times New Roman" w:eastAsia="宋体" w:cs="Times New Roman"/>
                <w:color w:val="auto"/>
                <w:kern w:val="0"/>
                <w:sz w:val="21"/>
                <w:szCs w:val="21"/>
                <w:highlight w:val="none"/>
                <w:lang w:val="en-US" w:eastAsia="zh-CN" w:bidi="ar"/>
              </w:rPr>
              <w:t>mg/L</w:t>
            </w:r>
            <w:r>
              <w:rPr>
                <w:rFonts w:hint="eastAsia" w:ascii="宋体" w:hAnsi="宋体" w:eastAsia="宋体" w:cs="宋体"/>
                <w:color w:val="auto"/>
                <w:kern w:val="0"/>
                <w:sz w:val="21"/>
                <w:szCs w:val="21"/>
                <w:highlight w:val="none"/>
                <w:lang w:val="en-US" w:eastAsia="zh-CN" w:bidi="ar"/>
              </w:rPr>
              <w:t>，</w:t>
            </w:r>
            <w:r>
              <w:rPr>
                <w:rStyle w:val="27"/>
                <w:rFonts w:hint="eastAsia"/>
                <w:color w:val="FF0000"/>
                <w:kern w:val="0"/>
                <w:sz w:val="21"/>
                <w:szCs w:val="21"/>
                <w:highlight w:val="none"/>
                <w:lang w:eastAsia="zh-CN"/>
              </w:rPr>
              <w:t>生活污水经现有防渗化粪池预处理后经现有污水管网排入饶河县饶河镇污水处理厂处理。</w:t>
            </w:r>
          </w:p>
          <w:p w14:paraId="689C0377">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w:t>
            </w:r>
            <w:r>
              <w:rPr>
                <w:rFonts w:hint="eastAsia"/>
                <w:color w:val="000000"/>
                <w:sz w:val="21"/>
                <w:szCs w:val="21"/>
                <w:lang w:val="en-US" w:eastAsia="zh-CN"/>
              </w:rPr>
              <w:t>2</w:t>
            </w:r>
            <w:r>
              <w:rPr>
                <w:rFonts w:hint="eastAsia"/>
                <w:color w:val="000000"/>
                <w:sz w:val="21"/>
                <w:szCs w:val="21"/>
                <w:lang w:eastAsia="zh-CN"/>
              </w:rPr>
              <w:t>）</w:t>
            </w:r>
            <w:r>
              <w:rPr>
                <w:rFonts w:hint="eastAsia"/>
                <w:color w:val="000000" w:themeColor="text1"/>
                <w:sz w:val="21"/>
                <w14:textFill>
                  <w14:solidFill>
                    <w14:schemeClr w14:val="tx1"/>
                  </w14:solidFill>
                </w14:textFill>
              </w:rPr>
              <w:t>实验室废水</w:t>
            </w:r>
          </w:p>
          <w:p w14:paraId="2C20E711">
            <w:pPr>
              <w:pStyle w:val="69"/>
              <w:keepNext w:val="0"/>
              <w:keepLines w:val="0"/>
              <w:suppressLineNumbers w:val="0"/>
              <w:spacing w:before="0" w:beforeAutospacing="0" w:after="0" w:afterAutospacing="0"/>
              <w:ind w:left="0" w:right="0" w:firstLine="480"/>
              <w:rPr>
                <w:rFonts w:hint="eastAsia"/>
                <w:color w:val="FF0000"/>
                <w:sz w:val="21"/>
                <w:szCs w:val="21"/>
                <w:highlight w:val="none"/>
                <w:lang w:val="en-US" w:eastAsia="zh-CN"/>
              </w:rPr>
            </w:pPr>
            <w:r>
              <w:rPr>
                <w:rFonts w:hint="eastAsia"/>
                <w:snapToGrid w:val="0"/>
                <w:color w:val="FF0000"/>
                <w:kern w:val="0"/>
                <w:sz w:val="21"/>
                <w:szCs w:val="21"/>
              </w:rPr>
              <w:t>本项目生物安全实验室</w:t>
            </w:r>
            <w:r>
              <w:rPr>
                <w:color w:val="FF0000"/>
                <w:sz w:val="21"/>
                <w:szCs w:val="21"/>
              </w:rPr>
              <w:t>内配有高压灭菌</w:t>
            </w:r>
            <w:r>
              <w:rPr>
                <w:rFonts w:hint="eastAsia"/>
                <w:color w:val="FF0000"/>
                <w:sz w:val="21"/>
                <w:szCs w:val="21"/>
                <w:lang w:eastAsia="zh-CN"/>
              </w:rPr>
              <w:t>锅</w:t>
            </w:r>
            <w:r>
              <w:rPr>
                <w:color w:val="FF0000"/>
                <w:sz w:val="21"/>
                <w:szCs w:val="21"/>
              </w:rPr>
              <w:t>，对有感染性的器皿先进行灭菌消毒后进行洗刷</w:t>
            </w:r>
            <w:r>
              <w:rPr>
                <w:rFonts w:hint="eastAsia"/>
                <w:color w:val="FF0000"/>
                <w:sz w:val="21"/>
                <w:szCs w:val="21"/>
                <w:lang w:eastAsia="zh-CN"/>
              </w:rPr>
              <w:t>，</w:t>
            </w:r>
            <w:r>
              <w:rPr>
                <w:rFonts w:hint="eastAsia"/>
                <w:snapToGrid w:val="0"/>
                <w:color w:val="FF0000"/>
                <w:kern w:val="0"/>
                <w:sz w:val="21"/>
                <w:szCs w:val="21"/>
              </w:rPr>
              <w:t>生物安全实验室</w:t>
            </w:r>
            <w:r>
              <w:rPr>
                <w:rFonts w:hint="eastAsia" w:ascii="Times New Roman" w:hAnsi="Times New Roman" w:cs="Times New Roman" w:eastAsiaTheme="minorEastAsia"/>
                <w:color w:val="FF0000"/>
                <w:sz w:val="21"/>
                <w:szCs w:val="21"/>
                <w:lang w:val="en-US" w:eastAsia="zh-CN"/>
              </w:rPr>
              <w:t>废水须经</w:t>
            </w:r>
            <w:r>
              <w:rPr>
                <w:color w:val="FF0000"/>
                <w:sz w:val="21"/>
                <w:szCs w:val="21"/>
              </w:rPr>
              <w:t>高压灭菌</w:t>
            </w:r>
            <w:r>
              <w:rPr>
                <w:rFonts w:hint="eastAsia"/>
                <w:color w:val="FF0000"/>
                <w:sz w:val="21"/>
                <w:szCs w:val="21"/>
                <w:lang w:eastAsia="zh-CN"/>
              </w:rPr>
              <w:t>锅</w:t>
            </w:r>
            <w:r>
              <w:rPr>
                <w:rFonts w:hint="eastAsia" w:ascii="Times New Roman" w:hAnsi="Times New Roman" w:cs="Times New Roman" w:eastAsiaTheme="minorEastAsia"/>
                <w:color w:val="FF0000"/>
                <w:sz w:val="21"/>
                <w:szCs w:val="21"/>
                <w:lang w:val="en-US" w:eastAsia="zh-CN"/>
              </w:rPr>
              <w:t>消毒预处理</w:t>
            </w:r>
            <w:r>
              <w:rPr>
                <w:rFonts w:hint="eastAsia"/>
                <w:color w:val="FF0000"/>
                <w:sz w:val="21"/>
                <w:szCs w:val="21"/>
                <w:lang w:eastAsia="zh-CN"/>
              </w:rPr>
              <w:t>。</w:t>
            </w:r>
            <w:r>
              <w:rPr>
                <w:rFonts w:hint="eastAsia"/>
                <w:color w:val="000000"/>
                <w:sz w:val="21"/>
                <w:szCs w:val="21"/>
                <w:lang w:eastAsia="zh-CN"/>
              </w:rPr>
              <w:t>本项目</w:t>
            </w:r>
            <w:r>
              <w:rPr>
                <w:rFonts w:hint="eastAsia"/>
                <w:color w:val="000000"/>
                <w:sz w:val="21"/>
                <w:szCs w:val="21"/>
              </w:rPr>
              <w:t>实验废水</w:t>
            </w:r>
            <w:r>
              <w:rPr>
                <w:rFonts w:hint="eastAsia"/>
                <w:color w:val="000000"/>
                <w:sz w:val="21"/>
                <w:szCs w:val="21"/>
                <w:lang w:eastAsia="zh-CN"/>
              </w:rPr>
              <w:t>产生</w:t>
            </w:r>
            <w:r>
              <w:rPr>
                <w:rFonts w:hint="eastAsia"/>
                <w:color w:val="000000"/>
                <w:sz w:val="21"/>
                <w:szCs w:val="21"/>
              </w:rPr>
              <w:t>量为</w:t>
            </w:r>
            <w:r>
              <w:rPr>
                <w:rFonts w:hint="eastAsia"/>
                <w:color w:val="000000"/>
                <w:sz w:val="21"/>
                <w:szCs w:val="21"/>
                <w:lang w:val="en-US" w:eastAsia="zh-CN"/>
              </w:rPr>
              <w:t>1.24</w:t>
            </w:r>
            <w:r>
              <w:rPr>
                <w:color w:val="000000"/>
                <w:sz w:val="21"/>
                <w:szCs w:val="21"/>
              </w:rPr>
              <w:t>m</w:t>
            </w:r>
            <w:r>
              <w:rPr>
                <w:color w:val="000000"/>
                <w:sz w:val="21"/>
                <w:szCs w:val="21"/>
                <w:vertAlign w:val="superscript"/>
              </w:rPr>
              <w:t>3</w:t>
            </w:r>
            <w:r>
              <w:rPr>
                <w:color w:val="000000"/>
                <w:sz w:val="21"/>
                <w:szCs w:val="21"/>
              </w:rPr>
              <w:t>/d</w:t>
            </w:r>
            <w:r>
              <w:rPr>
                <w:rFonts w:hint="eastAsia"/>
                <w:color w:val="000000"/>
                <w:sz w:val="21"/>
                <w:szCs w:val="21"/>
              </w:rPr>
              <w:t>、</w:t>
            </w:r>
            <w:r>
              <w:rPr>
                <w:rFonts w:hint="eastAsia"/>
                <w:color w:val="000000"/>
                <w:sz w:val="21"/>
                <w:szCs w:val="21"/>
                <w:lang w:val="en-US" w:eastAsia="zh-CN"/>
              </w:rPr>
              <w:t>310</w:t>
            </w:r>
            <w:r>
              <w:rPr>
                <w:color w:val="000000"/>
                <w:sz w:val="21"/>
                <w:szCs w:val="21"/>
              </w:rPr>
              <w:t>m</w:t>
            </w:r>
            <w:r>
              <w:rPr>
                <w:color w:val="000000"/>
                <w:sz w:val="21"/>
                <w:szCs w:val="21"/>
                <w:vertAlign w:val="superscript"/>
              </w:rPr>
              <w:t>3</w:t>
            </w:r>
            <w:r>
              <w:rPr>
                <w:color w:val="000000"/>
                <w:sz w:val="21"/>
                <w:szCs w:val="21"/>
              </w:rPr>
              <w:t>/a</w:t>
            </w:r>
            <w:r>
              <w:rPr>
                <w:rFonts w:hint="eastAsia"/>
                <w:color w:val="000000"/>
                <w:sz w:val="21"/>
                <w:szCs w:val="21"/>
                <w:lang w:eastAsia="zh-CN"/>
              </w:rPr>
              <w:t>，</w:t>
            </w:r>
            <w:r>
              <w:rPr>
                <w:rFonts w:hint="eastAsia"/>
                <w:color w:val="000000"/>
                <w:sz w:val="21"/>
                <w:szCs w:val="21"/>
                <w:highlight w:val="none"/>
              </w:rPr>
              <w:t>纯水制备系统产生的浓水量为</w:t>
            </w:r>
            <w:r>
              <w:rPr>
                <w:rFonts w:hint="eastAsia"/>
                <w:color w:val="000000"/>
                <w:sz w:val="21"/>
                <w:szCs w:val="21"/>
                <w:highlight w:val="none"/>
                <w:lang w:val="en-US" w:eastAsia="zh-CN"/>
              </w:rPr>
              <w:t>0.39</w:t>
            </w:r>
            <w:r>
              <w:rPr>
                <w:color w:val="000000"/>
                <w:sz w:val="21"/>
                <w:szCs w:val="21"/>
                <w:highlight w:val="none"/>
              </w:rPr>
              <w:t>m</w:t>
            </w:r>
            <w:r>
              <w:rPr>
                <w:color w:val="000000"/>
                <w:sz w:val="21"/>
                <w:szCs w:val="21"/>
                <w:highlight w:val="none"/>
                <w:vertAlign w:val="superscript"/>
              </w:rPr>
              <w:t>3</w:t>
            </w:r>
            <w:r>
              <w:rPr>
                <w:color w:val="000000"/>
                <w:sz w:val="21"/>
                <w:szCs w:val="21"/>
                <w:highlight w:val="none"/>
              </w:rPr>
              <w:t>/d</w:t>
            </w:r>
            <w:r>
              <w:rPr>
                <w:rFonts w:hint="eastAsia"/>
                <w:color w:val="000000"/>
                <w:sz w:val="21"/>
                <w:szCs w:val="21"/>
                <w:highlight w:val="none"/>
              </w:rPr>
              <w:t>、</w:t>
            </w:r>
            <w:r>
              <w:rPr>
                <w:rFonts w:hint="eastAsia"/>
                <w:color w:val="000000"/>
                <w:sz w:val="21"/>
                <w:szCs w:val="21"/>
                <w:highlight w:val="none"/>
                <w:lang w:val="en-US" w:eastAsia="zh-CN"/>
              </w:rPr>
              <w:t>97.5</w:t>
            </w:r>
            <w:r>
              <w:rPr>
                <w:color w:val="000000"/>
                <w:sz w:val="21"/>
                <w:szCs w:val="21"/>
                <w:highlight w:val="none"/>
              </w:rPr>
              <w:t>m</w:t>
            </w:r>
            <w:r>
              <w:rPr>
                <w:color w:val="000000"/>
                <w:sz w:val="21"/>
                <w:szCs w:val="21"/>
                <w:highlight w:val="none"/>
                <w:vertAlign w:val="superscript"/>
              </w:rPr>
              <w:t>3</w:t>
            </w:r>
            <w:r>
              <w:rPr>
                <w:color w:val="000000"/>
                <w:sz w:val="21"/>
                <w:szCs w:val="21"/>
                <w:highlight w:val="none"/>
              </w:rPr>
              <w:t>/a</w:t>
            </w:r>
            <w:r>
              <w:rPr>
                <w:rFonts w:hint="eastAsia"/>
                <w:color w:val="000000"/>
                <w:sz w:val="21"/>
                <w:szCs w:val="21"/>
                <w:lang w:eastAsia="zh-CN"/>
              </w:rPr>
              <w:t>，</w:t>
            </w:r>
            <w:r>
              <w:rPr>
                <w:rFonts w:hint="eastAsia"/>
                <w:color w:val="000000"/>
                <w:sz w:val="21"/>
                <w:szCs w:val="21"/>
                <w:highlight w:val="none"/>
              </w:rPr>
              <w:t>实验室废水</w:t>
            </w:r>
            <w:r>
              <w:rPr>
                <w:rFonts w:hint="eastAsia"/>
                <w:color w:val="000000"/>
                <w:sz w:val="21"/>
                <w:szCs w:val="21"/>
                <w:highlight w:val="none"/>
                <w:lang w:eastAsia="zh-CN"/>
              </w:rPr>
              <w:t>产生总量为</w:t>
            </w:r>
            <w:r>
              <w:rPr>
                <w:rFonts w:hint="eastAsia"/>
                <w:color w:val="000000"/>
                <w:sz w:val="21"/>
                <w:szCs w:val="21"/>
                <w:highlight w:val="none"/>
                <w:lang w:val="en-US" w:eastAsia="zh-CN"/>
              </w:rPr>
              <w:t>1.63</w:t>
            </w:r>
            <w:r>
              <w:rPr>
                <w:color w:val="000000"/>
                <w:sz w:val="21"/>
                <w:szCs w:val="21"/>
                <w:highlight w:val="none"/>
              </w:rPr>
              <w:t>m</w:t>
            </w:r>
            <w:r>
              <w:rPr>
                <w:color w:val="000000"/>
                <w:sz w:val="21"/>
                <w:szCs w:val="21"/>
                <w:highlight w:val="none"/>
                <w:vertAlign w:val="superscript"/>
              </w:rPr>
              <w:t>3</w:t>
            </w:r>
            <w:r>
              <w:rPr>
                <w:color w:val="000000"/>
                <w:sz w:val="21"/>
                <w:szCs w:val="21"/>
                <w:highlight w:val="none"/>
              </w:rPr>
              <w:t>/d</w:t>
            </w:r>
            <w:r>
              <w:rPr>
                <w:rFonts w:hint="eastAsia"/>
                <w:color w:val="000000"/>
                <w:sz w:val="21"/>
                <w:szCs w:val="21"/>
                <w:highlight w:val="none"/>
              </w:rPr>
              <w:t>、</w:t>
            </w:r>
            <w:r>
              <w:rPr>
                <w:rFonts w:hint="eastAsia"/>
                <w:color w:val="000000"/>
                <w:sz w:val="21"/>
                <w:szCs w:val="21"/>
                <w:highlight w:val="none"/>
                <w:lang w:val="en-US" w:eastAsia="zh-CN"/>
              </w:rPr>
              <w:t>407.5</w:t>
            </w:r>
            <w:r>
              <w:rPr>
                <w:color w:val="000000"/>
                <w:sz w:val="21"/>
                <w:szCs w:val="21"/>
                <w:highlight w:val="none"/>
              </w:rPr>
              <w:t>m</w:t>
            </w:r>
            <w:r>
              <w:rPr>
                <w:color w:val="000000"/>
                <w:sz w:val="21"/>
                <w:szCs w:val="21"/>
                <w:highlight w:val="none"/>
                <w:vertAlign w:val="superscript"/>
              </w:rPr>
              <w:t>3</w:t>
            </w:r>
            <w:r>
              <w:rPr>
                <w:color w:val="000000"/>
                <w:sz w:val="21"/>
                <w:szCs w:val="21"/>
                <w:highlight w:val="none"/>
              </w:rPr>
              <w:t>/a</w:t>
            </w:r>
            <w:r>
              <w:rPr>
                <w:rFonts w:hint="eastAsia"/>
                <w:color w:val="000000"/>
                <w:sz w:val="21"/>
                <w:szCs w:val="21"/>
                <w:highlight w:val="none"/>
                <w:lang w:eastAsia="zh-CN"/>
              </w:rPr>
              <w:t>，</w:t>
            </w:r>
            <w:r>
              <w:rPr>
                <w:rFonts w:hint="eastAsia"/>
                <w:color w:val="FF0000"/>
                <w:sz w:val="21"/>
              </w:rPr>
              <w:t>实验室废水</w:t>
            </w:r>
            <w:r>
              <w:rPr>
                <w:rFonts w:hint="eastAsia"/>
                <w:color w:val="FF0000"/>
                <w:sz w:val="21"/>
                <w:lang w:eastAsia="zh-CN"/>
              </w:rPr>
              <w:t>单独收集后</w:t>
            </w:r>
            <w:r>
              <w:rPr>
                <w:color w:val="FF0000"/>
                <w:sz w:val="21"/>
                <w:szCs w:val="21"/>
                <w:highlight w:val="none"/>
              </w:rPr>
              <w:t>经污水管</w:t>
            </w:r>
            <w:r>
              <w:rPr>
                <w:rFonts w:hint="eastAsia"/>
                <w:color w:val="FF0000"/>
                <w:sz w:val="21"/>
                <w:szCs w:val="21"/>
                <w:highlight w:val="none"/>
              </w:rPr>
              <w:t>道</w:t>
            </w:r>
            <w:r>
              <w:rPr>
                <w:color w:val="FF0000"/>
                <w:sz w:val="21"/>
                <w:szCs w:val="21"/>
                <w:highlight w:val="none"/>
              </w:rPr>
              <w:t>排入</w:t>
            </w:r>
            <w:r>
              <w:rPr>
                <w:rFonts w:hint="eastAsia"/>
                <w:snapToGrid w:val="0"/>
                <w:color w:val="FF0000"/>
                <w:kern w:val="0"/>
                <w:sz w:val="21"/>
                <w:szCs w:val="21"/>
                <w:highlight w:val="none"/>
              </w:rPr>
              <w:t>一体化污水处理设备进行</w:t>
            </w:r>
            <w:r>
              <w:rPr>
                <w:rFonts w:hint="eastAsia"/>
                <w:snapToGrid w:val="0"/>
                <w:color w:val="FF0000"/>
                <w:kern w:val="0"/>
                <w:sz w:val="21"/>
                <w:szCs w:val="21"/>
                <w:highlight w:val="none"/>
                <w:lang w:val="en-US" w:eastAsia="zh-CN"/>
              </w:rPr>
              <w:t>预</w:t>
            </w:r>
            <w:r>
              <w:rPr>
                <w:snapToGrid w:val="0"/>
                <w:color w:val="FF0000"/>
                <w:kern w:val="0"/>
                <w:sz w:val="21"/>
                <w:szCs w:val="21"/>
                <w:highlight w:val="none"/>
              </w:rPr>
              <w:t>处理</w:t>
            </w:r>
            <w:r>
              <w:rPr>
                <w:rFonts w:hint="eastAsia"/>
                <w:snapToGrid w:val="0"/>
                <w:color w:val="000000"/>
                <w:kern w:val="0"/>
                <w:sz w:val="21"/>
                <w:szCs w:val="21"/>
                <w:highlight w:val="none"/>
                <w:lang w:eastAsia="zh-CN"/>
              </w:rPr>
              <w:t>，</w:t>
            </w:r>
            <w:r>
              <w:rPr>
                <w:rStyle w:val="27"/>
                <w:rFonts w:hint="eastAsia"/>
                <w:kern w:val="0"/>
                <w:sz w:val="21"/>
                <w:szCs w:val="21"/>
                <w:highlight w:val="none"/>
                <w:lang w:eastAsia="zh-CN"/>
              </w:rPr>
              <w:t>处理后达到《医疗机构水污染物排放标准》（</w:t>
            </w:r>
            <w:r>
              <w:rPr>
                <w:rStyle w:val="27"/>
                <w:rFonts w:hint="eastAsia"/>
                <w:kern w:val="0"/>
                <w:sz w:val="21"/>
                <w:szCs w:val="21"/>
                <w:highlight w:val="none"/>
                <w:lang w:val="en-US" w:eastAsia="zh-CN"/>
              </w:rPr>
              <w:t>GB 18466-2005</w:t>
            </w:r>
            <w:r>
              <w:rPr>
                <w:rStyle w:val="27"/>
                <w:rFonts w:hint="eastAsia"/>
                <w:kern w:val="0"/>
                <w:sz w:val="21"/>
                <w:szCs w:val="21"/>
                <w:highlight w:val="none"/>
                <w:lang w:eastAsia="zh-CN"/>
              </w:rPr>
              <w:t>）及修改单中表</w:t>
            </w:r>
            <w:r>
              <w:rPr>
                <w:rStyle w:val="27"/>
                <w:rFonts w:hint="eastAsia"/>
                <w:kern w:val="0"/>
                <w:sz w:val="21"/>
                <w:szCs w:val="21"/>
                <w:highlight w:val="none"/>
                <w:lang w:val="en-US" w:eastAsia="zh-CN"/>
              </w:rPr>
              <w:t>2预处理标准后</w:t>
            </w:r>
            <w:r>
              <w:rPr>
                <w:rStyle w:val="27"/>
                <w:rFonts w:hint="eastAsia"/>
                <w:kern w:val="0"/>
                <w:sz w:val="21"/>
                <w:szCs w:val="21"/>
                <w:highlight w:val="none"/>
                <w:lang w:eastAsia="zh-CN"/>
              </w:rPr>
              <w:t>，经现有污水</w:t>
            </w:r>
            <w:r>
              <w:rPr>
                <w:rFonts w:hint="eastAsia"/>
                <w:color w:val="000000"/>
                <w:sz w:val="21"/>
                <w:szCs w:val="21"/>
                <w:highlight w:val="none"/>
                <w:lang w:val="en-US" w:eastAsia="zh-CN"/>
              </w:rPr>
              <w:t>管网排入饶河县饶河镇污水处理厂处理。</w:t>
            </w:r>
            <w:r>
              <w:rPr>
                <w:rFonts w:hint="eastAsia"/>
                <w:color w:val="FF0000"/>
                <w:sz w:val="21"/>
                <w:szCs w:val="21"/>
                <w:highlight w:val="none"/>
                <w:lang w:val="en-US" w:eastAsia="zh-CN"/>
              </w:rPr>
              <w:t>本项目实验室废水污染物浓度类比《石嘴山市疾病预防控制中心建设项目环境影响报告书》中废水污染物产生浓度、《抚远市疾病预防控制机构综合楼建设项目环境影响报告书》中实验室废水浓度、《隆回县疾病预防控制中心整体搬迁项目竣工环境保护验收监测报告表》中污水处理站进口浓度，同时参考《医院污水处理工程技术规范》（</w:t>
            </w:r>
            <w:r>
              <w:rPr>
                <w:rFonts w:hint="default"/>
                <w:color w:val="FF0000"/>
                <w:sz w:val="21"/>
                <w:szCs w:val="21"/>
                <w:highlight w:val="none"/>
                <w:lang w:val="en-US" w:eastAsia="zh-CN"/>
              </w:rPr>
              <w:t>HJ</w:t>
            </w:r>
            <w:r>
              <w:rPr>
                <w:rFonts w:hint="eastAsia"/>
                <w:color w:val="FF0000"/>
                <w:sz w:val="21"/>
                <w:szCs w:val="21"/>
                <w:highlight w:val="none"/>
                <w:lang w:val="en-US" w:eastAsia="zh-CN"/>
              </w:rPr>
              <w:t xml:space="preserve"> </w:t>
            </w:r>
            <w:r>
              <w:rPr>
                <w:rFonts w:hint="default"/>
                <w:color w:val="FF0000"/>
                <w:sz w:val="21"/>
                <w:szCs w:val="21"/>
                <w:highlight w:val="none"/>
                <w:lang w:val="en-US" w:eastAsia="zh-CN"/>
              </w:rPr>
              <w:t>2029-2013</w:t>
            </w:r>
            <w:r>
              <w:rPr>
                <w:rFonts w:hint="eastAsia"/>
                <w:color w:val="FF0000"/>
                <w:sz w:val="21"/>
                <w:szCs w:val="21"/>
                <w:highlight w:val="none"/>
                <w:lang w:val="en-US" w:eastAsia="zh-CN"/>
              </w:rPr>
              <w:t>）中提供的污水水质，本项目实验室废水主要污染物产生浓度见表4-4，</w:t>
            </w:r>
            <w:r>
              <w:rPr>
                <w:rFonts w:hint="eastAsia"/>
                <w:color w:val="FF0000"/>
                <w:sz w:val="21"/>
                <w:szCs w:val="21"/>
                <w:lang w:val="en-US" w:eastAsia="zh-CN"/>
              </w:rPr>
              <w:t>本项目废水</w:t>
            </w:r>
            <w:r>
              <w:rPr>
                <w:rFonts w:hint="eastAsia"/>
                <w:color w:val="FF0000"/>
                <w:sz w:val="21"/>
                <w:szCs w:val="21"/>
                <w:lang w:eastAsia="zh-CN"/>
              </w:rPr>
              <w:t>产排情况见表</w:t>
            </w:r>
            <w:r>
              <w:rPr>
                <w:rFonts w:hint="eastAsia"/>
                <w:color w:val="FF0000"/>
                <w:sz w:val="21"/>
                <w:szCs w:val="21"/>
                <w:lang w:val="en-US" w:eastAsia="zh-CN"/>
              </w:rPr>
              <w:t>4-5</w:t>
            </w:r>
            <w:r>
              <w:rPr>
                <w:rFonts w:hint="eastAsia"/>
                <w:color w:val="FF0000"/>
                <w:sz w:val="21"/>
                <w:szCs w:val="21"/>
                <w:highlight w:val="none"/>
                <w:lang w:val="en-US" w:eastAsia="zh-CN"/>
              </w:rPr>
              <w:t>。</w:t>
            </w:r>
          </w:p>
          <w:p w14:paraId="71C8B889">
            <w:pPr>
              <w:keepNext w:val="0"/>
              <w:keepLines w:val="0"/>
              <w:suppressLineNumbers w:val="0"/>
              <w:spacing w:before="0" w:beforeAutospacing="0" w:after="0" w:afterAutospacing="0" w:line="360" w:lineRule="auto"/>
              <w:ind w:left="0" w:right="0"/>
              <w:jc w:val="center"/>
              <w:rPr>
                <w:rFonts w:eastAsia="黑体"/>
                <w:color w:val="FF0000"/>
                <w:sz w:val="21"/>
                <w:szCs w:val="21"/>
              </w:rPr>
            </w:pPr>
          </w:p>
          <w:p w14:paraId="5EC878A1">
            <w:pPr>
              <w:keepNext w:val="0"/>
              <w:keepLines w:val="0"/>
              <w:suppressLineNumbers w:val="0"/>
              <w:spacing w:before="0" w:beforeAutospacing="0" w:after="0" w:afterAutospacing="0" w:line="360" w:lineRule="auto"/>
              <w:ind w:left="0" w:right="0"/>
              <w:jc w:val="center"/>
              <w:rPr>
                <w:rFonts w:eastAsia="黑体"/>
                <w:color w:val="FF0000"/>
                <w:sz w:val="21"/>
                <w:szCs w:val="21"/>
              </w:rPr>
            </w:pPr>
          </w:p>
          <w:p w14:paraId="50667A02">
            <w:pPr>
              <w:keepNext w:val="0"/>
              <w:keepLines w:val="0"/>
              <w:suppressLineNumbers w:val="0"/>
              <w:spacing w:before="0" w:beforeAutospacing="0" w:after="0" w:afterAutospacing="0" w:line="360" w:lineRule="auto"/>
              <w:ind w:left="0" w:right="0"/>
              <w:jc w:val="center"/>
              <w:rPr>
                <w:rFonts w:eastAsia="黑体"/>
                <w:color w:val="FF0000"/>
                <w:sz w:val="21"/>
                <w:szCs w:val="21"/>
              </w:rPr>
            </w:pPr>
          </w:p>
          <w:p w14:paraId="3CED58CC">
            <w:pPr>
              <w:keepNext w:val="0"/>
              <w:keepLines w:val="0"/>
              <w:suppressLineNumbers w:val="0"/>
              <w:spacing w:before="0" w:beforeAutospacing="0" w:after="0" w:afterAutospacing="0" w:line="360" w:lineRule="auto"/>
              <w:ind w:left="0" w:right="0"/>
              <w:jc w:val="center"/>
              <w:rPr>
                <w:rFonts w:hint="default" w:eastAsia="黑体"/>
                <w:color w:val="FF0000"/>
                <w:sz w:val="21"/>
                <w:szCs w:val="21"/>
                <w:lang w:val="en-US" w:eastAsia="zh-CN"/>
              </w:rPr>
            </w:pPr>
            <w:r>
              <w:rPr>
                <w:rFonts w:eastAsia="黑体"/>
                <w:color w:val="FF0000"/>
                <w:sz w:val="21"/>
                <w:szCs w:val="21"/>
              </w:rPr>
              <w:t>表4</w:t>
            </w:r>
            <w:r>
              <w:rPr>
                <w:rFonts w:hint="eastAsia" w:eastAsia="黑体"/>
                <w:color w:val="FF0000"/>
                <w:sz w:val="21"/>
                <w:szCs w:val="21"/>
              </w:rPr>
              <w:t>-</w:t>
            </w:r>
            <w:r>
              <w:rPr>
                <w:rFonts w:hint="eastAsia" w:eastAsia="黑体"/>
                <w:color w:val="FF0000"/>
                <w:sz w:val="21"/>
                <w:szCs w:val="21"/>
                <w:lang w:val="en-US" w:eastAsia="zh-CN"/>
              </w:rPr>
              <w:t>4</w:t>
            </w:r>
            <w:r>
              <w:rPr>
                <w:rFonts w:hint="eastAsia" w:eastAsia="黑体"/>
                <w:color w:val="FF0000"/>
                <w:sz w:val="21"/>
                <w:szCs w:val="21"/>
              </w:rPr>
              <w:t xml:space="preserve"> </w:t>
            </w:r>
            <w:r>
              <w:rPr>
                <w:rFonts w:eastAsia="黑体"/>
                <w:color w:val="FF0000"/>
                <w:sz w:val="21"/>
                <w:szCs w:val="21"/>
              </w:rPr>
              <w:t xml:space="preserve"> </w:t>
            </w:r>
            <w:r>
              <w:rPr>
                <w:rFonts w:hint="eastAsia" w:eastAsia="黑体"/>
                <w:color w:val="FF0000"/>
                <w:sz w:val="21"/>
                <w:szCs w:val="21"/>
                <w:lang w:val="en-US" w:eastAsia="zh-CN"/>
              </w:rPr>
              <w:t>类比项目及参考规范废水主要污染物浓度情况表  单位：mg/L</w:t>
            </w:r>
          </w:p>
          <w:tbl>
            <w:tblPr>
              <w:tblStyle w:val="21"/>
              <w:tblW w:w="7618"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623"/>
              <w:gridCol w:w="1595"/>
              <w:gridCol w:w="1582"/>
              <w:gridCol w:w="1145"/>
              <w:gridCol w:w="780"/>
            </w:tblGrid>
            <w:tr w14:paraId="6108A4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3" w:type="dxa"/>
                  <w:vMerge w:val="restart"/>
                  <w:tcBorders>
                    <w:tl2br w:val="nil"/>
                    <w:tr2bl w:val="nil"/>
                  </w:tcBorders>
                  <w:vAlign w:val="center"/>
                </w:tcPr>
                <w:p w14:paraId="42059CDF">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vertAlign w:val="baseline"/>
                      <w:lang w:val="en-US" w:eastAsia="zh-CN"/>
                    </w:rPr>
                  </w:pPr>
                  <w:r>
                    <w:rPr>
                      <w:rFonts w:hint="eastAsia"/>
                      <w:color w:val="FF0000"/>
                      <w:sz w:val="21"/>
                      <w:szCs w:val="21"/>
                      <w:highlight w:val="none"/>
                      <w:vertAlign w:val="baseline"/>
                      <w:lang w:val="en-US" w:eastAsia="zh-CN"/>
                    </w:rPr>
                    <w:t>污染物种类</w:t>
                  </w:r>
                </w:p>
              </w:tc>
              <w:tc>
                <w:tcPr>
                  <w:tcW w:w="5945" w:type="dxa"/>
                  <w:gridSpan w:val="4"/>
                  <w:tcBorders>
                    <w:tl2br w:val="nil"/>
                    <w:tr2bl w:val="nil"/>
                  </w:tcBorders>
                  <w:vAlign w:val="center"/>
                </w:tcPr>
                <w:p w14:paraId="3A975894">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类比项目及参考规范</w:t>
                  </w:r>
                </w:p>
              </w:tc>
              <w:tc>
                <w:tcPr>
                  <w:tcW w:w="780" w:type="dxa"/>
                  <w:vMerge w:val="restart"/>
                  <w:tcBorders>
                    <w:tl2br w:val="nil"/>
                    <w:tr2bl w:val="nil"/>
                  </w:tcBorders>
                  <w:vAlign w:val="center"/>
                </w:tcPr>
                <w:p w14:paraId="6C438841">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本项目取值</w:t>
                  </w:r>
                </w:p>
              </w:tc>
            </w:tr>
            <w:tr w14:paraId="091469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3" w:type="dxa"/>
                  <w:vMerge w:val="continue"/>
                  <w:tcBorders>
                    <w:tl2br w:val="nil"/>
                    <w:tr2bl w:val="nil"/>
                  </w:tcBorders>
                  <w:vAlign w:val="center"/>
                </w:tcPr>
                <w:p w14:paraId="1DB99389">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p>
              </w:tc>
              <w:tc>
                <w:tcPr>
                  <w:tcW w:w="1623" w:type="dxa"/>
                  <w:tcBorders>
                    <w:tl2br w:val="nil"/>
                    <w:tr2bl w:val="nil"/>
                  </w:tcBorders>
                  <w:vAlign w:val="center"/>
                </w:tcPr>
                <w:p w14:paraId="2E873D7A">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olor w:val="FF0000"/>
                      <w:sz w:val="21"/>
                      <w:szCs w:val="21"/>
                      <w:highlight w:val="none"/>
                      <w:lang w:val="en-US" w:eastAsia="zh-CN"/>
                    </w:rPr>
                    <w:t>石嘴山市疾病预防控制中心建设项目</w:t>
                  </w:r>
                </w:p>
              </w:tc>
              <w:tc>
                <w:tcPr>
                  <w:tcW w:w="1595" w:type="dxa"/>
                  <w:tcBorders>
                    <w:tl2br w:val="nil"/>
                    <w:tr2bl w:val="nil"/>
                  </w:tcBorders>
                  <w:vAlign w:val="center"/>
                </w:tcPr>
                <w:p w14:paraId="3F38114A">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抚远市疾病预防控制机构综合楼建设项目</w:t>
                  </w:r>
                </w:p>
              </w:tc>
              <w:tc>
                <w:tcPr>
                  <w:tcW w:w="1582" w:type="dxa"/>
                  <w:tcBorders>
                    <w:tl2br w:val="nil"/>
                    <w:tr2bl w:val="nil"/>
                  </w:tcBorders>
                  <w:vAlign w:val="center"/>
                </w:tcPr>
                <w:p w14:paraId="71371AD9">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olor w:val="FF0000"/>
                      <w:sz w:val="21"/>
                      <w:szCs w:val="21"/>
                      <w:highlight w:val="none"/>
                      <w:lang w:val="en-US" w:eastAsia="zh-CN"/>
                    </w:rPr>
                    <w:t>隆回县疾病预防控制中心整体搬迁项目</w:t>
                  </w:r>
                </w:p>
              </w:tc>
              <w:tc>
                <w:tcPr>
                  <w:tcW w:w="1145" w:type="dxa"/>
                  <w:tcBorders>
                    <w:tl2br w:val="nil"/>
                    <w:tr2bl w:val="nil"/>
                  </w:tcBorders>
                  <w:vAlign w:val="center"/>
                </w:tcPr>
                <w:p w14:paraId="7B471BA2">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olor w:val="FF0000"/>
                      <w:sz w:val="21"/>
                      <w:szCs w:val="21"/>
                      <w:highlight w:val="none"/>
                      <w:lang w:val="en-US" w:eastAsia="zh-CN"/>
                    </w:rPr>
                    <w:t>医院污水处理工程技术规范</w:t>
                  </w:r>
                </w:p>
              </w:tc>
              <w:tc>
                <w:tcPr>
                  <w:tcW w:w="780" w:type="dxa"/>
                  <w:vMerge w:val="continue"/>
                  <w:tcBorders>
                    <w:tl2br w:val="nil"/>
                    <w:tr2bl w:val="nil"/>
                  </w:tcBorders>
                  <w:vAlign w:val="center"/>
                </w:tcPr>
                <w:p w14:paraId="2F943A64">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p>
              </w:tc>
            </w:tr>
            <w:tr w14:paraId="7567EC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3" w:type="dxa"/>
                  <w:tcBorders>
                    <w:tl2br w:val="nil"/>
                    <w:tr2bl w:val="nil"/>
                  </w:tcBorders>
                  <w:vAlign w:val="center"/>
                </w:tcPr>
                <w:p w14:paraId="6EBA30E4">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olor w:val="FF0000"/>
                      <w:sz w:val="21"/>
                      <w:szCs w:val="21"/>
                      <w:lang w:val="en-US" w:eastAsia="zh-CN"/>
                    </w:rPr>
                    <w:t>COD</w:t>
                  </w:r>
                </w:p>
              </w:tc>
              <w:tc>
                <w:tcPr>
                  <w:tcW w:w="1623" w:type="dxa"/>
                  <w:tcBorders>
                    <w:tl2br w:val="nil"/>
                    <w:tr2bl w:val="nil"/>
                  </w:tcBorders>
                  <w:vAlign w:val="center"/>
                </w:tcPr>
                <w:p w14:paraId="7ADBDC52">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367.53</w:t>
                  </w:r>
                </w:p>
              </w:tc>
              <w:tc>
                <w:tcPr>
                  <w:tcW w:w="1595" w:type="dxa"/>
                  <w:tcBorders>
                    <w:tl2br w:val="nil"/>
                    <w:tr2bl w:val="nil"/>
                  </w:tcBorders>
                  <w:vAlign w:val="center"/>
                </w:tcPr>
                <w:p w14:paraId="4AC96827">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126</w:t>
                  </w:r>
                </w:p>
              </w:tc>
              <w:tc>
                <w:tcPr>
                  <w:tcW w:w="1582" w:type="dxa"/>
                  <w:tcBorders>
                    <w:tl2br w:val="nil"/>
                    <w:tr2bl w:val="nil"/>
                  </w:tcBorders>
                  <w:vAlign w:val="center"/>
                </w:tcPr>
                <w:p w14:paraId="6F46C29D">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157</w:t>
                  </w:r>
                </w:p>
              </w:tc>
              <w:tc>
                <w:tcPr>
                  <w:tcW w:w="1145" w:type="dxa"/>
                  <w:tcBorders>
                    <w:tl2br w:val="nil"/>
                    <w:tr2bl w:val="nil"/>
                  </w:tcBorders>
                  <w:vAlign w:val="center"/>
                </w:tcPr>
                <w:p w14:paraId="2B594DC6">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300</w:t>
                  </w:r>
                </w:p>
              </w:tc>
              <w:tc>
                <w:tcPr>
                  <w:tcW w:w="780" w:type="dxa"/>
                  <w:tcBorders>
                    <w:tl2br w:val="nil"/>
                    <w:tr2bl w:val="nil"/>
                  </w:tcBorders>
                  <w:vAlign w:val="center"/>
                </w:tcPr>
                <w:p w14:paraId="4D124F80">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240</w:t>
                  </w:r>
                </w:p>
              </w:tc>
            </w:tr>
            <w:tr w14:paraId="0A1D4B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3" w:type="dxa"/>
                  <w:tcBorders>
                    <w:tl2br w:val="nil"/>
                    <w:tr2bl w:val="nil"/>
                  </w:tcBorders>
                  <w:vAlign w:val="center"/>
                </w:tcPr>
                <w:p w14:paraId="20B67DDD">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olor w:val="FF0000"/>
                      <w:sz w:val="21"/>
                      <w:szCs w:val="21"/>
                      <w:lang w:val="en-US" w:eastAsia="zh-CN"/>
                    </w:rPr>
                    <w:t>BOD</w:t>
                  </w:r>
                  <w:r>
                    <w:rPr>
                      <w:rFonts w:hint="eastAsia"/>
                      <w:color w:val="FF0000"/>
                      <w:sz w:val="21"/>
                      <w:szCs w:val="21"/>
                      <w:vertAlign w:val="subscript"/>
                      <w:lang w:val="en-US" w:eastAsia="zh-CN"/>
                    </w:rPr>
                    <w:t>5</w:t>
                  </w:r>
                </w:p>
              </w:tc>
              <w:tc>
                <w:tcPr>
                  <w:tcW w:w="1623" w:type="dxa"/>
                  <w:tcBorders>
                    <w:tl2br w:val="nil"/>
                    <w:tr2bl w:val="nil"/>
                  </w:tcBorders>
                  <w:vAlign w:val="center"/>
                </w:tcPr>
                <w:p w14:paraId="6B0B0E13">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150</w:t>
                  </w:r>
                </w:p>
              </w:tc>
              <w:tc>
                <w:tcPr>
                  <w:tcW w:w="1595" w:type="dxa"/>
                  <w:tcBorders>
                    <w:tl2br w:val="nil"/>
                    <w:tr2bl w:val="nil"/>
                  </w:tcBorders>
                  <w:vAlign w:val="center"/>
                </w:tcPr>
                <w:p w14:paraId="075B5EF1">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36.8</w:t>
                  </w:r>
                </w:p>
              </w:tc>
              <w:tc>
                <w:tcPr>
                  <w:tcW w:w="1582" w:type="dxa"/>
                  <w:tcBorders>
                    <w:tl2br w:val="nil"/>
                    <w:tr2bl w:val="nil"/>
                  </w:tcBorders>
                  <w:vAlign w:val="center"/>
                </w:tcPr>
                <w:p w14:paraId="34CBE4F1">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49.5</w:t>
                  </w:r>
                </w:p>
              </w:tc>
              <w:tc>
                <w:tcPr>
                  <w:tcW w:w="1145" w:type="dxa"/>
                  <w:tcBorders>
                    <w:tl2br w:val="nil"/>
                    <w:tr2bl w:val="nil"/>
                  </w:tcBorders>
                  <w:vAlign w:val="center"/>
                </w:tcPr>
                <w:p w14:paraId="2F68F840">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150</w:t>
                  </w:r>
                </w:p>
              </w:tc>
              <w:tc>
                <w:tcPr>
                  <w:tcW w:w="780" w:type="dxa"/>
                  <w:tcBorders>
                    <w:tl2br w:val="nil"/>
                    <w:tr2bl w:val="nil"/>
                  </w:tcBorders>
                  <w:vAlign w:val="center"/>
                </w:tcPr>
                <w:p w14:paraId="72B23A36">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100</w:t>
                  </w:r>
                </w:p>
              </w:tc>
            </w:tr>
            <w:tr w14:paraId="5CD886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3" w:type="dxa"/>
                  <w:tcBorders>
                    <w:tl2br w:val="nil"/>
                    <w:tr2bl w:val="nil"/>
                  </w:tcBorders>
                  <w:vAlign w:val="center"/>
                </w:tcPr>
                <w:p w14:paraId="3344B98D">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olor w:val="FF0000"/>
                      <w:sz w:val="21"/>
                      <w:szCs w:val="21"/>
                      <w:lang w:val="en-US" w:eastAsia="zh-CN"/>
                    </w:rPr>
                    <w:t>SS</w:t>
                  </w:r>
                </w:p>
              </w:tc>
              <w:tc>
                <w:tcPr>
                  <w:tcW w:w="1623" w:type="dxa"/>
                  <w:tcBorders>
                    <w:tl2br w:val="nil"/>
                    <w:tr2bl w:val="nil"/>
                  </w:tcBorders>
                  <w:vAlign w:val="center"/>
                </w:tcPr>
                <w:p w14:paraId="789B5AA6">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137.66</w:t>
                  </w:r>
                </w:p>
              </w:tc>
              <w:tc>
                <w:tcPr>
                  <w:tcW w:w="1595" w:type="dxa"/>
                  <w:tcBorders>
                    <w:tl2br w:val="nil"/>
                    <w:tr2bl w:val="nil"/>
                  </w:tcBorders>
                  <w:vAlign w:val="center"/>
                </w:tcPr>
                <w:p w14:paraId="65FC42A5">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41</w:t>
                  </w:r>
                </w:p>
              </w:tc>
              <w:tc>
                <w:tcPr>
                  <w:tcW w:w="1582" w:type="dxa"/>
                  <w:tcBorders>
                    <w:tl2br w:val="nil"/>
                    <w:tr2bl w:val="nil"/>
                  </w:tcBorders>
                  <w:vAlign w:val="center"/>
                </w:tcPr>
                <w:p w14:paraId="06AF4155">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36</w:t>
                  </w:r>
                </w:p>
              </w:tc>
              <w:tc>
                <w:tcPr>
                  <w:tcW w:w="1145" w:type="dxa"/>
                  <w:tcBorders>
                    <w:tl2br w:val="nil"/>
                    <w:tr2bl w:val="nil"/>
                  </w:tcBorders>
                  <w:vAlign w:val="center"/>
                </w:tcPr>
                <w:p w14:paraId="3DB42BB7">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120</w:t>
                  </w:r>
                </w:p>
              </w:tc>
              <w:tc>
                <w:tcPr>
                  <w:tcW w:w="780" w:type="dxa"/>
                  <w:tcBorders>
                    <w:tl2br w:val="nil"/>
                    <w:tr2bl w:val="nil"/>
                  </w:tcBorders>
                  <w:vAlign w:val="center"/>
                </w:tcPr>
                <w:p w14:paraId="5E323AEC">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85</w:t>
                  </w:r>
                </w:p>
              </w:tc>
            </w:tr>
            <w:tr w14:paraId="5F5263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3" w:type="dxa"/>
                  <w:tcBorders>
                    <w:tl2br w:val="nil"/>
                    <w:tr2bl w:val="nil"/>
                  </w:tcBorders>
                  <w:vAlign w:val="center"/>
                </w:tcPr>
                <w:p w14:paraId="4CFA2C3F">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olor w:val="FF0000"/>
                      <w:sz w:val="21"/>
                      <w:szCs w:val="21"/>
                      <w:lang w:val="en-US" w:eastAsia="zh-CN"/>
                    </w:rPr>
                    <w:t>NH</w:t>
                  </w:r>
                  <w:r>
                    <w:rPr>
                      <w:rFonts w:hint="eastAsia"/>
                      <w:color w:val="FF0000"/>
                      <w:sz w:val="21"/>
                      <w:szCs w:val="21"/>
                      <w:vertAlign w:val="subscript"/>
                      <w:lang w:val="en-US" w:eastAsia="zh-CN"/>
                    </w:rPr>
                    <w:t>3</w:t>
                  </w:r>
                  <w:r>
                    <w:rPr>
                      <w:rFonts w:hint="eastAsia"/>
                      <w:color w:val="FF0000"/>
                      <w:sz w:val="21"/>
                      <w:szCs w:val="21"/>
                      <w:lang w:val="en-US" w:eastAsia="zh-CN"/>
                    </w:rPr>
                    <w:t>-N</w:t>
                  </w:r>
                </w:p>
              </w:tc>
              <w:tc>
                <w:tcPr>
                  <w:tcW w:w="1623" w:type="dxa"/>
                  <w:tcBorders>
                    <w:tl2br w:val="nil"/>
                    <w:tr2bl w:val="nil"/>
                  </w:tcBorders>
                  <w:vAlign w:val="center"/>
                </w:tcPr>
                <w:p w14:paraId="2FE72774">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45</w:t>
                  </w:r>
                </w:p>
              </w:tc>
              <w:tc>
                <w:tcPr>
                  <w:tcW w:w="1595" w:type="dxa"/>
                  <w:tcBorders>
                    <w:tl2br w:val="nil"/>
                    <w:tr2bl w:val="nil"/>
                  </w:tcBorders>
                  <w:vAlign w:val="center"/>
                </w:tcPr>
                <w:p w14:paraId="1353499E">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13.7</w:t>
                  </w:r>
                </w:p>
              </w:tc>
              <w:tc>
                <w:tcPr>
                  <w:tcW w:w="1582" w:type="dxa"/>
                  <w:tcBorders>
                    <w:tl2br w:val="nil"/>
                    <w:tr2bl w:val="nil"/>
                  </w:tcBorders>
                  <w:vAlign w:val="center"/>
                </w:tcPr>
                <w:p w14:paraId="1336D2C5">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13.6</w:t>
                  </w:r>
                </w:p>
              </w:tc>
              <w:tc>
                <w:tcPr>
                  <w:tcW w:w="1145" w:type="dxa"/>
                  <w:tcBorders>
                    <w:tl2br w:val="nil"/>
                    <w:tr2bl w:val="nil"/>
                  </w:tcBorders>
                  <w:vAlign w:val="center"/>
                </w:tcPr>
                <w:p w14:paraId="54D16B40">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50</w:t>
                  </w:r>
                </w:p>
              </w:tc>
              <w:tc>
                <w:tcPr>
                  <w:tcW w:w="780" w:type="dxa"/>
                  <w:tcBorders>
                    <w:tl2br w:val="nil"/>
                    <w:tr2bl w:val="nil"/>
                  </w:tcBorders>
                  <w:vAlign w:val="center"/>
                </w:tcPr>
                <w:p w14:paraId="50E37089">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30</w:t>
                  </w:r>
                </w:p>
              </w:tc>
            </w:tr>
            <w:tr w14:paraId="7D07D7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3" w:type="dxa"/>
                  <w:tcBorders>
                    <w:tl2br w:val="nil"/>
                    <w:tr2bl w:val="nil"/>
                  </w:tcBorders>
                  <w:vAlign w:val="center"/>
                </w:tcPr>
                <w:p w14:paraId="4DB509D2">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olor w:val="FF0000"/>
                      <w:sz w:val="21"/>
                      <w:szCs w:val="21"/>
                      <w:lang w:val="en-US" w:eastAsia="zh-CN"/>
                    </w:rPr>
                  </w:pPr>
                  <w:r>
                    <w:rPr>
                      <w:rFonts w:hint="eastAsia" w:ascii="宋体" w:hAnsi="宋体" w:eastAsia="宋体" w:cs="宋体"/>
                      <w:color w:val="FF0000"/>
                      <w:kern w:val="0"/>
                      <w:sz w:val="21"/>
                      <w:szCs w:val="21"/>
                      <w:highlight w:val="none"/>
                      <w:lang w:val="en-US" w:eastAsia="zh-CN" w:bidi="ar"/>
                    </w:rPr>
                    <w:t>粪大肠杆菌</w:t>
                  </w:r>
                </w:p>
              </w:tc>
              <w:tc>
                <w:tcPr>
                  <w:tcW w:w="1623" w:type="dxa"/>
                  <w:tcBorders>
                    <w:tl2br w:val="nil"/>
                    <w:tr2bl w:val="nil"/>
                  </w:tcBorders>
                  <w:vAlign w:val="center"/>
                </w:tcPr>
                <w:p w14:paraId="5259FA19">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1.8</w:t>
                  </w:r>
                  <w:r>
                    <w:rPr>
                      <w:rFonts w:hint="default" w:ascii="Times New Roman" w:hAnsi="Times New Roman" w:eastAsia="宋体" w:cs="Times New Roman"/>
                      <w:color w:val="FF0000"/>
                      <w:kern w:val="0"/>
                      <w:sz w:val="21"/>
                      <w:szCs w:val="21"/>
                      <w:highlight w:val="none"/>
                      <w:lang w:val="en-US" w:eastAsia="zh-CN" w:bidi="ar"/>
                    </w:rPr>
                    <w:t>×10</w:t>
                  </w:r>
                  <w:r>
                    <w:rPr>
                      <w:rFonts w:hint="eastAsia" w:ascii="Times New Roman" w:hAnsi="Times New Roman" w:eastAsia="宋体" w:cs="Times New Roman"/>
                      <w:color w:val="FF0000"/>
                      <w:kern w:val="0"/>
                      <w:sz w:val="21"/>
                      <w:szCs w:val="21"/>
                      <w:highlight w:val="none"/>
                      <w:vertAlign w:val="superscript"/>
                      <w:lang w:val="en-US" w:eastAsia="zh-CN" w:bidi="ar"/>
                    </w:rPr>
                    <w:t>7</w:t>
                  </w:r>
                  <w:r>
                    <w:rPr>
                      <w:rFonts w:hint="default" w:ascii="Times New Roman" w:hAnsi="Times New Roman" w:eastAsia="宋体" w:cs="Times New Roman"/>
                      <w:color w:val="FF0000"/>
                      <w:kern w:val="0"/>
                      <w:sz w:val="21"/>
                      <w:szCs w:val="21"/>
                      <w:highlight w:val="none"/>
                      <w:lang w:val="en-US" w:eastAsia="zh-CN" w:bidi="ar"/>
                    </w:rPr>
                    <w:t>个/L</w:t>
                  </w:r>
                </w:p>
              </w:tc>
              <w:tc>
                <w:tcPr>
                  <w:tcW w:w="1595" w:type="dxa"/>
                  <w:tcBorders>
                    <w:tl2br w:val="nil"/>
                    <w:tr2bl w:val="nil"/>
                  </w:tcBorders>
                  <w:vAlign w:val="center"/>
                </w:tcPr>
                <w:p w14:paraId="1DA511CE">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280</w:t>
                  </w:r>
                </w:p>
              </w:tc>
              <w:tc>
                <w:tcPr>
                  <w:tcW w:w="1582" w:type="dxa"/>
                  <w:tcBorders>
                    <w:tl2br w:val="nil"/>
                    <w:tr2bl w:val="nil"/>
                  </w:tcBorders>
                  <w:vAlign w:val="center"/>
                </w:tcPr>
                <w:p w14:paraId="53E7B288">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color w:val="FF0000"/>
                      <w:sz w:val="21"/>
                      <w:szCs w:val="21"/>
                      <w:highlight w:val="none"/>
                      <w:lang w:val="en-US" w:eastAsia="zh-CN"/>
                    </w:rPr>
                  </w:pPr>
                  <w:r>
                    <w:rPr>
                      <w:rFonts w:hint="eastAsia"/>
                      <w:color w:val="FF0000"/>
                      <w:sz w:val="21"/>
                      <w:szCs w:val="21"/>
                      <w:highlight w:val="none"/>
                      <w:lang w:val="en-US" w:eastAsia="zh-CN"/>
                    </w:rPr>
                    <w:t>35000</w:t>
                  </w:r>
                </w:p>
              </w:tc>
              <w:tc>
                <w:tcPr>
                  <w:tcW w:w="1145" w:type="dxa"/>
                  <w:tcBorders>
                    <w:tl2br w:val="nil"/>
                    <w:tr2bl w:val="nil"/>
                  </w:tcBorders>
                  <w:vAlign w:val="center"/>
                </w:tcPr>
                <w:p w14:paraId="64ABBBEC">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olor w:val="FF0000"/>
                      <w:sz w:val="21"/>
                      <w:szCs w:val="21"/>
                      <w:highlight w:val="none"/>
                      <w:lang w:val="en-US" w:eastAsia="zh-CN"/>
                    </w:rPr>
                  </w:pPr>
                  <w:r>
                    <w:rPr>
                      <w:rFonts w:hint="eastAsia" w:cs="Times New Roman"/>
                      <w:color w:val="FF0000"/>
                      <w:kern w:val="0"/>
                      <w:sz w:val="21"/>
                      <w:szCs w:val="21"/>
                      <w:highlight w:val="none"/>
                      <w:lang w:val="en-US" w:eastAsia="zh-CN" w:bidi="ar"/>
                    </w:rPr>
                    <w:t>1.6</w:t>
                  </w:r>
                  <w:r>
                    <w:rPr>
                      <w:rFonts w:hint="default" w:ascii="Times New Roman" w:hAnsi="Times New Roman" w:eastAsia="宋体" w:cs="Times New Roman"/>
                      <w:color w:val="FF0000"/>
                      <w:kern w:val="0"/>
                      <w:sz w:val="21"/>
                      <w:szCs w:val="21"/>
                      <w:highlight w:val="none"/>
                      <w:lang w:val="en-US" w:eastAsia="zh-CN" w:bidi="ar"/>
                    </w:rPr>
                    <w:t>×10</w:t>
                  </w:r>
                  <w:r>
                    <w:rPr>
                      <w:rFonts w:hint="eastAsia" w:cs="Times New Roman"/>
                      <w:color w:val="FF0000"/>
                      <w:kern w:val="0"/>
                      <w:sz w:val="21"/>
                      <w:szCs w:val="21"/>
                      <w:highlight w:val="none"/>
                      <w:vertAlign w:val="superscript"/>
                      <w:lang w:val="en-US" w:eastAsia="zh-CN" w:bidi="ar"/>
                    </w:rPr>
                    <w:t>8</w:t>
                  </w:r>
                  <w:r>
                    <w:rPr>
                      <w:rFonts w:hint="default" w:ascii="Times New Roman" w:hAnsi="Times New Roman" w:eastAsia="宋体" w:cs="Times New Roman"/>
                      <w:color w:val="FF0000"/>
                      <w:kern w:val="0"/>
                      <w:sz w:val="21"/>
                      <w:szCs w:val="21"/>
                      <w:highlight w:val="none"/>
                      <w:lang w:val="en-US" w:eastAsia="zh-CN" w:bidi="ar"/>
                    </w:rPr>
                    <w:t>个/L</w:t>
                  </w:r>
                </w:p>
              </w:tc>
              <w:tc>
                <w:tcPr>
                  <w:tcW w:w="780" w:type="dxa"/>
                  <w:tcBorders>
                    <w:tl2br w:val="nil"/>
                    <w:tr2bl w:val="nil"/>
                  </w:tcBorders>
                  <w:vAlign w:val="center"/>
                </w:tcPr>
                <w:p w14:paraId="29489DF5">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FF0000"/>
                      <w:sz w:val="21"/>
                      <w:szCs w:val="21"/>
                      <w:highlight w:val="none"/>
                      <w:lang w:val="en-US" w:eastAsia="zh-CN"/>
                    </w:rPr>
                  </w:pPr>
                  <w:r>
                    <w:rPr>
                      <w:rFonts w:hint="eastAsia"/>
                      <w:color w:val="FF0000"/>
                      <w:sz w:val="21"/>
                      <w:szCs w:val="21"/>
                      <w:highlight w:val="none"/>
                      <w:lang w:val="en-US" w:eastAsia="zh-CN"/>
                    </w:rPr>
                    <w:t>2</w:t>
                  </w:r>
                  <w:r>
                    <w:rPr>
                      <w:rFonts w:hint="default" w:ascii="Times New Roman" w:hAnsi="Times New Roman" w:eastAsia="宋体" w:cs="Times New Roman"/>
                      <w:color w:val="FF0000"/>
                      <w:kern w:val="0"/>
                      <w:sz w:val="21"/>
                      <w:szCs w:val="21"/>
                      <w:highlight w:val="none"/>
                      <w:lang w:val="en-US" w:eastAsia="zh-CN" w:bidi="ar"/>
                    </w:rPr>
                    <w:t>×10</w:t>
                  </w:r>
                  <w:r>
                    <w:rPr>
                      <w:rFonts w:hint="eastAsia" w:ascii="Times New Roman" w:hAnsi="Times New Roman" w:eastAsia="宋体" w:cs="Times New Roman"/>
                      <w:color w:val="FF0000"/>
                      <w:kern w:val="0"/>
                      <w:sz w:val="21"/>
                      <w:szCs w:val="21"/>
                      <w:highlight w:val="none"/>
                      <w:vertAlign w:val="superscript"/>
                      <w:lang w:val="en-US" w:eastAsia="zh-CN" w:bidi="ar"/>
                    </w:rPr>
                    <w:t>5</w:t>
                  </w:r>
                  <w:r>
                    <w:rPr>
                      <w:rFonts w:hint="default" w:ascii="Times New Roman" w:hAnsi="Times New Roman" w:eastAsia="宋体" w:cs="Times New Roman"/>
                      <w:color w:val="FF0000"/>
                      <w:kern w:val="0"/>
                      <w:sz w:val="21"/>
                      <w:szCs w:val="21"/>
                      <w:highlight w:val="none"/>
                      <w:lang w:val="en-US" w:eastAsia="zh-CN" w:bidi="ar"/>
                    </w:rPr>
                    <w:t>个/L</w:t>
                  </w:r>
                </w:p>
              </w:tc>
            </w:tr>
          </w:tbl>
          <w:p w14:paraId="50890981">
            <w:pPr>
              <w:keepNext w:val="0"/>
              <w:keepLines w:val="0"/>
              <w:suppressLineNumbers w:val="0"/>
              <w:spacing w:before="0" w:beforeAutospacing="0" w:after="0" w:afterAutospacing="0" w:line="360" w:lineRule="auto"/>
              <w:ind w:left="0" w:right="0"/>
              <w:jc w:val="center"/>
              <w:rPr>
                <w:rFonts w:hint="eastAsia" w:eastAsia="黑体"/>
                <w:color w:val="000000"/>
                <w:sz w:val="21"/>
                <w:szCs w:val="21"/>
                <w:lang w:eastAsia="zh-CN"/>
              </w:rPr>
            </w:pPr>
            <w:r>
              <w:rPr>
                <w:rFonts w:eastAsia="黑体"/>
                <w:color w:val="000000"/>
                <w:sz w:val="21"/>
                <w:szCs w:val="21"/>
              </w:rPr>
              <w:t>表4</w:t>
            </w:r>
            <w:r>
              <w:rPr>
                <w:rFonts w:hint="eastAsia" w:eastAsia="黑体"/>
                <w:color w:val="000000"/>
                <w:sz w:val="21"/>
                <w:szCs w:val="21"/>
              </w:rPr>
              <w:t>-</w:t>
            </w:r>
            <w:r>
              <w:rPr>
                <w:rFonts w:hint="eastAsia" w:eastAsia="黑体"/>
                <w:color w:val="000000"/>
                <w:sz w:val="21"/>
                <w:szCs w:val="21"/>
                <w:lang w:val="en-US" w:eastAsia="zh-CN"/>
              </w:rPr>
              <w:t>5</w:t>
            </w:r>
            <w:r>
              <w:rPr>
                <w:rFonts w:hint="eastAsia" w:eastAsia="黑体"/>
                <w:color w:val="000000"/>
                <w:sz w:val="21"/>
                <w:szCs w:val="21"/>
              </w:rPr>
              <w:t xml:space="preserve"> </w:t>
            </w:r>
            <w:r>
              <w:rPr>
                <w:rFonts w:eastAsia="黑体"/>
                <w:color w:val="000000"/>
                <w:sz w:val="21"/>
                <w:szCs w:val="21"/>
              </w:rPr>
              <w:t xml:space="preserve"> </w:t>
            </w:r>
            <w:r>
              <w:rPr>
                <w:rFonts w:hint="eastAsia" w:eastAsia="黑体"/>
                <w:color w:val="000000"/>
                <w:sz w:val="21"/>
                <w:szCs w:val="21"/>
                <w:lang w:eastAsia="zh-CN"/>
              </w:rPr>
              <w:t>项目废水产排情况</w:t>
            </w:r>
          </w:p>
          <w:tbl>
            <w:tblPr>
              <w:tblStyle w:val="20"/>
              <w:tblW w:w="75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716"/>
              <w:gridCol w:w="1140"/>
              <w:gridCol w:w="1020"/>
              <w:gridCol w:w="888"/>
              <w:gridCol w:w="864"/>
              <w:gridCol w:w="1323"/>
            </w:tblGrid>
            <w:tr w14:paraId="6DBBE9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3" w:type="dxa"/>
                  <w:gridSpan w:val="2"/>
                  <w:vAlign w:val="center"/>
                </w:tcPr>
                <w:p w14:paraId="2DB88E0D">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废水类型</w:t>
                  </w:r>
                </w:p>
              </w:tc>
              <w:tc>
                <w:tcPr>
                  <w:tcW w:w="1140" w:type="dxa"/>
                  <w:vAlign w:val="center"/>
                </w:tcPr>
                <w:p w14:paraId="0DD324FF">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COD</w:t>
                  </w:r>
                </w:p>
              </w:tc>
              <w:tc>
                <w:tcPr>
                  <w:tcW w:w="1020" w:type="dxa"/>
                  <w:vAlign w:val="center"/>
                </w:tcPr>
                <w:p w14:paraId="6FB68883">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BOD</w:t>
                  </w:r>
                  <w:r>
                    <w:rPr>
                      <w:rFonts w:hint="eastAsia"/>
                      <w:color w:val="000000"/>
                      <w:sz w:val="21"/>
                      <w:szCs w:val="21"/>
                      <w:vertAlign w:val="subscript"/>
                      <w:lang w:val="en-US" w:eastAsia="zh-CN"/>
                    </w:rPr>
                    <w:t>5</w:t>
                  </w:r>
                </w:p>
              </w:tc>
              <w:tc>
                <w:tcPr>
                  <w:tcW w:w="888" w:type="dxa"/>
                  <w:vAlign w:val="center"/>
                </w:tcPr>
                <w:p w14:paraId="79F566FE">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SS</w:t>
                  </w:r>
                </w:p>
              </w:tc>
              <w:tc>
                <w:tcPr>
                  <w:tcW w:w="864" w:type="dxa"/>
                  <w:vAlign w:val="center"/>
                </w:tcPr>
                <w:p w14:paraId="4F6334D4">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NH</w:t>
                  </w:r>
                  <w:r>
                    <w:rPr>
                      <w:rFonts w:hint="eastAsia"/>
                      <w:color w:val="000000"/>
                      <w:sz w:val="21"/>
                      <w:szCs w:val="21"/>
                      <w:vertAlign w:val="subscript"/>
                      <w:lang w:val="en-US" w:eastAsia="zh-CN"/>
                    </w:rPr>
                    <w:t>3</w:t>
                  </w:r>
                  <w:r>
                    <w:rPr>
                      <w:rFonts w:hint="eastAsia"/>
                      <w:color w:val="000000"/>
                      <w:sz w:val="21"/>
                      <w:szCs w:val="21"/>
                      <w:lang w:val="en-US" w:eastAsia="zh-CN"/>
                    </w:rPr>
                    <w:t>-N</w:t>
                  </w:r>
                </w:p>
              </w:tc>
              <w:tc>
                <w:tcPr>
                  <w:tcW w:w="1323" w:type="dxa"/>
                  <w:vAlign w:val="center"/>
                </w:tcPr>
                <w:p w14:paraId="3E8971B3">
                  <w:pPr>
                    <w:keepNext w:val="0"/>
                    <w:keepLines w:val="0"/>
                    <w:suppressLineNumbers w:val="0"/>
                    <w:spacing w:before="0" w:beforeAutospacing="0" w:after="0" w:afterAutospacing="0"/>
                    <w:ind w:left="0" w:right="0"/>
                    <w:jc w:val="center"/>
                    <w:rPr>
                      <w:rFonts w:hint="eastAsia"/>
                      <w:color w:val="000000"/>
                      <w:sz w:val="21"/>
                      <w:szCs w:val="21"/>
                      <w:lang w:val="en-US" w:eastAsia="zh-CN"/>
                    </w:rPr>
                  </w:pPr>
                  <w:r>
                    <w:rPr>
                      <w:rFonts w:hint="eastAsia" w:ascii="宋体" w:hAnsi="宋体" w:eastAsia="宋体" w:cs="宋体"/>
                      <w:color w:val="auto"/>
                      <w:kern w:val="0"/>
                      <w:sz w:val="21"/>
                      <w:szCs w:val="21"/>
                      <w:highlight w:val="none"/>
                      <w:lang w:val="en-US" w:eastAsia="zh-CN" w:bidi="ar"/>
                    </w:rPr>
                    <w:t>粪大肠杆菌</w:t>
                  </w:r>
                </w:p>
              </w:tc>
            </w:tr>
            <w:tr w14:paraId="2A385A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7" w:type="dxa"/>
                  <w:vMerge w:val="restart"/>
                  <w:vAlign w:val="center"/>
                </w:tcPr>
                <w:p w14:paraId="48BE728B">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生活污水680</w:t>
                  </w:r>
                  <w:r>
                    <w:rPr>
                      <w:rFonts w:hint="eastAsia"/>
                      <w:color w:val="000000"/>
                      <w:sz w:val="21"/>
                      <w:szCs w:val="21"/>
                      <w:highlight w:val="none"/>
                    </w:rPr>
                    <w:t>m</w:t>
                  </w:r>
                  <w:r>
                    <w:rPr>
                      <w:rFonts w:hint="eastAsia"/>
                      <w:color w:val="000000"/>
                      <w:sz w:val="21"/>
                      <w:szCs w:val="21"/>
                      <w:highlight w:val="none"/>
                      <w:vertAlign w:val="superscript"/>
                    </w:rPr>
                    <w:t>3</w:t>
                  </w:r>
                  <w:r>
                    <w:rPr>
                      <w:rFonts w:hint="eastAsia"/>
                      <w:color w:val="000000"/>
                      <w:sz w:val="21"/>
                      <w:szCs w:val="21"/>
                      <w:highlight w:val="none"/>
                    </w:rPr>
                    <w:t>/a</w:t>
                  </w:r>
                </w:p>
              </w:tc>
              <w:tc>
                <w:tcPr>
                  <w:tcW w:w="1716" w:type="dxa"/>
                  <w:vAlign w:val="center"/>
                </w:tcPr>
                <w:p w14:paraId="149A1051">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eastAsia="zh-CN"/>
                    </w:rPr>
                    <w:t>产生浓度</w:t>
                  </w:r>
                  <w:r>
                    <w:rPr>
                      <w:rFonts w:hint="eastAsia"/>
                      <w:color w:val="000000"/>
                      <w:sz w:val="21"/>
                      <w:szCs w:val="21"/>
                      <w:lang w:val="en-US" w:eastAsia="zh-CN"/>
                    </w:rPr>
                    <w:t>mg/L</w:t>
                  </w:r>
                </w:p>
              </w:tc>
              <w:tc>
                <w:tcPr>
                  <w:tcW w:w="1140" w:type="dxa"/>
                  <w:vAlign w:val="center"/>
                </w:tcPr>
                <w:p w14:paraId="0174FA8A">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400</w:t>
                  </w:r>
                </w:p>
              </w:tc>
              <w:tc>
                <w:tcPr>
                  <w:tcW w:w="1020" w:type="dxa"/>
                  <w:vAlign w:val="center"/>
                </w:tcPr>
                <w:p w14:paraId="77F9A49D">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200</w:t>
                  </w:r>
                </w:p>
              </w:tc>
              <w:tc>
                <w:tcPr>
                  <w:tcW w:w="888" w:type="dxa"/>
                  <w:vAlign w:val="center"/>
                </w:tcPr>
                <w:p w14:paraId="21944F58">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250</w:t>
                  </w:r>
                </w:p>
              </w:tc>
              <w:tc>
                <w:tcPr>
                  <w:tcW w:w="864" w:type="dxa"/>
                  <w:vAlign w:val="center"/>
                </w:tcPr>
                <w:p w14:paraId="0F154ECF">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35</w:t>
                  </w:r>
                </w:p>
              </w:tc>
              <w:tc>
                <w:tcPr>
                  <w:tcW w:w="1323" w:type="dxa"/>
                  <w:vAlign w:val="center"/>
                </w:tcPr>
                <w:p w14:paraId="66EB81AC">
                  <w:pPr>
                    <w:keepNext w:val="0"/>
                    <w:keepLines w:val="0"/>
                    <w:suppressLineNumbers w:val="0"/>
                    <w:spacing w:before="0" w:beforeAutospacing="0" w:after="0" w:afterAutospacing="0"/>
                    <w:ind w:left="0" w:right="0"/>
                    <w:jc w:val="center"/>
                    <w:rPr>
                      <w:rFonts w:hint="eastAsia" w:eastAsia="宋体"/>
                      <w:color w:val="000000"/>
                      <w:sz w:val="21"/>
                      <w:szCs w:val="21"/>
                      <w:lang w:val="en-US" w:eastAsia="zh-CN"/>
                    </w:rPr>
                  </w:pPr>
                  <w:r>
                    <w:rPr>
                      <w:rFonts w:hint="eastAsia"/>
                      <w:color w:val="000000"/>
                      <w:sz w:val="21"/>
                      <w:szCs w:val="21"/>
                      <w:lang w:val="en-US" w:eastAsia="zh-CN"/>
                    </w:rPr>
                    <w:t>/</w:t>
                  </w:r>
                </w:p>
              </w:tc>
            </w:tr>
            <w:tr w14:paraId="2FFD4D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7" w:type="dxa"/>
                  <w:vMerge w:val="continue"/>
                  <w:vAlign w:val="center"/>
                </w:tcPr>
                <w:p w14:paraId="4318FEA4">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1716" w:type="dxa"/>
                  <w:vAlign w:val="center"/>
                </w:tcPr>
                <w:p w14:paraId="1117F503">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eastAsia="zh-CN"/>
                    </w:rPr>
                    <w:t>产生量</w:t>
                  </w:r>
                  <w:r>
                    <w:rPr>
                      <w:rFonts w:hint="eastAsia"/>
                      <w:color w:val="000000"/>
                      <w:sz w:val="21"/>
                      <w:szCs w:val="21"/>
                      <w:lang w:val="en-US" w:eastAsia="zh-CN"/>
                    </w:rPr>
                    <w:t>t/a</w:t>
                  </w:r>
                </w:p>
              </w:tc>
              <w:tc>
                <w:tcPr>
                  <w:tcW w:w="1140" w:type="dxa"/>
                  <w:vAlign w:val="center"/>
                </w:tcPr>
                <w:p w14:paraId="5124370C">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0.272</w:t>
                  </w:r>
                </w:p>
              </w:tc>
              <w:tc>
                <w:tcPr>
                  <w:tcW w:w="1020" w:type="dxa"/>
                  <w:vAlign w:val="center"/>
                </w:tcPr>
                <w:p w14:paraId="5CE241DA">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0.136</w:t>
                  </w:r>
                </w:p>
              </w:tc>
              <w:tc>
                <w:tcPr>
                  <w:tcW w:w="888" w:type="dxa"/>
                  <w:vAlign w:val="center"/>
                </w:tcPr>
                <w:p w14:paraId="62C27E79">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0.17</w:t>
                  </w:r>
                </w:p>
              </w:tc>
              <w:tc>
                <w:tcPr>
                  <w:tcW w:w="864" w:type="dxa"/>
                  <w:vAlign w:val="center"/>
                </w:tcPr>
                <w:p w14:paraId="7BCFB674">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0.024</w:t>
                  </w:r>
                </w:p>
              </w:tc>
              <w:tc>
                <w:tcPr>
                  <w:tcW w:w="1323" w:type="dxa"/>
                  <w:vAlign w:val="center"/>
                </w:tcPr>
                <w:p w14:paraId="33301E65">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w:t>
                  </w:r>
                </w:p>
              </w:tc>
            </w:tr>
            <w:tr w14:paraId="64AE2A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7" w:type="dxa"/>
                  <w:vMerge w:val="continue"/>
                  <w:vAlign w:val="center"/>
                </w:tcPr>
                <w:p w14:paraId="7F46E1B9">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1716" w:type="dxa"/>
                  <w:vAlign w:val="center"/>
                </w:tcPr>
                <w:p w14:paraId="2D9A33C3">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化粪池处理效率%</w:t>
                  </w:r>
                </w:p>
              </w:tc>
              <w:tc>
                <w:tcPr>
                  <w:tcW w:w="1140" w:type="dxa"/>
                  <w:vAlign w:val="center"/>
                </w:tcPr>
                <w:p w14:paraId="3ACD5DC9">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10</w:t>
                  </w:r>
                </w:p>
              </w:tc>
              <w:tc>
                <w:tcPr>
                  <w:tcW w:w="1020" w:type="dxa"/>
                  <w:vAlign w:val="center"/>
                </w:tcPr>
                <w:p w14:paraId="5CF26899">
                  <w:pPr>
                    <w:keepNext w:val="0"/>
                    <w:keepLines w:val="0"/>
                    <w:suppressLineNumbers w:val="0"/>
                    <w:spacing w:before="0" w:beforeAutospacing="0" w:after="0" w:afterAutospacing="0"/>
                    <w:ind w:left="0" w:right="0"/>
                    <w:jc w:val="center"/>
                    <w:rPr>
                      <w:rFonts w:hint="eastAsia" w:eastAsia="宋体"/>
                      <w:color w:val="000000"/>
                      <w:sz w:val="21"/>
                      <w:szCs w:val="21"/>
                      <w:lang w:val="en-US" w:eastAsia="zh-CN"/>
                    </w:rPr>
                  </w:pPr>
                  <w:r>
                    <w:rPr>
                      <w:rFonts w:hint="eastAsia"/>
                      <w:color w:val="000000"/>
                      <w:sz w:val="21"/>
                      <w:szCs w:val="21"/>
                      <w:lang w:val="en-US" w:eastAsia="zh-CN"/>
                    </w:rPr>
                    <w:t>5</w:t>
                  </w:r>
                </w:p>
              </w:tc>
              <w:tc>
                <w:tcPr>
                  <w:tcW w:w="888" w:type="dxa"/>
                  <w:vAlign w:val="center"/>
                </w:tcPr>
                <w:p w14:paraId="72445E68">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20</w:t>
                  </w:r>
                </w:p>
              </w:tc>
              <w:tc>
                <w:tcPr>
                  <w:tcW w:w="864" w:type="dxa"/>
                  <w:vAlign w:val="center"/>
                </w:tcPr>
                <w:p w14:paraId="5F419AAF">
                  <w:pPr>
                    <w:keepNext w:val="0"/>
                    <w:keepLines w:val="0"/>
                    <w:suppressLineNumbers w:val="0"/>
                    <w:spacing w:before="0" w:beforeAutospacing="0" w:after="0" w:afterAutospacing="0"/>
                    <w:ind w:left="0" w:right="0"/>
                    <w:jc w:val="center"/>
                    <w:rPr>
                      <w:rFonts w:hint="eastAsia" w:eastAsia="宋体"/>
                      <w:color w:val="000000"/>
                      <w:sz w:val="21"/>
                      <w:szCs w:val="21"/>
                      <w:lang w:val="en-US" w:eastAsia="zh-CN"/>
                    </w:rPr>
                  </w:pPr>
                  <w:r>
                    <w:rPr>
                      <w:rFonts w:hint="eastAsia"/>
                      <w:color w:val="000000"/>
                      <w:sz w:val="21"/>
                      <w:szCs w:val="21"/>
                      <w:lang w:val="en-US" w:eastAsia="zh-CN"/>
                    </w:rPr>
                    <w:t>3</w:t>
                  </w:r>
                </w:p>
              </w:tc>
              <w:tc>
                <w:tcPr>
                  <w:tcW w:w="1323" w:type="dxa"/>
                  <w:vAlign w:val="center"/>
                </w:tcPr>
                <w:p w14:paraId="38028B7A">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w:t>
                  </w:r>
                </w:p>
              </w:tc>
            </w:tr>
            <w:tr w14:paraId="18D324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7" w:type="dxa"/>
                  <w:vMerge w:val="continue"/>
                  <w:vAlign w:val="center"/>
                </w:tcPr>
                <w:p w14:paraId="21D2F7BA">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1716" w:type="dxa"/>
                  <w:vAlign w:val="center"/>
                </w:tcPr>
                <w:p w14:paraId="772CAE8F">
                  <w:pPr>
                    <w:keepNext w:val="0"/>
                    <w:keepLines w:val="0"/>
                    <w:suppressLineNumbers w:val="0"/>
                    <w:spacing w:before="0" w:beforeAutospacing="0" w:after="0" w:afterAutospacing="0"/>
                    <w:ind w:left="0" w:leftChars="0" w:right="0" w:rightChars="0"/>
                    <w:jc w:val="center"/>
                    <w:rPr>
                      <w:rFonts w:hint="eastAsia"/>
                      <w:color w:val="000000"/>
                      <w:sz w:val="21"/>
                      <w:szCs w:val="21"/>
                      <w:lang w:val="en-US" w:eastAsia="zh-CN"/>
                    </w:rPr>
                  </w:pPr>
                  <w:r>
                    <w:rPr>
                      <w:rFonts w:hint="eastAsia"/>
                      <w:color w:val="000000"/>
                      <w:sz w:val="21"/>
                      <w:szCs w:val="21"/>
                      <w:lang w:eastAsia="zh-CN"/>
                    </w:rPr>
                    <w:t>排放浓度</w:t>
                  </w:r>
                  <w:r>
                    <w:rPr>
                      <w:rFonts w:hint="eastAsia"/>
                      <w:color w:val="000000"/>
                      <w:sz w:val="21"/>
                      <w:szCs w:val="21"/>
                      <w:lang w:val="en-US" w:eastAsia="zh-CN"/>
                    </w:rPr>
                    <w:t>mg/L</w:t>
                  </w:r>
                </w:p>
              </w:tc>
              <w:tc>
                <w:tcPr>
                  <w:tcW w:w="1140" w:type="dxa"/>
                  <w:vAlign w:val="center"/>
                </w:tcPr>
                <w:p w14:paraId="33760635">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360</w:t>
                  </w:r>
                </w:p>
              </w:tc>
              <w:tc>
                <w:tcPr>
                  <w:tcW w:w="1020" w:type="dxa"/>
                  <w:vAlign w:val="center"/>
                </w:tcPr>
                <w:p w14:paraId="516C4A9D">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190</w:t>
                  </w:r>
                </w:p>
              </w:tc>
              <w:tc>
                <w:tcPr>
                  <w:tcW w:w="888" w:type="dxa"/>
                  <w:vAlign w:val="center"/>
                </w:tcPr>
                <w:p w14:paraId="0D88B321">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200</w:t>
                  </w:r>
                </w:p>
              </w:tc>
              <w:tc>
                <w:tcPr>
                  <w:tcW w:w="864" w:type="dxa"/>
                  <w:vAlign w:val="center"/>
                </w:tcPr>
                <w:p w14:paraId="1B24878A">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33.95</w:t>
                  </w:r>
                </w:p>
              </w:tc>
              <w:tc>
                <w:tcPr>
                  <w:tcW w:w="1323" w:type="dxa"/>
                  <w:vAlign w:val="center"/>
                </w:tcPr>
                <w:p w14:paraId="659AB2EA">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w:t>
                  </w:r>
                </w:p>
              </w:tc>
            </w:tr>
            <w:tr w14:paraId="46EF0B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7" w:type="dxa"/>
                  <w:vMerge w:val="continue"/>
                  <w:vAlign w:val="center"/>
                </w:tcPr>
                <w:p w14:paraId="4FCC5ABB">
                  <w:pPr>
                    <w:keepNext w:val="0"/>
                    <w:keepLines w:val="0"/>
                    <w:suppressLineNumbers w:val="0"/>
                    <w:spacing w:before="0" w:beforeAutospacing="0" w:after="0" w:afterAutospacing="0"/>
                    <w:ind w:left="0" w:right="0"/>
                    <w:jc w:val="center"/>
                    <w:rPr>
                      <w:rFonts w:hint="eastAsia"/>
                      <w:color w:val="000000"/>
                      <w:sz w:val="21"/>
                      <w:szCs w:val="21"/>
                      <w:lang w:eastAsia="zh-CN"/>
                    </w:rPr>
                  </w:pPr>
                </w:p>
              </w:tc>
              <w:tc>
                <w:tcPr>
                  <w:tcW w:w="1716" w:type="dxa"/>
                  <w:vAlign w:val="center"/>
                </w:tcPr>
                <w:p w14:paraId="77C7B65A">
                  <w:pPr>
                    <w:keepNext w:val="0"/>
                    <w:keepLines w:val="0"/>
                    <w:suppressLineNumbers w:val="0"/>
                    <w:spacing w:before="0" w:beforeAutospacing="0" w:after="0" w:afterAutospacing="0"/>
                    <w:ind w:left="0" w:leftChars="0" w:right="0" w:rightChars="0"/>
                    <w:jc w:val="center"/>
                    <w:rPr>
                      <w:rFonts w:hint="eastAsia"/>
                      <w:color w:val="000000"/>
                      <w:sz w:val="21"/>
                      <w:szCs w:val="21"/>
                      <w:lang w:val="en-US" w:eastAsia="zh-CN"/>
                    </w:rPr>
                  </w:pPr>
                  <w:r>
                    <w:rPr>
                      <w:rFonts w:hint="eastAsia"/>
                      <w:color w:val="000000"/>
                      <w:sz w:val="21"/>
                      <w:szCs w:val="21"/>
                      <w:lang w:eastAsia="zh-CN"/>
                    </w:rPr>
                    <w:t>排放量</w:t>
                  </w:r>
                  <w:r>
                    <w:rPr>
                      <w:rFonts w:hint="eastAsia"/>
                      <w:color w:val="000000"/>
                      <w:sz w:val="21"/>
                      <w:szCs w:val="21"/>
                      <w:lang w:val="en-US" w:eastAsia="zh-CN"/>
                    </w:rPr>
                    <w:t>t/a</w:t>
                  </w:r>
                </w:p>
              </w:tc>
              <w:tc>
                <w:tcPr>
                  <w:tcW w:w="1140" w:type="dxa"/>
                  <w:vAlign w:val="center"/>
                </w:tcPr>
                <w:p w14:paraId="3E527F70">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0.245</w:t>
                  </w:r>
                </w:p>
              </w:tc>
              <w:tc>
                <w:tcPr>
                  <w:tcW w:w="1020" w:type="dxa"/>
                  <w:vAlign w:val="center"/>
                </w:tcPr>
                <w:p w14:paraId="3529E0AF">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0.129</w:t>
                  </w:r>
                </w:p>
              </w:tc>
              <w:tc>
                <w:tcPr>
                  <w:tcW w:w="888" w:type="dxa"/>
                  <w:vAlign w:val="center"/>
                </w:tcPr>
                <w:p w14:paraId="061B0548">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0.136</w:t>
                  </w:r>
                </w:p>
              </w:tc>
              <w:tc>
                <w:tcPr>
                  <w:tcW w:w="864" w:type="dxa"/>
                  <w:vAlign w:val="center"/>
                </w:tcPr>
                <w:p w14:paraId="2DEE9092">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0.023</w:t>
                  </w:r>
                </w:p>
              </w:tc>
              <w:tc>
                <w:tcPr>
                  <w:tcW w:w="1323" w:type="dxa"/>
                  <w:vAlign w:val="center"/>
                </w:tcPr>
                <w:p w14:paraId="69E2D017">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w:t>
                  </w:r>
                </w:p>
              </w:tc>
            </w:tr>
            <w:tr w14:paraId="775E87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7" w:type="dxa"/>
                  <w:vMerge w:val="restart"/>
                  <w:vAlign w:val="center"/>
                </w:tcPr>
                <w:p w14:paraId="21ADD775">
                  <w:pPr>
                    <w:keepNext w:val="0"/>
                    <w:keepLines w:val="0"/>
                    <w:suppressLineNumbers w:val="0"/>
                    <w:spacing w:before="0" w:beforeAutospacing="0" w:after="0" w:afterAutospacing="0"/>
                    <w:ind w:left="0" w:right="0"/>
                    <w:jc w:val="center"/>
                    <w:rPr>
                      <w:rFonts w:hint="default"/>
                      <w:color w:val="FF0000"/>
                      <w:sz w:val="21"/>
                      <w:szCs w:val="21"/>
                      <w:lang w:val="en-US" w:eastAsia="zh-CN"/>
                    </w:rPr>
                  </w:pPr>
                  <w:r>
                    <w:rPr>
                      <w:rFonts w:hint="eastAsia"/>
                      <w:color w:val="FF0000"/>
                      <w:sz w:val="21"/>
                      <w:szCs w:val="21"/>
                      <w:lang w:val="en-US" w:eastAsia="zh-CN"/>
                    </w:rPr>
                    <w:t>实验室废水407.5</w:t>
                  </w:r>
                  <w:r>
                    <w:rPr>
                      <w:rFonts w:hint="eastAsia"/>
                      <w:color w:val="FF0000"/>
                      <w:sz w:val="21"/>
                      <w:szCs w:val="21"/>
                      <w:highlight w:val="none"/>
                    </w:rPr>
                    <w:t>m</w:t>
                  </w:r>
                  <w:r>
                    <w:rPr>
                      <w:rFonts w:hint="eastAsia"/>
                      <w:color w:val="FF0000"/>
                      <w:sz w:val="21"/>
                      <w:szCs w:val="21"/>
                      <w:highlight w:val="none"/>
                      <w:vertAlign w:val="superscript"/>
                    </w:rPr>
                    <w:t>3</w:t>
                  </w:r>
                  <w:r>
                    <w:rPr>
                      <w:rFonts w:hint="eastAsia"/>
                      <w:color w:val="FF0000"/>
                      <w:sz w:val="21"/>
                      <w:szCs w:val="21"/>
                      <w:highlight w:val="none"/>
                    </w:rPr>
                    <w:t>/a</w:t>
                  </w:r>
                </w:p>
              </w:tc>
              <w:tc>
                <w:tcPr>
                  <w:tcW w:w="1716" w:type="dxa"/>
                  <w:vAlign w:val="center"/>
                </w:tcPr>
                <w:p w14:paraId="70A3BCB4">
                  <w:pPr>
                    <w:keepNext w:val="0"/>
                    <w:keepLines w:val="0"/>
                    <w:suppressLineNumbers w:val="0"/>
                    <w:spacing w:before="0" w:beforeAutospacing="0" w:after="0" w:afterAutospacing="0"/>
                    <w:ind w:left="0" w:leftChars="0" w:right="0" w:rightChars="0"/>
                    <w:jc w:val="center"/>
                    <w:rPr>
                      <w:rFonts w:hint="eastAsia"/>
                      <w:color w:val="FF0000"/>
                      <w:sz w:val="21"/>
                      <w:szCs w:val="21"/>
                      <w:highlight w:val="none"/>
                      <w:lang w:eastAsia="zh-CN"/>
                    </w:rPr>
                  </w:pPr>
                  <w:r>
                    <w:rPr>
                      <w:rFonts w:hint="eastAsia"/>
                      <w:color w:val="FF0000"/>
                      <w:sz w:val="21"/>
                      <w:szCs w:val="21"/>
                      <w:highlight w:val="none"/>
                      <w:lang w:eastAsia="zh-CN"/>
                    </w:rPr>
                    <w:t>产生浓度</w:t>
                  </w:r>
                  <w:r>
                    <w:rPr>
                      <w:rFonts w:hint="eastAsia"/>
                      <w:color w:val="FF0000"/>
                      <w:sz w:val="21"/>
                      <w:szCs w:val="21"/>
                      <w:highlight w:val="none"/>
                      <w:lang w:val="en-US" w:eastAsia="zh-CN"/>
                    </w:rPr>
                    <w:t>mg/L</w:t>
                  </w:r>
                </w:p>
              </w:tc>
              <w:tc>
                <w:tcPr>
                  <w:tcW w:w="1140" w:type="dxa"/>
                  <w:vAlign w:val="center"/>
                </w:tcPr>
                <w:p w14:paraId="17B34F8F">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260</w:t>
                  </w:r>
                </w:p>
              </w:tc>
              <w:tc>
                <w:tcPr>
                  <w:tcW w:w="1020" w:type="dxa"/>
                  <w:vAlign w:val="center"/>
                </w:tcPr>
                <w:p w14:paraId="34FA8FE7">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120</w:t>
                  </w:r>
                </w:p>
              </w:tc>
              <w:tc>
                <w:tcPr>
                  <w:tcW w:w="888" w:type="dxa"/>
                  <w:vAlign w:val="center"/>
                </w:tcPr>
                <w:p w14:paraId="0534360F">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100</w:t>
                  </w:r>
                </w:p>
              </w:tc>
              <w:tc>
                <w:tcPr>
                  <w:tcW w:w="864" w:type="dxa"/>
                  <w:vAlign w:val="center"/>
                </w:tcPr>
                <w:p w14:paraId="5413F8A8">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35</w:t>
                  </w:r>
                </w:p>
              </w:tc>
              <w:tc>
                <w:tcPr>
                  <w:tcW w:w="1323" w:type="dxa"/>
                  <w:vAlign w:val="center"/>
                </w:tcPr>
                <w:p w14:paraId="6D1F13BA">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2.0</w:t>
                  </w:r>
                  <w:r>
                    <w:rPr>
                      <w:rFonts w:hint="default" w:ascii="Times New Roman" w:hAnsi="Times New Roman" w:eastAsia="宋体" w:cs="Times New Roman"/>
                      <w:color w:val="FF0000"/>
                      <w:kern w:val="0"/>
                      <w:sz w:val="21"/>
                      <w:szCs w:val="21"/>
                      <w:highlight w:val="none"/>
                      <w:lang w:val="en-US" w:eastAsia="zh-CN" w:bidi="ar"/>
                    </w:rPr>
                    <w:t>×10</w:t>
                  </w:r>
                  <w:r>
                    <w:rPr>
                      <w:rFonts w:hint="eastAsia" w:cs="Times New Roman"/>
                      <w:color w:val="FF0000"/>
                      <w:kern w:val="0"/>
                      <w:sz w:val="21"/>
                      <w:szCs w:val="21"/>
                      <w:highlight w:val="none"/>
                      <w:vertAlign w:val="superscript"/>
                      <w:lang w:val="en-US" w:eastAsia="zh-CN" w:bidi="ar"/>
                    </w:rPr>
                    <w:t>5</w:t>
                  </w:r>
                  <w:r>
                    <w:rPr>
                      <w:rFonts w:hint="default" w:ascii="Times New Roman" w:hAnsi="Times New Roman" w:eastAsia="宋体" w:cs="Times New Roman"/>
                      <w:color w:val="FF0000"/>
                      <w:kern w:val="0"/>
                      <w:sz w:val="21"/>
                      <w:szCs w:val="21"/>
                      <w:highlight w:val="none"/>
                      <w:lang w:val="en-US" w:eastAsia="zh-CN" w:bidi="ar"/>
                    </w:rPr>
                    <w:t>个/L</w:t>
                  </w:r>
                </w:p>
              </w:tc>
            </w:tr>
            <w:tr w14:paraId="4BEC92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7" w:type="dxa"/>
                  <w:vMerge w:val="continue"/>
                  <w:vAlign w:val="center"/>
                </w:tcPr>
                <w:p w14:paraId="63F27BEF">
                  <w:pPr>
                    <w:keepNext w:val="0"/>
                    <w:keepLines w:val="0"/>
                    <w:suppressLineNumbers w:val="0"/>
                    <w:spacing w:before="0" w:beforeAutospacing="0" w:after="0" w:afterAutospacing="0"/>
                    <w:ind w:left="0" w:right="0"/>
                    <w:jc w:val="center"/>
                    <w:rPr>
                      <w:rFonts w:hint="eastAsia"/>
                      <w:color w:val="FF0000"/>
                      <w:sz w:val="21"/>
                      <w:szCs w:val="21"/>
                      <w:lang w:eastAsia="zh-CN"/>
                    </w:rPr>
                  </w:pPr>
                </w:p>
              </w:tc>
              <w:tc>
                <w:tcPr>
                  <w:tcW w:w="1716" w:type="dxa"/>
                  <w:vAlign w:val="center"/>
                </w:tcPr>
                <w:p w14:paraId="57BDEB2D">
                  <w:pPr>
                    <w:keepNext w:val="0"/>
                    <w:keepLines w:val="0"/>
                    <w:suppressLineNumbers w:val="0"/>
                    <w:spacing w:before="0" w:beforeAutospacing="0" w:after="0" w:afterAutospacing="0"/>
                    <w:ind w:left="0" w:leftChars="0" w:right="0" w:rightChars="0"/>
                    <w:jc w:val="center"/>
                    <w:rPr>
                      <w:rFonts w:hint="eastAsia"/>
                      <w:color w:val="FF0000"/>
                      <w:sz w:val="21"/>
                      <w:szCs w:val="21"/>
                      <w:highlight w:val="none"/>
                      <w:lang w:eastAsia="zh-CN"/>
                    </w:rPr>
                  </w:pPr>
                  <w:r>
                    <w:rPr>
                      <w:rFonts w:hint="eastAsia"/>
                      <w:color w:val="FF0000"/>
                      <w:sz w:val="21"/>
                      <w:szCs w:val="21"/>
                      <w:highlight w:val="none"/>
                      <w:lang w:eastAsia="zh-CN"/>
                    </w:rPr>
                    <w:t>产生量</w:t>
                  </w:r>
                  <w:r>
                    <w:rPr>
                      <w:rFonts w:hint="eastAsia"/>
                      <w:color w:val="FF0000"/>
                      <w:sz w:val="21"/>
                      <w:szCs w:val="21"/>
                      <w:highlight w:val="none"/>
                      <w:lang w:val="en-US" w:eastAsia="zh-CN"/>
                    </w:rPr>
                    <w:t>t/a</w:t>
                  </w:r>
                </w:p>
              </w:tc>
              <w:tc>
                <w:tcPr>
                  <w:tcW w:w="1140" w:type="dxa"/>
                  <w:vAlign w:val="center"/>
                </w:tcPr>
                <w:p w14:paraId="304CD509">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0.106</w:t>
                  </w:r>
                </w:p>
              </w:tc>
              <w:tc>
                <w:tcPr>
                  <w:tcW w:w="1020" w:type="dxa"/>
                  <w:vAlign w:val="center"/>
                </w:tcPr>
                <w:p w14:paraId="773188CB">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0.049</w:t>
                  </w:r>
                </w:p>
              </w:tc>
              <w:tc>
                <w:tcPr>
                  <w:tcW w:w="888" w:type="dxa"/>
                  <w:vAlign w:val="center"/>
                </w:tcPr>
                <w:p w14:paraId="250A2497">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0.041</w:t>
                  </w:r>
                </w:p>
              </w:tc>
              <w:tc>
                <w:tcPr>
                  <w:tcW w:w="864" w:type="dxa"/>
                  <w:vAlign w:val="center"/>
                </w:tcPr>
                <w:p w14:paraId="0AE08206">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0.014</w:t>
                  </w:r>
                </w:p>
              </w:tc>
              <w:tc>
                <w:tcPr>
                  <w:tcW w:w="1323" w:type="dxa"/>
                  <w:vAlign w:val="center"/>
                </w:tcPr>
                <w:p w14:paraId="75F1A245">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w:t>
                  </w:r>
                </w:p>
              </w:tc>
            </w:tr>
            <w:tr w14:paraId="76114F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7" w:type="dxa"/>
                  <w:vMerge w:val="continue"/>
                  <w:vAlign w:val="center"/>
                </w:tcPr>
                <w:p w14:paraId="4E79A6ED">
                  <w:pPr>
                    <w:keepNext w:val="0"/>
                    <w:keepLines w:val="0"/>
                    <w:suppressLineNumbers w:val="0"/>
                    <w:spacing w:before="0" w:beforeAutospacing="0" w:after="0" w:afterAutospacing="0"/>
                    <w:ind w:left="0" w:right="0"/>
                    <w:jc w:val="center"/>
                    <w:rPr>
                      <w:rFonts w:hint="eastAsia"/>
                      <w:color w:val="FF0000"/>
                      <w:sz w:val="21"/>
                      <w:szCs w:val="21"/>
                      <w:lang w:eastAsia="zh-CN"/>
                    </w:rPr>
                  </w:pPr>
                </w:p>
              </w:tc>
              <w:tc>
                <w:tcPr>
                  <w:tcW w:w="1716" w:type="dxa"/>
                  <w:vAlign w:val="center"/>
                </w:tcPr>
                <w:p w14:paraId="3D59AC5F">
                  <w:pPr>
                    <w:keepNext w:val="0"/>
                    <w:keepLines w:val="0"/>
                    <w:suppressLineNumbers w:val="0"/>
                    <w:spacing w:before="0" w:beforeAutospacing="0" w:after="0" w:afterAutospacing="0"/>
                    <w:ind w:left="0" w:leftChars="0" w:right="0" w:rightChars="0"/>
                    <w:jc w:val="center"/>
                    <w:rPr>
                      <w:rFonts w:hint="eastAsia"/>
                      <w:color w:val="FF0000"/>
                      <w:sz w:val="21"/>
                      <w:szCs w:val="21"/>
                      <w:highlight w:val="none"/>
                      <w:lang w:eastAsia="zh-CN"/>
                    </w:rPr>
                  </w:pPr>
                  <w:r>
                    <w:rPr>
                      <w:rFonts w:hint="eastAsia"/>
                      <w:color w:val="FF0000"/>
                      <w:sz w:val="21"/>
                      <w:szCs w:val="21"/>
                      <w:highlight w:val="none"/>
                      <w:lang w:val="en-US" w:eastAsia="zh-CN"/>
                    </w:rPr>
                    <w:t>一体化污水处理设施处理效率%</w:t>
                  </w:r>
                </w:p>
              </w:tc>
              <w:tc>
                <w:tcPr>
                  <w:tcW w:w="1140" w:type="dxa"/>
                  <w:vAlign w:val="center"/>
                </w:tcPr>
                <w:p w14:paraId="1C1FE083">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37</w:t>
                  </w:r>
                </w:p>
              </w:tc>
              <w:tc>
                <w:tcPr>
                  <w:tcW w:w="1020" w:type="dxa"/>
                  <w:vAlign w:val="center"/>
                </w:tcPr>
                <w:p w14:paraId="2F85673B">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40</w:t>
                  </w:r>
                </w:p>
              </w:tc>
              <w:tc>
                <w:tcPr>
                  <w:tcW w:w="888" w:type="dxa"/>
                  <w:vAlign w:val="center"/>
                </w:tcPr>
                <w:p w14:paraId="63B2B0D3">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55</w:t>
                  </w:r>
                </w:p>
              </w:tc>
              <w:tc>
                <w:tcPr>
                  <w:tcW w:w="864" w:type="dxa"/>
                  <w:vAlign w:val="center"/>
                </w:tcPr>
                <w:p w14:paraId="2458BADF">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35</w:t>
                  </w:r>
                </w:p>
              </w:tc>
              <w:tc>
                <w:tcPr>
                  <w:tcW w:w="1323" w:type="dxa"/>
                  <w:vAlign w:val="center"/>
                </w:tcPr>
                <w:p w14:paraId="377C2241">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99.99</w:t>
                  </w:r>
                </w:p>
              </w:tc>
            </w:tr>
            <w:tr w14:paraId="4E33FC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7" w:type="dxa"/>
                  <w:vMerge w:val="continue"/>
                  <w:vAlign w:val="center"/>
                </w:tcPr>
                <w:p w14:paraId="153BCF83">
                  <w:pPr>
                    <w:keepNext w:val="0"/>
                    <w:keepLines w:val="0"/>
                    <w:suppressLineNumbers w:val="0"/>
                    <w:spacing w:before="0" w:beforeAutospacing="0" w:after="0" w:afterAutospacing="0"/>
                    <w:ind w:left="0" w:right="0"/>
                    <w:jc w:val="center"/>
                    <w:rPr>
                      <w:rFonts w:hint="eastAsia"/>
                      <w:color w:val="FF0000"/>
                      <w:sz w:val="21"/>
                      <w:szCs w:val="21"/>
                      <w:lang w:eastAsia="zh-CN"/>
                    </w:rPr>
                  </w:pPr>
                </w:p>
              </w:tc>
              <w:tc>
                <w:tcPr>
                  <w:tcW w:w="1716" w:type="dxa"/>
                  <w:vAlign w:val="center"/>
                </w:tcPr>
                <w:p w14:paraId="7FB37EE5">
                  <w:pPr>
                    <w:keepNext w:val="0"/>
                    <w:keepLines w:val="0"/>
                    <w:suppressLineNumbers w:val="0"/>
                    <w:spacing w:before="0" w:beforeAutospacing="0" w:after="0" w:afterAutospacing="0"/>
                    <w:ind w:left="0" w:leftChars="0" w:right="0" w:rightChars="0"/>
                    <w:jc w:val="center"/>
                    <w:rPr>
                      <w:rFonts w:hint="eastAsia"/>
                      <w:color w:val="FF0000"/>
                      <w:sz w:val="21"/>
                      <w:szCs w:val="21"/>
                      <w:highlight w:val="none"/>
                      <w:lang w:eastAsia="zh-CN"/>
                    </w:rPr>
                  </w:pPr>
                  <w:r>
                    <w:rPr>
                      <w:rFonts w:hint="eastAsia"/>
                      <w:color w:val="FF0000"/>
                      <w:sz w:val="21"/>
                      <w:szCs w:val="21"/>
                      <w:highlight w:val="none"/>
                      <w:lang w:eastAsia="zh-CN"/>
                    </w:rPr>
                    <w:t>排放浓度</w:t>
                  </w:r>
                  <w:r>
                    <w:rPr>
                      <w:rFonts w:hint="eastAsia"/>
                      <w:color w:val="FF0000"/>
                      <w:sz w:val="21"/>
                      <w:szCs w:val="21"/>
                      <w:highlight w:val="none"/>
                      <w:lang w:val="en-US" w:eastAsia="zh-CN"/>
                    </w:rPr>
                    <w:t>mg/L</w:t>
                  </w:r>
                </w:p>
              </w:tc>
              <w:tc>
                <w:tcPr>
                  <w:tcW w:w="1140" w:type="dxa"/>
                  <w:vAlign w:val="center"/>
                </w:tcPr>
                <w:p w14:paraId="7DCD5BC8">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163.8</w:t>
                  </w:r>
                </w:p>
              </w:tc>
              <w:tc>
                <w:tcPr>
                  <w:tcW w:w="1020" w:type="dxa"/>
                  <w:vAlign w:val="center"/>
                </w:tcPr>
                <w:p w14:paraId="05767AB8">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72</w:t>
                  </w:r>
                </w:p>
              </w:tc>
              <w:tc>
                <w:tcPr>
                  <w:tcW w:w="888" w:type="dxa"/>
                  <w:vAlign w:val="center"/>
                </w:tcPr>
                <w:p w14:paraId="016CB8C0">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45</w:t>
                  </w:r>
                </w:p>
              </w:tc>
              <w:tc>
                <w:tcPr>
                  <w:tcW w:w="864" w:type="dxa"/>
                  <w:vAlign w:val="center"/>
                </w:tcPr>
                <w:p w14:paraId="665F73F2">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22.8</w:t>
                  </w:r>
                </w:p>
              </w:tc>
              <w:tc>
                <w:tcPr>
                  <w:tcW w:w="1323" w:type="dxa"/>
                  <w:vAlign w:val="center"/>
                </w:tcPr>
                <w:p w14:paraId="14DBB4AD">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200</w:t>
                  </w:r>
                </w:p>
              </w:tc>
            </w:tr>
            <w:tr w14:paraId="42CCDE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7" w:type="dxa"/>
                  <w:vMerge w:val="continue"/>
                  <w:vAlign w:val="center"/>
                </w:tcPr>
                <w:p w14:paraId="6A8C9300">
                  <w:pPr>
                    <w:keepNext w:val="0"/>
                    <w:keepLines w:val="0"/>
                    <w:suppressLineNumbers w:val="0"/>
                    <w:spacing w:before="0" w:beforeAutospacing="0" w:after="0" w:afterAutospacing="0"/>
                    <w:ind w:left="0" w:right="0"/>
                    <w:jc w:val="center"/>
                    <w:rPr>
                      <w:rFonts w:hint="eastAsia"/>
                      <w:color w:val="FF0000"/>
                      <w:sz w:val="21"/>
                      <w:szCs w:val="21"/>
                      <w:lang w:eastAsia="zh-CN"/>
                    </w:rPr>
                  </w:pPr>
                </w:p>
              </w:tc>
              <w:tc>
                <w:tcPr>
                  <w:tcW w:w="1716" w:type="dxa"/>
                  <w:vAlign w:val="center"/>
                </w:tcPr>
                <w:p w14:paraId="49D4C9D1">
                  <w:pPr>
                    <w:keepNext w:val="0"/>
                    <w:keepLines w:val="0"/>
                    <w:suppressLineNumbers w:val="0"/>
                    <w:spacing w:before="0" w:beforeAutospacing="0" w:after="0" w:afterAutospacing="0"/>
                    <w:ind w:left="0" w:leftChars="0" w:right="0" w:rightChars="0"/>
                    <w:jc w:val="center"/>
                    <w:rPr>
                      <w:rFonts w:hint="eastAsia"/>
                      <w:color w:val="FF0000"/>
                      <w:sz w:val="21"/>
                      <w:szCs w:val="21"/>
                      <w:highlight w:val="none"/>
                      <w:lang w:eastAsia="zh-CN"/>
                    </w:rPr>
                  </w:pPr>
                  <w:r>
                    <w:rPr>
                      <w:rFonts w:hint="eastAsia"/>
                      <w:color w:val="FF0000"/>
                      <w:sz w:val="21"/>
                      <w:szCs w:val="21"/>
                      <w:highlight w:val="none"/>
                      <w:lang w:eastAsia="zh-CN"/>
                    </w:rPr>
                    <w:t>排放量</w:t>
                  </w:r>
                  <w:r>
                    <w:rPr>
                      <w:rFonts w:hint="eastAsia"/>
                      <w:color w:val="FF0000"/>
                      <w:sz w:val="21"/>
                      <w:szCs w:val="21"/>
                      <w:highlight w:val="none"/>
                      <w:lang w:val="en-US" w:eastAsia="zh-CN"/>
                    </w:rPr>
                    <w:t>t/a</w:t>
                  </w:r>
                </w:p>
              </w:tc>
              <w:tc>
                <w:tcPr>
                  <w:tcW w:w="1140" w:type="dxa"/>
                  <w:vAlign w:val="center"/>
                </w:tcPr>
                <w:p w14:paraId="18BB54F4">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0.067</w:t>
                  </w:r>
                </w:p>
              </w:tc>
              <w:tc>
                <w:tcPr>
                  <w:tcW w:w="1020" w:type="dxa"/>
                  <w:vAlign w:val="center"/>
                </w:tcPr>
                <w:p w14:paraId="14DBCC96">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0.029</w:t>
                  </w:r>
                </w:p>
              </w:tc>
              <w:tc>
                <w:tcPr>
                  <w:tcW w:w="888" w:type="dxa"/>
                  <w:vAlign w:val="center"/>
                </w:tcPr>
                <w:p w14:paraId="797B999B">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0.018</w:t>
                  </w:r>
                </w:p>
              </w:tc>
              <w:tc>
                <w:tcPr>
                  <w:tcW w:w="864" w:type="dxa"/>
                  <w:vAlign w:val="center"/>
                </w:tcPr>
                <w:p w14:paraId="2EB19D3F">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0.009</w:t>
                  </w:r>
                </w:p>
              </w:tc>
              <w:tc>
                <w:tcPr>
                  <w:tcW w:w="1323" w:type="dxa"/>
                  <w:vAlign w:val="center"/>
                </w:tcPr>
                <w:p w14:paraId="25145974">
                  <w:pPr>
                    <w:keepNext w:val="0"/>
                    <w:keepLines w:val="0"/>
                    <w:suppressLineNumbers w:val="0"/>
                    <w:spacing w:before="0" w:beforeAutospacing="0" w:after="0" w:afterAutospacing="0"/>
                    <w:ind w:left="0" w:right="0"/>
                    <w:jc w:val="center"/>
                    <w:rPr>
                      <w:rFonts w:hint="eastAsia"/>
                      <w:color w:val="FF0000"/>
                      <w:sz w:val="21"/>
                      <w:szCs w:val="21"/>
                      <w:highlight w:val="none"/>
                      <w:lang w:val="en-US" w:eastAsia="zh-CN"/>
                    </w:rPr>
                  </w:pPr>
                  <w:r>
                    <w:rPr>
                      <w:rFonts w:hint="eastAsia"/>
                      <w:color w:val="FF0000"/>
                      <w:sz w:val="21"/>
                      <w:szCs w:val="21"/>
                      <w:highlight w:val="none"/>
                      <w:lang w:val="en-US" w:eastAsia="zh-CN"/>
                    </w:rPr>
                    <w:t>/</w:t>
                  </w:r>
                </w:p>
              </w:tc>
            </w:tr>
            <w:tr w14:paraId="6E5FC0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3" w:type="dxa"/>
                  <w:gridSpan w:val="2"/>
                  <w:vAlign w:val="center"/>
                </w:tcPr>
                <w:p w14:paraId="0D9BE8C4">
                  <w:pPr>
                    <w:keepNext w:val="0"/>
                    <w:keepLines w:val="0"/>
                    <w:suppressLineNumbers w:val="0"/>
                    <w:spacing w:before="0" w:beforeAutospacing="0" w:after="0" w:afterAutospacing="0"/>
                    <w:ind w:left="0" w:leftChars="0" w:right="0" w:rightChars="0"/>
                    <w:jc w:val="center"/>
                    <w:rPr>
                      <w:rFonts w:hint="eastAsia"/>
                      <w:color w:val="FF0000"/>
                      <w:sz w:val="21"/>
                      <w:szCs w:val="21"/>
                      <w:highlight w:val="none"/>
                      <w:lang w:eastAsia="zh-CN"/>
                    </w:rPr>
                  </w:pPr>
                  <w:r>
                    <w:rPr>
                      <w:rStyle w:val="27"/>
                      <w:rFonts w:hint="eastAsia"/>
                      <w:color w:val="FF0000"/>
                      <w:kern w:val="0"/>
                      <w:sz w:val="21"/>
                      <w:szCs w:val="21"/>
                      <w:highlight w:val="none"/>
                      <w:lang w:eastAsia="zh-CN"/>
                    </w:rPr>
                    <w:t>《医疗机构水污染物排放标准》（</w:t>
                  </w:r>
                  <w:r>
                    <w:rPr>
                      <w:rStyle w:val="27"/>
                      <w:rFonts w:hint="eastAsia"/>
                      <w:color w:val="FF0000"/>
                      <w:kern w:val="0"/>
                      <w:sz w:val="21"/>
                      <w:szCs w:val="21"/>
                      <w:highlight w:val="none"/>
                      <w:lang w:val="en-US" w:eastAsia="zh-CN"/>
                    </w:rPr>
                    <w:t>GB 18466-2005</w:t>
                  </w:r>
                  <w:r>
                    <w:rPr>
                      <w:rStyle w:val="27"/>
                      <w:rFonts w:hint="eastAsia"/>
                      <w:color w:val="FF0000"/>
                      <w:kern w:val="0"/>
                      <w:sz w:val="21"/>
                      <w:szCs w:val="21"/>
                      <w:highlight w:val="none"/>
                      <w:lang w:eastAsia="zh-CN"/>
                    </w:rPr>
                    <w:t>）及修改单中表</w:t>
                  </w:r>
                  <w:r>
                    <w:rPr>
                      <w:rStyle w:val="27"/>
                      <w:rFonts w:hint="eastAsia"/>
                      <w:color w:val="FF0000"/>
                      <w:kern w:val="0"/>
                      <w:sz w:val="21"/>
                      <w:szCs w:val="21"/>
                      <w:highlight w:val="none"/>
                      <w:lang w:val="en-US" w:eastAsia="zh-CN"/>
                    </w:rPr>
                    <w:t>2预处理标准</w:t>
                  </w:r>
                </w:p>
              </w:tc>
              <w:tc>
                <w:tcPr>
                  <w:tcW w:w="1140" w:type="dxa"/>
                  <w:vAlign w:val="center"/>
                </w:tcPr>
                <w:p w14:paraId="1B0BFFF4">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250</w:t>
                  </w:r>
                </w:p>
              </w:tc>
              <w:tc>
                <w:tcPr>
                  <w:tcW w:w="1020" w:type="dxa"/>
                  <w:vAlign w:val="center"/>
                </w:tcPr>
                <w:p w14:paraId="20685BD1">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100</w:t>
                  </w:r>
                </w:p>
              </w:tc>
              <w:tc>
                <w:tcPr>
                  <w:tcW w:w="888" w:type="dxa"/>
                  <w:vAlign w:val="center"/>
                </w:tcPr>
                <w:p w14:paraId="4107168D">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60</w:t>
                  </w:r>
                </w:p>
              </w:tc>
              <w:tc>
                <w:tcPr>
                  <w:tcW w:w="864" w:type="dxa"/>
                  <w:vAlign w:val="center"/>
                </w:tcPr>
                <w:p w14:paraId="227553B6">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w:t>
                  </w:r>
                </w:p>
              </w:tc>
              <w:tc>
                <w:tcPr>
                  <w:tcW w:w="1323" w:type="dxa"/>
                  <w:vAlign w:val="center"/>
                </w:tcPr>
                <w:p w14:paraId="12CECCC2">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5000</w:t>
                  </w:r>
                </w:p>
              </w:tc>
            </w:tr>
          </w:tbl>
          <w:p w14:paraId="1D147E17">
            <w:pPr>
              <w:pStyle w:val="69"/>
              <w:keepNext w:val="0"/>
              <w:keepLines w:val="0"/>
              <w:suppressLineNumbers w:val="0"/>
              <w:spacing w:before="0" w:beforeAutospacing="0" w:after="0" w:afterAutospacing="0"/>
              <w:ind w:left="0" w:right="0" w:firstLine="480"/>
              <w:rPr>
                <w:rFonts w:hint="eastAsia" w:eastAsia="宋体"/>
                <w:color w:val="000000"/>
                <w:sz w:val="24"/>
                <w:lang w:eastAsia="zh-CN"/>
              </w:rPr>
            </w:pPr>
            <w:r>
              <w:rPr>
                <w:rFonts w:hint="eastAsia"/>
                <w:color w:val="FF0000"/>
                <w:sz w:val="21"/>
                <w:szCs w:val="21"/>
                <w:lang w:eastAsia="zh-CN"/>
              </w:rPr>
              <w:t>本项目实验室废水排入</w:t>
            </w:r>
            <w:r>
              <w:rPr>
                <w:rFonts w:hint="eastAsia"/>
                <w:snapToGrid w:val="0"/>
                <w:color w:val="FF0000"/>
                <w:kern w:val="0"/>
                <w:sz w:val="21"/>
                <w:szCs w:val="21"/>
                <w:highlight w:val="none"/>
              </w:rPr>
              <w:t>一体化污水处理设备进行</w:t>
            </w:r>
            <w:r>
              <w:rPr>
                <w:rFonts w:hint="eastAsia"/>
                <w:snapToGrid w:val="0"/>
                <w:color w:val="FF0000"/>
                <w:kern w:val="0"/>
                <w:sz w:val="21"/>
                <w:szCs w:val="21"/>
                <w:highlight w:val="none"/>
                <w:lang w:val="en-US" w:eastAsia="zh-CN"/>
              </w:rPr>
              <w:t>预</w:t>
            </w:r>
            <w:r>
              <w:rPr>
                <w:snapToGrid w:val="0"/>
                <w:color w:val="FF0000"/>
                <w:kern w:val="0"/>
                <w:sz w:val="21"/>
                <w:szCs w:val="21"/>
                <w:highlight w:val="none"/>
              </w:rPr>
              <w:t>处理</w:t>
            </w:r>
            <w:r>
              <w:rPr>
                <w:rFonts w:hint="eastAsia"/>
                <w:snapToGrid w:val="0"/>
                <w:color w:val="FF0000"/>
                <w:kern w:val="0"/>
                <w:sz w:val="21"/>
                <w:szCs w:val="21"/>
                <w:highlight w:val="none"/>
                <w:lang w:eastAsia="zh-CN"/>
              </w:rPr>
              <w:t>，处理规模为</w:t>
            </w:r>
            <w:r>
              <w:rPr>
                <w:rFonts w:hint="eastAsia"/>
                <w:snapToGrid w:val="0"/>
                <w:color w:val="FF0000"/>
                <w:kern w:val="0"/>
                <w:sz w:val="21"/>
                <w:szCs w:val="21"/>
                <w:highlight w:val="none"/>
                <w:lang w:val="en-US" w:eastAsia="zh-CN"/>
              </w:rPr>
              <w:t>2m</w:t>
            </w:r>
            <w:r>
              <w:rPr>
                <w:rFonts w:hint="eastAsia"/>
                <w:snapToGrid w:val="0"/>
                <w:color w:val="FF0000"/>
                <w:kern w:val="0"/>
                <w:sz w:val="21"/>
                <w:szCs w:val="21"/>
                <w:highlight w:val="none"/>
                <w:vertAlign w:val="superscript"/>
                <w:lang w:val="en-US" w:eastAsia="zh-CN"/>
              </w:rPr>
              <w:t>3</w:t>
            </w:r>
            <w:r>
              <w:rPr>
                <w:rFonts w:hint="eastAsia"/>
                <w:snapToGrid w:val="0"/>
                <w:color w:val="FF0000"/>
                <w:kern w:val="0"/>
                <w:sz w:val="21"/>
                <w:szCs w:val="21"/>
                <w:highlight w:val="none"/>
                <w:lang w:val="en-US" w:eastAsia="zh-CN"/>
              </w:rPr>
              <w:t>/d</w:t>
            </w:r>
            <w:r>
              <w:rPr>
                <w:rFonts w:hint="eastAsia"/>
                <w:snapToGrid w:val="0"/>
                <w:color w:val="FF0000"/>
                <w:kern w:val="0"/>
                <w:sz w:val="21"/>
                <w:szCs w:val="21"/>
                <w:highlight w:val="none"/>
                <w:lang w:eastAsia="zh-CN"/>
              </w:rPr>
              <w:t>，处理工艺为“</w:t>
            </w:r>
            <w:r>
              <w:rPr>
                <w:rFonts w:hint="eastAsia"/>
                <w:color w:val="FF0000"/>
                <w:sz w:val="21"/>
                <w:szCs w:val="21"/>
                <w:lang w:eastAsia="zh-CN"/>
              </w:rPr>
              <w:t>预处理（调节</w:t>
            </w:r>
            <w:r>
              <w:rPr>
                <w:rFonts w:hint="eastAsia"/>
                <w:color w:val="FF0000"/>
                <w:sz w:val="21"/>
                <w:szCs w:val="21"/>
                <w:lang w:val="en-US" w:eastAsia="zh-CN"/>
              </w:rPr>
              <w:t>+格栅+酸碱中和</w:t>
            </w:r>
            <w:r>
              <w:rPr>
                <w:rFonts w:hint="eastAsia"/>
                <w:color w:val="FF0000"/>
                <w:sz w:val="21"/>
                <w:szCs w:val="21"/>
                <w:lang w:eastAsia="zh-CN"/>
              </w:rPr>
              <w:t>）</w:t>
            </w:r>
            <w:r>
              <w:rPr>
                <w:rFonts w:hint="eastAsia"/>
                <w:color w:val="FF0000"/>
                <w:sz w:val="21"/>
                <w:szCs w:val="21"/>
                <w:lang w:val="en-US" w:eastAsia="zh-CN"/>
              </w:rPr>
              <w:t>+高效氧化分解（光催化氧化+高级氧化）+絮凝沉淀+过滤净化（吸附过滤+多介质过滤）+</w:t>
            </w:r>
            <w:r>
              <w:rPr>
                <w:rFonts w:hint="eastAsia"/>
                <w:color w:val="FF0000"/>
                <w:sz w:val="21"/>
                <w:szCs w:val="21"/>
                <w:lang w:eastAsia="zh-CN"/>
              </w:rPr>
              <w:t>二氧化氯</w:t>
            </w:r>
            <w:r>
              <w:rPr>
                <w:rFonts w:hint="eastAsia"/>
                <w:color w:val="FF0000"/>
                <w:sz w:val="21"/>
                <w:szCs w:val="21"/>
                <w:lang w:val="en-US" w:eastAsia="zh-CN"/>
              </w:rPr>
              <w:t>及紫外线消毒</w:t>
            </w:r>
            <w:r>
              <w:rPr>
                <w:rFonts w:hint="eastAsia"/>
                <w:snapToGrid w:val="0"/>
                <w:color w:val="FF0000"/>
                <w:kern w:val="0"/>
                <w:sz w:val="21"/>
                <w:szCs w:val="21"/>
                <w:highlight w:val="none"/>
                <w:lang w:eastAsia="zh-CN"/>
              </w:rPr>
              <w:t>”</w:t>
            </w:r>
            <w:r>
              <w:rPr>
                <w:rFonts w:hint="eastAsia"/>
                <w:color w:val="FF0000"/>
                <w:sz w:val="24"/>
              </w:rPr>
              <w:t>。</w:t>
            </w:r>
            <w:r>
              <w:rPr>
                <w:rFonts w:hint="eastAsia"/>
                <w:color w:val="FF0000"/>
                <w:sz w:val="21"/>
                <w:szCs w:val="21"/>
                <w:lang w:val="en-US" w:eastAsia="zh-CN"/>
              </w:rPr>
              <w:t>本项目类比《宝塔区疾病预防控制中心改扩建疾控中心综合实验楼项目验收监测报告表》（验收意见见附件6），该项目污水处理规模为</w:t>
            </w:r>
            <w:r>
              <w:rPr>
                <w:rFonts w:hint="eastAsia"/>
                <w:snapToGrid w:val="0"/>
                <w:color w:val="FF0000"/>
                <w:kern w:val="0"/>
                <w:sz w:val="21"/>
                <w:szCs w:val="21"/>
                <w:highlight w:val="none"/>
                <w:lang w:val="en-US" w:eastAsia="zh-CN"/>
              </w:rPr>
              <w:t>2m</w:t>
            </w:r>
            <w:r>
              <w:rPr>
                <w:rFonts w:hint="eastAsia"/>
                <w:snapToGrid w:val="0"/>
                <w:color w:val="FF0000"/>
                <w:kern w:val="0"/>
                <w:sz w:val="21"/>
                <w:szCs w:val="21"/>
                <w:highlight w:val="none"/>
                <w:vertAlign w:val="superscript"/>
                <w:lang w:val="en-US" w:eastAsia="zh-CN"/>
              </w:rPr>
              <w:t>3</w:t>
            </w:r>
            <w:r>
              <w:rPr>
                <w:rFonts w:hint="eastAsia"/>
                <w:snapToGrid w:val="0"/>
                <w:color w:val="FF0000"/>
                <w:kern w:val="0"/>
                <w:sz w:val="21"/>
                <w:szCs w:val="21"/>
                <w:highlight w:val="none"/>
                <w:lang w:val="en-US" w:eastAsia="zh-CN"/>
              </w:rPr>
              <w:t>/d</w:t>
            </w:r>
            <w:r>
              <w:rPr>
                <w:rFonts w:hint="eastAsia"/>
                <w:snapToGrid w:val="0"/>
                <w:color w:val="FF0000"/>
                <w:kern w:val="0"/>
                <w:sz w:val="21"/>
                <w:szCs w:val="21"/>
                <w:highlight w:val="none"/>
                <w:lang w:eastAsia="zh-CN"/>
              </w:rPr>
              <w:t>，处理工艺为“酸碱中和调节</w:t>
            </w:r>
            <w:r>
              <w:rPr>
                <w:rFonts w:hint="eastAsia"/>
                <w:snapToGrid w:val="0"/>
                <w:color w:val="FF0000"/>
                <w:kern w:val="0"/>
                <w:sz w:val="21"/>
                <w:szCs w:val="21"/>
                <w:highlight w:val="none"/>
                <w:lang w:val="en-US" w:eastAsia="zh-CN"/>
              </w:rPr>
              <w:t>+絮凝沉淀+臭氧消毒+光催化反应+多介质过滤</w:t>
            </w:r>
            <w:r>
              <w:rPr>
                <w:rFonts w:hint="eastAsia"/>
                <w:snapToGrid w:val="0"/>
                <w:color w:val="FF0000"/>
                <w:kern w:val="0"/>
                <w:sz w:val="21"/>
                <w:szCs w:val="21"/>
                <w:highlight w:val="none"/>
                <w:lang w:eastAsia="zh-CN"/>
              </w:rPr>
              <w:t>”，本项目污水处理设备与类比项目验收期间污水处理规模相同，污水处理工艺类似，本项目与类比项目具有可类比性，本项目建成后实验室废水排放浓度满足</w:t>
            </w:r>
            <w:r>
              <w:rPr>
                <w:rStyle w:val="27"/>
                <w:rFonts w:hint="eastAsia"/>
                <w:color w:val="FF0000"/>
                <w:kern w:val="0"/>
                <w:sz w:val="21"/>
                <w:szCs w:val="21"/>
                <w:highlight w:val="none"/>
                <w:lang w:eastAsia="zh-CN"/>
              </w:rPr>
              <w:t>《医疗机构水污染物排放标准》（</w:t>
            </w:r>
            <w:r>
              <w:rPr>
                <w:rStyle w:val="27"/>
                <w:rFonts w:hint="eastAsia"/>
                <w:color w:val="FF0000"/>
                <w:kern w:val="0"/>
                <w:sz w:val="21"/>
                <w:szCs w:val="21"/>
                <w:highlight w:val="none"/>
                <w:lang w:val="en-US" w:eastAsia="zh-CN"/>
              </w:rPr>
              <w:t>GB 18466-2005</w:t>
            </w:r>
            <w:r>
              <w:rPr>
                <w:rStyle w:val="27"/>
                <w:rFonts w:hint="eastAsia"/>
                <w:color w:val="FF0000"/>
                <w:kern w:val="0"/>
                <w:sz w:val="21"/>
                <w:szCs w:val="21"/>
                <w:highlight w:val="none"/>
                <w:lang w:eastAsia="zh-CN"/>
              </w:rPr>
              <w:t>）及修改单中表</w:t>
            </w:r>
            <w:r>
              <w:rPr>
                <w:rStyle w:val="27"/>
                <w:rFonts w:hint="eastAsia"/>
                <w:color w:val="FF0000"/>
                <w:kern w:val="0"/>
                <w:sz w:val="21"/>
                <w:szCs w:val="21"/>
                <w:highlight w:val="none"/>
                <w:lang w:val="en-US" w:eastAsia="zh-CN"/>
              </w:rPr>
              <w:t>2预处理标准</w:t>
            </w:r>
            <w:r>
              <w:rPr>
                <w:rFonts w:hint="eastAsia"/>
                <w:snapToGrid w:val="0"/>
                <w:color w:val="FF0000"/>
                <w:kern w:val="0"/>
                <w:sz w:val="21"/>
                <w:szCs w:val="21"/>
                <w:highlight w:val="none"/>
                <w:lang w:eastAsia="zh-CN"/>
              </w:rPr>
              <w:t>，对环境影响较小。</w:t>
            </w:r>
          </w:p>
          <w:p w14:paraId="3225F683">
            <w:pPr>
              <w:pStyle w:val="69"/>
              <w:keepNext w:val="0"/>
              <w:keepLines w:val="0"/>
              <w:suppressLineNumbers w:val="0"/>
              <w:spacing w:before="0" w:beforeAutospacing="0" w:after="0" w:afterAutospacing="0"/>
              <w:ind w:left="0" w:right="0" w:firstLine="480"/>
              <w:rPr>
                <w:rFonts w:hint="eastAsia" w:eastAsia="宋体"/>
                <w:color w:val="000000"/>
                <w:sz w:val="21"/>
                <w:szCs w:val="21"/>
                <w:lang w:val="en-US" w:eastAsia="zh-CN"/>
              </w:rPr>
            </w:pPr>
            <w:r>
              <w:rPr>
                <w:rFonts w:hint="eastAsia"/>
                <w:color w:val="000000"/>
                <w:sz w:val="21"/>
                <w:szCs w:val="21"/>
                <w:lang w:eastAsia="zh-CN"/>
              </w:rPr>
              <w:t>（</w:t>
            </w:r>
            <w:r>
              <w:rPr>
                <w:rFonts w:hint="eastAsia"/>
                <w:color w:val="000000"/>
                <w:sz w:val="21"/>
                <w:szCs w:val="21"/>
                <w:lang w:val="en-US" w:eastAsia="zh-CN"/>
              </w:rPr>
              <w:t>3</w:t>
            </w:r>
            <w:r>
              <w:rPr>
                <w:rFonts w:hint="eastAsia"/>
                <w:color w:val="000000"/>
                <w:sz w:val="21"/>
                <w:szCs w:val="21"/>
                <w:lang w:eastAsia="zh-CN"/>
              </w:rPr>
              <w:t>）废水污染防治措施</w:t>
            </w:r>
          </w:p>
          <w:p w14:paraId="0B6BEED7">
            <w:pPr>
              <w:pStyle w:val="69"/>
              <w:keepNext w:val="0"/>
              <w:keepLines w:val="0"/>
              <w:suppressLineNumbers w:val="0"/>
              <w:spacing w:before="0" w:beforeAutospacing="0" w:after="0" w:afterAutospacing="0"/>
              <w:ind w:left="0" w:right="0" w:firstLine="480"/>
              <w:rPr>
                <w:rFonts w:hint="eastAsia"/>
                <w:color w:val="000000"/>
                <w:sz w:val="21"/>
                <w:szCs w:val="21"/>
                <w:lang w:val="en-US" w:eastAsia="zh-CN"/>
              </w:rPr>
            </w:pPr>
            <w:r>
              <w:rPr>
                <w:rFonts w:hint="eastAsia"/>
                <w:color w:val="000000" w:themeColor="text1"/>
                <w:sz w:val="21"/>
                <w:szCs w:val="21"/>
                <w:lang w:eastAsia="zh-CN"/>
                <w14:textFill>
                  <w14:solidFill>
                    <w14:schemeClr w14:val="tx1"/>
                  </w14:solidFill>
                </w14:textFill>
              </w:rPr>
              <w:t>本项目实验室废水排入</w:t>
            </w:r>
            <w:r>
              <w:rPr>
                <w:rFonts w:hint="eastAsia"/>
                <w:snapToGrid w:val="0"/>
                <w:color w:val="000000" w:themeColor="text1"/>
                <w:kern w:val="0"/>
                <w:sz w:val="21"/>
                <w:szCs w:val="21"/>
                <w:highlight w:val="none"/>
                <w14:textFill>
                  <w14:solidFill>
                    <w14:schemeClr w14:val="tx1"/>
                  </w14:solidFill>
                </w14:textFill>
              </w:rPr>
              <w:t>一体化污水处理设备进行</w:t>
            </w:r>
            <w:r>
              <w:rPr>
                <w:rFonts w:hint="eastAsia"/>
                <w:snapToGrid w:val="0"/>
                <w:color w:val="000000" w:themeColor="text1"/>
                <w:kern w:val="0"/>
                <w:sz w:val="21"/>
                <w:szCs w:val="21"/>
                <w:highlight w:val="none"/>
                <w:lang w:val="en-US" w:eastAsia="zh-CN"/>
                <w14:textFill>
                  <w14:solidFill>
                    <w14:schemeClr w14:val="tx1"/>
                  </w14:solidFill>
                </w14:textFill>
              </w:rPr>
              <w:t>预</w:t>
            </w:r>
            <w:r>
              <w:rPr>
                <w:snapToGrid w:val="0"/>
                <w:color w:val="000000" w:themeColor="text1"/>
                <w:kern w:val="0"/>
                <w:sz w:val="21"/>
                <w:szCs w:val="21"/>
                <w:highlight w:val="none"/>
                <w14:textFill>
                  <w14:solidFill>
                    <w14:schemeClr w14:val="tx1"/>
                  </w14:solidFill>
                </w14:textFill>
              </w:rPr>
              <w:t>处理</w:t>
            </w:r>
            <w:r>
              <w:rPr>
                <w:rFonts w:hint="eastAsia"/>
                <w:snapToGrid w:val="0"/>
                <w:color w:val="000000" w:themeColor="text1"/>
                <w:kern w:val="0"/>
                <w:sz w:val="21"/>
                <w:szCs w:val="21"/>
                <w:highlight w:val="none"/>
                <w:lang w:eastAsia="zh-CN"/>
                <w14:textFill>
                  <w14:solidFill>
                    <w14:schemeClr w14:val="tx1"/>
                  </w14:solidFill>
                </w14:textFill>
              </w:rPr>
              <w:t>，处理</w:t>
            </w:r>
            <w:r>
              <w:rPr>
                <w:rFonts w:hint="eastAsia"/>
                <w:snapToGrid w:val="0"/>
                <w:color w:val="000000"/>
                <w:kern w:val="0"/>
                <w:sz w:val="21"/>
                <w:szCs w:val="21"/>
                <w:highlight w:val="none"/>
                <w:lang w:eastAsia="zh-CN"/>
              </w:rPr>
              <w:t>规模为</w:t>
            </w:r>
            <w:r>
              <w:rPr>
                <w:rFonts w:hint="eastAsia"/>
                <w:snapToGrid w:val="0"/>
                <w:color w:val="000000"/>
                <w:kern w:val="0"/>
                <w:sz w:val="21"/>
                <w:szCs w:val="21"/>
                <w:highlight w:val="none"/>
                <w:lang w:val="en-US" w:eastAsia="zh-CN"/>
              </w:rPr>
              <w:t>2m</w:t>
            </w:r>
            <w:r>
              <w:rPr>
                <w:rFonts w:hint="eastAsia"/>
                <w:snapToGrid w:val="0"/>
                <w:color w:val="000000"/>
                <w:kern w:val="0"/>
                <w:sz w:val="21"/>
                <w:szCs w:val="21"/>
                <w:highlight w:val="none"/>
                <w:vertAlign w:val="superscript"/>
                <w:lang w:val="en-US" w:eastAsia="zh-CN"/>
              </w:rPr>
              <w:t>3</w:t>
            </w:r>
            <w:r>
              <w:rPr>
                <w:rFonts w:hint="eastAsia"/>
                <w:snapToGrid w:val="0"/>
                <w:color w:val="000000"/>
                <w:kern w:val="0"/>
                <w:sz w:val="21"/>
                <w:szCs w:val="21"/>
                <w:highlight w:val="none"/>
                <w:lang w:val="en-US" w:eastAsia="zh-CN"/>
              </w:rPr>
              <w:t>/d</w:t>
            </w:r>
            <w:r>
              <w:rPr>
                <w:rFonts w:hint="eastAsia"/>
                <w:snapToGrid w:val="0"/>
                <w:color w:val="000000"/>
                <w:kern w:val="0"/>
                <w:sz w:val="21"/>
                <w:szCs w:val="21"/>
                <w:highlight w:val="none"/>
                <w:lang w:eastAsia="zh-CN"/>
              </w:rPr>
              <w:t>，处理工艺为“</w:t>
            </w:r>
            <w:r>
              <w:rPr>
                <w:rFonts w:hint="eastAsia"/>
                <w:color w:val="000000"/>
                <w:sz w:val="21"/>
                <w:szCs w:val="21"/>
                <w:lang w:eastAsia="zh-CN"/>
              </w:rPr>
              <w:t>预处理</w:t>
            </w:r>
            <w:r>
              <w:rPr>
                <w:rFonts w:hint="eastAsia"/>
                <w:color w:val="000000"/>
                <w:sz w:val="21"/>
                <w:szCs w:val="21"/>
                <w:lang w:val="en-US" w:eastAsia="zh-CN"/>
              </w:rPr>
              <w:t>+高效氧化分解+絮凝沉淀+过滤净化+</w:t>
            </w:r>
            <w:r>
              <w:rPr>
                <w:rFonts w:hint="eastAsia"/>
                <w:color w:val="000000"/>
                <w:sz w:val="21"/>
                <w:szCs w:val="21"/>
                <w:lang w:eastAsia="zh-CN"/>
              </w:rPr>
              <w:t>二氧化氯</w:t>
            </w:r>
            <w:r>
              <w:rPr>
                <w:rFonts w:hint="eastAsia"/>
                <w:color w:val="000000"/>
                <w:sz w:val="21"/>
                <w:szCs w:val="21"/>
                <w:lang w:val="en-US" w:eastAsia="zh-CN"/>
              </w:rPr>
              <w:t>及紫外线消毒</w:t>
            </w:r>
            <w:r>
              <w:rPr>
                <w:rFonts w:hint="eastAsia"/>
                <w:snapToGrid w:val="0"/>
                <w:color w:val="000000"/>
                <w:kern w:val="0"/>
                <w:sz w:val="21"/>
                <w:szCs w:val="21"/>
                <w:highlight w:val="none"/>
                <w:lang w:eastAsia="zh-CN"/>
              </w:rPr>
              <w:t>”，</w:t>
            </w:r>
            <w:r>
              <w:rPr>
                <w:rFonts w:hint="eastAsia" w:ascii="Times New Roman" w:hAnsi="Times New Roman" w:eastAsia="宋体" w:cs="Times New Roman"/>
                <w:bCs/>
                <w:color w:val="auto"/>
                <w:spacing w:val="0"/>
                <w:sz w:val="21"/>
                <w:szCs w:val="21"/>
                <w:highlight w:val="none"/>
                <w:lang w:val="en-US" w:eastAsia="zh-CN"/>
              </w:rPr>
              <w:t>参考《排污许可证申请与核发技术规范 医疗机构》（HJ 1105-2020）中“表A.2 医疗机构排污单位污水治理可行技术参照表”，进入城镇污水处理厂可行技术为一级处理/一级强化处理+消毒工艺。一级处理包括：筛滤法；沉淀法；气浮法；预曝气法。一级强化处理包括：化学混凝处理、机械过滤或不完全生物处理。消毒工艺：加氯消毒，臭氧法消毒，次氯酸钠法、二氧化氯法消毒、紫外线消毒等。本项目絮凝沉淀、过滤、</w:t>
            </w:r>
            <w:r>
              <w:rPr>
                <w:rFonts w:hint="eastAsia"/>
                <w:color w:val="000000"/>
                <w:sz w:val="21"/>
                <w:szCs w:val="21"/>
                <w:lang w:eastAsia="zh-CN"/>
              </w:rPr>
              <w:t>二氧化氯</w:t>
            </w:r>
            <w:r>
              <w:rPr>
                <w:rFonts w:hint="eastAsia"/>
                <w:color w:val="000000"/>
                <w:sz w:val="21"/>
                <w:szCs w:val="21"/>
                <w:lang w:val="en-US" w:eastAsia="zh-CN"/>
              </w:rPr>
              <w:t>及紫外线消毒都属于医疗废水治理可行技术。</w:t>
            </w:r>
          </w:p>
          <w:p w14:paraId="13EB73B2">
            <w:pPr>
              <w:pStyle w:val="69"/>
              <w:keepNext w:val="0"/>
              <w:keepLines w:val="0"/>
              <w:suppressLineNumbers w:val="0"/>
              <w:spacing w:before="0" w:beforeAutospacing="0" w:after="0" w:afterAutospacing="0"/>
              <w:ind w:left="0" w:leftChars="0" w:right="0" w:firstLine="0" w:firstLineChars="0"/>
              <w:jc w:val="center"/>
              <w:rPr>
                <w:rFonts w:hint="eastAsia" w:eastAsia="黑体"/>
                <w:color w:val="000000"/>
                <w:sz w:val="21"/>
                <w:szCs w:val="21"/>
                <w:highlight w:val="none"/>
                <w:lang w:eastAsia="zh-CN"/>
              </w:rPr>
            </w:pPr>
            <w:r>
              <w:rPr>
                <w:rFonts w:hint="eastAsia" w:eastAsia="黑体"/>
                <w:color w:val="000000"/>
                <w:sz w:val="21"/>
                <w:szCs w:val="21"/>
                <w:highlight w:val="none"/>
                <w:lang w:eastAsia="zh-CN"/>
              </w:rPr>
              <w:object>
                <v:shape id="_x0000_i1029" o:spt="75" type="#_x0000_t75" style="height:494.45pt;width:119.5pt;" o:ole="t" filled="f" o:preferrelative="t" stroked="f" coordsize="21600,21600">
                  <v:path/>
                  <v:fill on="f" focussize="0,0"/>
                  <v:stroke on="f"/>
                  <v:imagedata r:id="rId21" o:title=""/>
                  <o:lock v:ext="edit" aspectratio="f"/>
                  <w10:wrap type="none"/>
                  <w10:anchorlock/>
                </v:shape>
                <o:OLEObject Type="Embed" ProgID="Visio.Drawing.15" ShapeID="_x0000_i1029" DrawAspect="Content" ObjectID="_1468075729" r:id="rId20">
                  <o:LockedField>false</o:LockedField>
                </o:OLEObject>
              </w:object>
            </w:r>
          </w:p>
          <w:p w14:paraId="0590389D">
            <w:pPr>
              <w:pStyle w:val="69"/>
              <w:keepNext w:val="0"/>
              <w:keepLines w:val="0"/>
              <w:suppressLineNumbers w:val="0"/>
              <w:spacing w:before="0" w:beforeAutospacing="0" w:after="0" w:afterAutospacing="0"/>
              <w:ind w:left="0" w:leftChars="0" w:right="0" w:firstLine="0" w:firstLineChars="0"/>
              <w:jc w:val="center"/>
              <w:rPr>
                <w:rFonts w:hint="eastAsia"/>
                <w:color w:val="000000"/>
                <w:sz w:val="21"/>
                <w:szCs w:val="21"/>
                <w:highlight w:val="none"/>
                <w:lang w:eastAsia="zh-CN"/>
              </w:rPr>
            </w:pPr>
            <w:r>
              <w:rPr>
                <w:rFonts w:hint="eastAsia" w:eastAsia="黑体"/>
                <w:color w:val="000000"/>
                <w:sz w:val="21"/>
                <w:szCs w:val="21"/>
                <w:highlight w:val="none"/>
                <w:lang w:eastAsia="zh-CN"/>
              </w:rPr>
              <w:t>图</w:t>
            </w:r>
            <w:r>
              <w:rPr>
                <w:rFonts w:eastAsia="黑体"/>
                <w:color w:val="000000"/>
                <w:sz w:val="21"/>
                <w:szCs w:val="21"/>
                <w:highlight w:val="none"/>
              </w:rPr>
              <w:t>4</w:t>
            </w:r>
            <w:r>
              <w:rPr>
                <w:rFonts w:hint="eastAsia" w:eastAsia="黑体"/>
                <w:color w:val="000000"/>
                <w:sz w:val="21"/>
                <w:szCs w:val="21"/>
                <w:highlight w:val="none"/>
              </w:rPr>
              <w:t>-</w:t>
            </w:r>
            <w:r>
              <w:rPr>
                <w:rFonts w:hint="eastAsia" w:eastAsia="黑体"/>
                <w:color w:val="000000"/>
                <w:sz w:val="21"/>
                <w:szCs w:val="21"/>
                <w:highlight w:val="none"/>
                <w:lang w:val="en-US" w:eastAsia="zh-CN"/>
              </w:rPr>
              <w:t>1</w:t>
            </w:r>
            <w:r>
              <w:rPr>
                <w:rFonts w:hint="eastAsia" w:eastAsia="黑体"/>
                <w:color w:val="000000"/>
                <w:sz w:val="21"/>
                <w:szCs w:val="21"/>
                <w:highlight w:val="none"/>
              </w:rPr>
              <w:t xml:space="preserve"> </w:t>
            </w:r>
            <w:r>
              <w:rPr>
                <w:rFonts w:eastAsia="黑体"/>
                <w:color w:val="000000"/>
                <w:sz w:val="21"/>
                <w:szCs w:val="21"/>
                <w:highlight w:val="none"/>
              </w:rPr>
              <w:t xml:space="preserve"> </w:t>
            </w:r>
            <w:r>
              <w:rPr>
                <w:rFonts w:hint="eastAsia" w:eastAsia="黑体"/>
                <w:color w:val="000000"/>
                <w:sz w:val="21"/>
                <w:szCs w:val="21"/>
                <w:highlight w:val="none"/>
                <w:lang w:eastAsia="zh-CN"/>
              </w:rPr>
              <w:t>废水处理工艺</w:t>
            </w:r>
          </w:p>
          <w:p w14:paraId="2820E7B2">
            <w:pPr>
              <w:pStyle w:val="69"/>
              <w:keepNext w:val="0"/>
              <w:keepLines w:val="0"/>
              <w:suppressLineNumbers w:val="0"/>
              <w:spacing w:before="0" w:beforeAutospacing="0" w:after="0" w:afterAutospacing="0"/>
              <w:ind w:left="0" w:right="0" w:firstLine="480"/>
              <w:rPr>
                <w:rFonts w:hint="eastAsia"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工艺流程说明：</w:t>
            </w:r>
          </w:p>
          <w:p w14:paraId="10FF5712">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①预处理</w:t>
            </w:r>
          </w:p>
          <w:p w14:paraId="58437BCB">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包括调节池、格栅和酸碱中和单元，调节池用来调节水量和均化水质；格栅去除较大固体颗粒物及漂浮物；</w:t>
            </w:r>
            <w:r>
              <w:rPr>
                <w:rFonts w:hint="eastAsia" w:ascii="Times New Roman" w:hAnsi="Times New Roman" w:eastAsia="宋体" w:cs="Times New Roman"/>
                <w:color w:val="000000"/>
                <w:sz w:val="21"/>
                <w:szCs w:val="21"/>
                <w:lang w:val="en-US" w:eastAsia="zh-CN"/>
              </w:rPr>
              <w:t>酸碱中和池内通过pH控制仪，利用计量泵准确投加一定量NaOH水溶液，调节pH值</w:t>
            </w:r>
            <w:r>
              <w:rPr>
                <w:rFonts w:hint="eastAsia" w:ascii="Times New Roman" w:hAnsi="Times New Roman" w:eastAsia="宋体" w:cs="Times New Roman"/>
                <w:color w:val="000000"/>
                <w:sz w:val="21"/>
                <w:szCs w:val="21"/>
                <w:lang w:eastAsia="zh-CN"/>
              </w:rPr>
              <w:t>。</w:t>
            </w:r>
          </w:p>
          <w:p w14:paraId="53753903">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②高效氧化分解</w:t>
            </w:r>
          </w:p>
          <w:p w14:paraId="2CDFC872">
            <w:pPr>
              <w:pStyle w:val="69"/>
              <w:keepNext w:val="0"/>
              <w:keepLines w:val="0"/>
              <w:suppressLineNumbers w:val="0"/>
              <w:spacing w:before="0" w:beforeAutospacing="0" w:after="0" w:afterAutospacing="0"/>
              <w:ind w:left="0" w:right="0" w:firstLine="480"/>
              <w:rPr>
                <w:rFonts w:hint="eastAsia"/>
                <w:color w:val="000000"/>
                <w:sz w:val="21"/>
                <w:szCs w:val="21"/>
                <w:lang w:val="en-US" w:eastAsia="zh-CN"/>
              </w:rPr>
            </w:pPr>
            <w:r>
              <w:rPr>
                <w:rFonts w:hint="eastAsia"/>
                <w:color w:val="000000"/>
                <w:sz w:val="21"/>
                <w:szCs w:val="21"/>
                <w:lang w:val="en-US" w:eastAsia="zh-CN"/>
              </w:rPr>
              <w:t>包括光催化氧化系统和高级氧化系统，污水进入光氧系统预处理分解COD、BOD</w:t>
            </w:r>
            <w:r>
              <w:rPr>
                <w:rFonts w:hint="eastAsia"/>
                <w:color w:val="000000"/>
                <w:sz w:val="21"/>
                <w:szCs w:val="21"/>
                <w:vertAlign w:val="subscript"/>
                <w:lang w:val="en-US" w:eastAsia="zh-CN"/>
              </w:rPr>
              <w:t>5</w:t>
            </w:r>
            <w:r>
              <w:rPr>
                <w:rFonts w:hint="eastAsia"/>
                <w:color w:val="000000"/>
                <w:sz w:val="21"/>
                <w:szCs w:val="21"/>
                <w:lang w:val="en-US" w:eastAsia="zh-CN"/>
              </w:rPr>
              <w:t>，光氧出水进入高级氧化系统，采用强氧化法进一步分解污水。</w:t>
            </w:r>
          </w:p>
          <w:p w14:paraId="7FD34336">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③絮凝沉淀</w:t>
            </w:r>
          </w:p>
          <w:p w14:paraId="3BF3DB30">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包括重金属捕捉系统和斜管沉淀分离单元，重金属捕捉系统能在</w:t>
            </w:r>
            <w:r>
              <w:rPr>
                <w:rFonts w:hint="eastAsia"/>
                <w:color w:val="000000"/>
                <w:sz w:val="21"/>
                <w:szCs w:val="21"/>
                <w:lang w:val="en-US" w:eastAsia="zh-CN"/>
              </w:rPr>
              <w:t>短时间内迅速去除Hg、Mn等重金属离子，斜管沉淀分离单元可有效去除胶体与悬浮污染物。</w:t>
            </w:r>
          </w:p>
          <w:p w14:paraId="675B8956">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④过滤净化</w:t>
            </w:r>
          </w:p>
          <w:p w14:paraId="4CF9EABF">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包括活性炭吸附过滤单元和多介质过滤单元，通过吸附、截留等</w:t>
            </w:r>
            <w:r>
              <w:rPr>
                <w:rFonts w:hint="eastAsia"/>
                <w:color w:val="000000"/>
                <w:sz w:val="21"/>
                <w:szCs w:val="21"/>
                <w:lang w:val="en-US" w:eastAsia="zh-CN"/>
              </w:rPr>
              <w:t>物理、化学作用等去除细小悬浮物、微量金属及极少量的有机物等。</w:t>
            </w:r>
          </w:p>
          <w:p w14:paraId="525ED6AB">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⑤二氧化氯</w:t>
            </w:r>
            <w:r>
              <w:rPr>
                <w:rFonts w:hint="eastAsia"/>
                <w:color w:val="000000"/>
                <w:sz w:val="21"/>
                <w:szCs w:val="21"/>
                <w:lang w:val="en-US" w:eastAsia="zh-CN"/>
              </w:rPr>
              <w:t>及紫外线消毒</w:t>
            </w:r>
          </w:p>
          <w:p w14:paraId="6417AD7E">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采用强氯消毒和紫外消毒双重工艺，</w:t>
            </w:r>
            <w:r>
              <w:rPr>
                <w:rFonts w:hint="eastAsia"/>
                <w:color w:val="000000"/>
                <w:sz w:val="21"/>
                <w:szCs w:val="21"/>
                <w:lang w:val="en-US" w:eastAsia="zh-CN"/>
              </w:rPr>
              <w:t>配置气液混合搅拌工艺，充分使污水消毒</w:t>
            </w:r>
            <w:r>
              <w:rPr>
                <w:rFonts w:hint="eastAsia"/>
                <w:color w:val="000000"/>
                <w:sz w:val="21"/>
                <w:szCs w:val="21"/>
                <w:lang w:eastAsia="zh-CN"/>
              </w:rPr>
              <w:t>，确保出水菌类达标</w:t>
            </w:r>
            <w:r>
              <w:rPr>
                <w:rFonts w:hint="eastAsia"/>
                <w:color w:val="000000"/>
                <w:sz w:val="21"/>
                <w:szCs w:val="21"/>
                <w:lang w:val="en-US" w:eastAsia="zh-CN"/>
              </w:rPr>
              <w:t>。</w:t>
            </w:r>
          </w:p>
          <w:p w14:paraId="658BA136">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val="en-US" w:eastAsia="zh-CN"/>
              </w:rPr>
              <w:t>二氧化氯能杀死病毒、细菌、原生生物、藻类、真菌和各种孢子及孢子形成的菌体。紫外线杀菌消毒是利用适当波长的紫外线能够破坏微生物机体细胞中的DNA（脱氧核糖核酸）或RNA（核糖核酸）的分子结构，造成生长性细胞死亡和（或）再生性细胞死亡，达到杀菌消毒的效果。</w:t>
            </w:r>
          </w:p>
          <w:p w14:paraId="3094B7C8">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Fonts w:hint="eastAsia"/>
                <w:color w:val="000000"/>
                <w:sz w:val="21"/>
                <w:szCs w:val="21"/>
                <w:lang w:eastAsia="zh-CN"/>
              </w:rPr>
              <w:t>（</w:t>
            </w:r>
            <w:r>
              <w:rPr>
                <w:rFonts w:hint="eastAsia"/>
                <w:color w:val="000000"/>
                <w:sz w:val="21"/>
                <w:szCs w:val="21"/>
                <w:lang w:val="en-US" w:eastAsia="zh-CN"/>
              </w:rPr>
              <w:t>4</w:t>
            </w:r>
            <w:r>
              <w:rPr>
                <w:rFonts w:hint="eastAsia"/>
                <w:color w:val="000000"/>
                <w:sz w:val="21"/>
                <w:szCs w:val="21"/>
                <w:lang w:eastAsia="zh-CN"/>
              </w:rPr>
              <w:t>）</w:t>
            </w:r>
            <w:r>
              <w:rPr>
                <w:rStyle w:val="27"/>
                <w:rFonts w:hint="eastAsia"/>
                <w:kern w:val="0"/>
                <w:sz w:val="21"/>
                <w:szCs w:val="21"/>
                <w:highlight w:val="none"/>
                <w:lang w:eastAsia="zh-CN"/>
              </w:rPr>
              <w:t>污水处理厂</w:t>
            </w:r>
            <w:r>
              <w:rPr>
                <w:rFonts w:hint="eastAsia"/>
                <w:color w:val="000000"/>
                <w:sz w:val="21"/>
                <w:szCs w:val="21"/>
                <w:lang w:eastAsia="zh-CN"/>
              </w:rPr>
              <w:t>依托可行性</w:t>
            </w:r>
          </w:p>
          <w:p w14:paraId="09AA52FC">
            <w:pPr>
              <w:pStyle w:val="69"/>
              <w:keepNext w:val="0"/>
              <w:keepLines w:val="0"/>
              <w:suppressLineNumbers w:val="0"/>
              <w:spacing w:before="0" w:beforeAutospacing="0" w:after="0" w:afterAutospacing="0"/>
              <w:ind w:left="0" w:right="0" w:firstLine="480"/>
              <w:rPr>
                <w:rFonts w:hint="eastAsia"/>
                <w:color w:val="000000"/>
                <w:sz w:val="21"/>
                <w:szCs w:val="21"/>
                <w:lang w:eastAsia="zh-CN"/>
              </w:rPr>
            </w:pPr>
            <w:r>
              <w:rPr>
                <w:rStyle w:val="27"/>
                <w:rFonts w:hint="eastAsia"/>
                <w:kern w:val="0"/>
                <w:sz w:val="21"/>
                <w:szCs w:val="21"/>
                <w:highlight w:val="none"/>
                <w:lang w:eastAsia="zh-CN"/>
              </w:rPr>
              <w:t>饶河县饶河镇污水处理厂位于黑龙江省双鸭山市饶河县新阳北路与和平街交汇处东，</w:t>
            </w:r>
            <w:r>
              <w:rPr>
                <w:rFonts w:hint="eastAsia" w:ascii="Times New Roman" w:hAnsi="Times New Roman" w:cs="Times New Roman"/>
                <w:color w:val="000000" w:themeColor="text1"/>
                <w:sz w:val="21"/>
                <w:szCs w:val="21"/>
                <w14:textFill>
                  <w14:solidFill>
                    <w14:schemeClr w14:val="tx1"/>
                  </w14:solidFill>
                </w14:textFill>
              </w:rPr>
              <w:t>污水处理厂设计</w:t>
            </w:r>
            <w:r>
              <w:rPr>
                <w:rFonts w:hint="eastAsia" w:ascii="Times New Roman" w:hAnsi="Times New Roman" w:cs="Times New Roman"/>
                <w:color w:val="000000" w:themeColor="text1"/>
                <w:sz w:val="21"/>
                <w:szCs w:val="21"/>
                <w:highlight w:val="none"/>
                <w14:textFill>
                  <w14:solidFill>
                    <w14:schemeClr w14:val="tx1"/>
                  </w14:solidFill>
                </w14:textFill>
              </w:rPr>
              <w:t>处理能力为</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100</w:t>
            </w:r>
            <w:r>
              <w:rPr>
                <w:rFonts w:hint="eastAsia" w:ascii="Times New Roman" w:hAnsi="Times New Roman" w:cs="Times New Roman"/>
                <w:color w:val="000000" w:themeColor="text1"/>
                <w:sz w:val="21"/>
                <w:szCs w:val="21"/>
                <w:highlight w:val="none"/>
                <w14:textFill>
                  <w14:solidFill>
                    <w14:schemeClr w14:val="tx1"/>
                  </w14:solidFill>
                </w14:textFill>
              </w:rPr>
              <w:t>00m</w:t>
            </w:r>
            <w:r>
              <w:rPr>
                <w:rFonts w:hint="eastAsia" w:ascii="Times New Roman" w:hAnsi="Times New Roman" w:cs="Times New Roman"/>
                <w:color w:val="000000" w:themeColor="text1"/>
                <w:sz w:val="21"/>
                <w:szCs w:val="21"/>
                <w:highlight w:val="none"/>
                <w:vertAlign w:val="superscript"/>
                <w14:textFill>
                  <w14:solidFill>
                    <w14:schemeClr w14:val="tx1"/>
                  </w14:solidFill>
                </w14:textFill>
              </w:rPr>
              <w:t>3</w:t>
            </w:r>
            <w:r>
              <w:rPr>
                <w:rFonts w:hint="eastAsia" w:ascii="Times New Roman" w:hAnsi="Times New Roman" w:cs="Times New Roman"/>
                <w:color w:val="000000" w:themeColor="text1"/>
                <w:sz w:val="21"/>
                <w:szCs w:val="21"/>
                <w:highlight w:val="none"/>
                <w14:textFill>
                  <w14:solidFill>
                    <w14:schemeClr w14:val="tx1"/>
                  </w14:solidFill>
                </w14:textFill>
              </w:rPr>
              <w:t>/d</w:t>
            </w:r>
            <w:r>
              <w:rPr>
                <w:rFonts w:hint="eastAsia" w:ascii="Times New Roman" w:hAnsi="Times New Roman" w:cs="Times New Roman"/>
                <w:color w:val="000000" w:themeColor="text1"/>
                <w:sz w:val="21"/>
                <w:szCs w:val="21"/>
                <w:highlight w:val="none"/>
                <w:lang w:eastAsia="zh-CN"/>
                <w14:textFill>
                  <w14:solidFill>
                    <w14:schemeClr w14:val="tx1"/>
                  </w14:solidFill>
                </w14:textFill>
              </w:rPr>
              <w:t>，处理工艺为格栅</w:t>
            </w:r>
            <w:r>
              <w:rPr>
                <w:rFonts w:hint="eastAsia" w:cs="Times New Roman"/>
                <w:color w:val="000000" w:themeColor="text1"/>
                <w:sz w:val="21"/>
                <w:szCs w:val="21"/>
                <w:highlight w:val="none"/>
                <w:lang w:val="en-US" w:eastAsia="zh-CN"/>
                <w14:textFill>
                  <w14:solidFill>
                    <w14:schemeClr w14:val="tx1"/>
                  </w14:solidFill>
                </w14:textFill>
              </w:rPr>
              <w:t>+沉砂+SF过滤+EBIS池+沉淀过滤+消毒</w:t>
            </w:r>
            <w:r>
              <w:rPr>
                <w:rFonts w:hint="eastAsia" w:ascii="Times New Roman" w:hAnsi="Times New Roman" w:cs="Times New Roman"/>
                <w:color w:val="000000" w:themeColor="text1"/>
                <w:sz w:val="21"/>
                <w:szCs w:val="21"/>
                <w:highlight w:val="none"/>
                <w14:textFill>
                  <w14:solidFill>
                    <w14:schemeClr w14:val="tx1"/>
                  </w14:solidFill>
                </w14:textFill>
              </w:rPr>
              <w:t>，废</w:t>
            </w:r>
            <w:r>
              <w:rPr>
                <w:rFonts w:hint="eastAsia" w:ascii="Times New Roman" w:hAnsi="Times New Roman" w:cs="Times New Roman"/>
                <w:color w:val="000000" w:themeColor="text1"/>
                <w:sz w:val="21"/>
                <w:szCs w:val="21"/>
                <w14:textFill>
                  <w14:solidFill>
                    <w14:schemeClr w14:val="tx1"/>
                  </w14:solidFill>
                </w14:textFill>
              </w:rPr>
              <w:t>水</w:t>
            </w:r>
            <w:r>
              <w:rPr>
                <w:color w:val="000000" w:themeColor="text1"/>
                <w:sz w:val="21"/>
                <w:szCs w:val="21"/>
                <w14:textFill>
                  <w14:solidFill>
                    <w14:schemeClr w14:val="tx1"/>
                  </w14:solidFill>
                </w14:textFill>
              </w:rPr>
              <w:t>处理后达到</w:t>
            </w:r>
            <w:r>
              <w:rPr>
                <w:rFonts w:ascii="Times New Roman" w:hAnsi="Times New Roman" w:cs="Times New Roman"/>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城镇污水处理厂污染物排放标</w:t>
            </w:r>
            <w:r>
              <w:rPr>
                <w:rFonts w:ascii="Times New Roman" w:hAnsi="Times New Roman" w:cs="Times New Roman"/>
                <w:color w:val="000000" w:themeColor="text1"/>
                <w:sz w:val="21"/>
                <w:szCs w:val="21"/>
                <w14:textFill>
                  <w14:solidFill>
                    <w14:schemeClr w14:val="tx1"/>
                  </w14:solidFill>
                </w14:textFill>
              </w:rPr>
              <w:t>准》（GB</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ascii="Times New Roman" w:hAnsi="Times New Roman" w:cs="Times New Roman"/>
                <w:color w:val="000000" w:themeColor="text1"/>
                <w:sz w:val="21"/>
                <w:szCs w:val="21"/>
                <w14:textFill>
                  <w14:solidFill>
                    <w14:schemeClr w14:val="tx1"/>
                  </w14:solidFill>
                </w14:textFill>
              </w:rPr>
              <w:t>18918-2002）一级A标准</w:t>
            </w:r>
            <w:r>
              <w:rPr>
                <w:rFonts w:hint="eastAsia"/>
                <w:color w:val="000000" w:themeColor="text1"/>
                <w:sz w:val="21"/>
                <w:szCs w:val="21"/>
                <w14:textFill>
                  <w14:solidFill>
                    <w14:schemeClr w14:val="tx1"/>
                  </w14:solidFill>
                </w14:textFill>
              </w:rPr>
              <w:t>，最终汇入</w:t>
            </w:r>
            <w:r>
              <w:rPr>
                <w:rFonts w:hint="eastAsia"/>
                <w:color w:val="000000" w:themeColor="text1"/>
                <w:sz w:val="21"/>
                <w:szCs w:val="21"/>
                <w:lang w:eastAsia="zh-CN"/>
                <w14:textFill>
                  <w14:solidFill>
                    <w14:schemeClr w14:val="tx1"/>
                  </w14:solidFill>
                </w14:textFill>
              </w:rPr>
              <w:t>乌苏里江</w:t>
            </w:r>
            <w:r>
              <w:rPr>
                <w:rFonts w:hint="eastAsia" w:ascii="Times New Roman" w:hAnsi="Times New Roman" w:cs="Times New Roman"/>
                <w:color w:val="000000" w:themeColor="text1"/>
                <w:sz w:val="21"/>
                <w:szCs w:val="21"/>
                <w14:textFill>
                  <w14:solidFill>
                    <w14:schemeClr w14:val="tx1"/>
                  </w14:solidFill>
                </w14:textFill>
              </w:rPr>
              <w:t>。</w:t>
            </w:r>
            <w:r>
              <w:rPr>
                <w:rStyle w:val="27"/>
                <w:rFonts w:hint="eastAsia"/>
                <w:kern w:val="0"/>
                <w:sz w:val="21"/>
                <w:szCs w:val="21"/>
                <w:highlight w:val="none"/>
                <w:lang w:eastAsia="zh-CN"/>
              </w:rPr>
              <w:t>饶河县饶河镇污水处理厂</w:t>
            </w:r>
            <w:r>
              <w:rPr>
                <w:rFonts w:hint="eastAsia" w:ascii="Times New Roman" w:hAnsi="Times New Roman" w:cs="Times New Roman"/>
                <w:color w:val="000000" w:themeColor="text1"/>
                <w:sz w:val="21"/>
                <w:szCs w:val="21"/>
                <w14:textFill>
                  <w14:solidFill>
                    <w14:schemeClr w14:val="tx1"/>
                  </w14:solidFill>
                </w14:textFill>
              </w:rPr>
              <w:t>剩余处理能力可以满足本项目需求，依托</w:t>
            </w:r>
            <w:r>
              <w:rPr>
                <w:rStyle w:val="27"/>
                <w:rFonts w:hint="eastAsia"/>
                <w:kern w:val="0"/>
                <w:sz w:val="21"/>
                <w:szCs w:val="21"/>
                <w:highlight w:val="none"/>
                <w:lang w:eastAsia="zh-CN"/>
              </w:rPr>
              <w:t>饶河县饶河镇污水处理厂</w:t>
            </w:r>
            <w:r>
              <w:rPr>
                <w:rFonts w:hint="eastAsia" w:ascii="Times New Roman" w:hAnsi="Times New Roman" w:cs="Times New Roman"/>
                <w:color w:val="000000" w:themeColor="text1"/>
                <w:sz w:val="21"/>
                <w:szCs w:val="21"/>
                <w14:textFill>
                  <w14:solidFill>
                    <w14:schemeClr w14:val="tx1"/>
                  </w14:solidFill>
                </w14:textFill>
              </w:rPr>
              <w:t>进行处理具有可行性。</w:t>
            </w:r>
          </w:p>
          <w:p w14:paraId="1E42CBA5">
            <w:pPr>
              <w:pStyle w:val="69"/>
              <w:keepNext w:val="0"/>
              <w:keepLines w:val="0"/>
              <w:suppressLineNumbers w:val="0"/>
              <w:spacing w:before="0" w:beforeAutospacing="0" w:after="0" w:afterAutospacing="0"/>
              <w:ind w:left="0" w:right="0" w:firstLine="480"/>
              <w:rPr>
                <w:color w:val="000000"/>
                <w:sz w:val="21"/>
                <w:szCs w:val="21"/>
              </w:rPr>
            </w:pPr>
            <w:r>
              <w:rPr>
                <w:rFonts w:hint="eastAsia"/>
                <w:color w:val="000000"/>
                <w:sz w:val="21"/>
                <w:szCs w:val="21"/>
                <w:lang w:eastAsia="zh-CN"/>
              </w:rPr>
              <w:t>（</w:t>
            </w:r>
            <w:r>
              <w:rPr>
                <w:rFonts w:hint="eastAsia"/>
                <w:color w:val="000000"/>
                <w:sz w:val="21"/>
                <w:szCs w:val="21"/>
                <w:lang w:val="en-US" w:eastAsia="zh-CN"/>
              </w:rPr>
              <w:t>5</w:t>
            </w:r>
            <w:r>
              <w:rPr>
                <w:rFonts w:hint="eastAsia"/>
                <w:color w:val="000000"/>
                <w:sz w:val="21"/>
                <w:szCs w:val="21"/>
                <w:lang w:eastAsia="zh-CN"/>
              </w:rPr>
              <w:t>）</w:t>
            </w:r>
            <w:r>
              <w:rPr>
                <w:rFonts w:hint="eastAsia"/>
                <w:color w:val="000000"/>
                <w:sz w:val="21"/>
                <w:szCs w:val="21"/>
              </w:rPr>
              <w:t>排放口基本情况</w:t>
            </w:r>
          </w:p>
          <w:p w14:paraId="26AFE0BC">
            <w:pPr>
              <w:pStyle w:val="69"/>
              <w:keepNext w:val="0"/>
              <w:keepLines w:val="0"/>
              <w:suppressLineNumbers w:val="0"/>
              <w:spacing w:before="0" w:beforeAutospacing="0" w:after="0" w:afterAutospacing="0"/>
              <w:ind w:left="0" w:right="0" w:firstLine="480"/>
              <w:rPr>
                <w:color w:val="000000"/>
                <w:sz w:val="21"/>
                <w:szCs w:val="21"/>
              </w:rPr>
            </w:pPr>
            <w:r>
              <w:rPr>
                <w:rFonts w:hint="eastAsia"/>
                <w:color w:val="000000"/>
                <w:sz w:val="21"/>
                <w:szCs w:val="21"/>
              </w:rPr>
              <w:t>本项目</w:t>
            </w:r>
            <w:r>
              <w:rPr>
                <w:rFonts w:hint="eastAsia"/>
                <w:color w:val="000000"/>
                <w:sz w:val="21"/>
                <w:szCs w:val="21"/>
                <w:lang w:eastAsia="zh-CN"/>
              </w:rPr>
              <w:t>废水</w:t>
            </w:r>
            <w:r>
              <w:rPr>
                <w:rFonts w:hint="eastAsia"/>
                <w:color w:val="000000"/>
                <w:sz w:val="21"/>
                <w:szCs w:val="21"/>
              </w:rPr>
              <w:t>排放口基本情况见表4-</w:t>
            </w:r>
            <w:r>
              <w:rPr>
                <w:rFonts w:hint="eastAsia"/>
                <w:color w:val="000000"/>
                <w:sz w:val="21"/>
                <w:szCs w:val="21"/>
                <w:lang w:val="en-US" w:eastAsia="zh-CN"/>
              </w:rPr>
              <w:t>6</w:t>
            </w:r>
            <w:r>
              <w:rPr>
                <w:rFonts w:hint="eastAsia"/>
                <w:color w:val="000000"/>
                <w:sz w:val="21"/>
                <w:szCs w:val="21"/>
              </w:rPr>
              <w:t>。</w:t>
            </w:r>
          </w:p>
          <w:p w14:paraId="5CC47F72">
            <w:pPr>
              <w:pStyle w:val="70"/>
              <w:keepNext w:val="0"/>
              <w:keepLines w:val="0"/>
              <w:suppressLineNumbers w:val="0"/>
              <w:spacing w:before="0" w:beforeAutospacing="0" w:after="0" w:afterAutospacing="0" w:line="360" w:lineRule="auto"/>
              <w:ind w:left="0" w:right="0"/>
              <w:jc w:val="center"/>
              <w:rPr>
                <w:color w:val="000000"/>
                <w:sz w:val="21"/>
                <w:szCs w:val="21"/>
              </w:rPr>
            </w:pPr>
            <w:r>
              <w:rPr>
                <w:bCs/>
                <w:color w:val="000000"/>
                <w:sz w:val="21"/>
                <w:szCs w:val="21"/>
              </w:rPr>
              <w:t>表</w:t>
            </w:r>
            <w:r>
              <w:rPr>
                <w:rFonts w:hint="eastAsia"/>
                <w:bCs/>
                <w:color w:val="000000"/>
                <w:sz w:val="21"/>
                <w:szCs w:val="21"/>
              </w:rPr>
              <w:t>4-</w:t>
            </w:r>
            <w:r>
              <w:rPr>
                <w:rFonts w:hint="eastAsia"/>
                <w:bCs/>
                <w:color w:val="000000"/>
                <w:sz w:val="21"/>
                <w:szCs w:val="21"/>
                <w:lang w:val="en-US" w:eastAsia="zh-CN"/>
              </w:rPr>
              <w:t>6</w:t>
            </w:r>
            <w:r>
              <w:rPr>
                <w:rFonts w:hint="eastAsia"/>
                <w:color w:val="000000"/>
                <w:sz w:val="21"/>
                <w:szCs w:val="21"/>
              </w:rPr>
              <w:t xml:space="preserve">  </w:t>
            </w:r>
            <w:r>
              <w:rPr>
                <w:rFonts w:hint="eastAsia"/>
                <w:bCs/>
                <w:color w:val="000000"/>
                <w:sz w:val="21"/>
                <w:szCs w:val="21"/>
              </w:rPr>
              <w:t>本项目</w:t>
            </w:r>
            <w:r>
              <w:rPr>
                <w:rFonts w:hint="eastAsia"/>
                <w:bCs/>
                <w:color w:val="000000"/>
                <w:sz w:val="21"/>
                <w:szCs w:val="21"/>
                <w:lang w:eastAsia="zh-CN"/>
              </w:rPr>
              <w:t>废水</w:t>
            </w:r>
            <w:r>
              <w:rPr>
                <w:rFonts w:hint="eastAsia"/>
                <w:bCs/>
                <w:color w:val="000000"/>
                <w:sz w:val="21"/>
                <w:szCs w:val="21"/>
              </w:rPr>
              <w:t>排放口基本情况</w:t>
            </w:r>
          </w:p>
          <w:tbl>
            <w:tblPr>
              <w:tblStyle w:val="20"/>
              <w:tblW w:w="761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799"/>
              <w:gridCol w:w="828"/>
              <w:gridCol w:w="756"/>
              <w:gridCol w:w="708"/>
              <w:gridCol w:w="672"/>
              <w:gridCol w:w="600"/>
              <w:gridCol w:w="708"/>
              <w:gridCol w:w="708"/>
              <w:gridCol w:w="708"/>
              <w:gridCol w:w="1131"/>
            </w:tblGrid>
            <w:tr w14:paraId="6D4912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7" w:hRule="atLeast"/>
                <w:jc w:val="center"/>
              </w:trPr>
              <w:tc>
                <w:tcPr>
                  <w:tcW w:w="524" w:type="pct"/>
                  <w:vMerge w:val="restart"/>
                  <w:vAlign w:val="center"/>
                </w:tcPr>
                <w:p w14:paraId="48BD95BF">
                  <w:pPr>
                    <w:keepNext w:val="0"/>
                    <w:keepLines w:val="0"/>
                    <w:suppressLineNumbers w:val="0"/>
                    <w:spacing w:before="0" w:beforeAutospacing="0" w:after="0" w:afterAutospacing="0"/>
                    <w:ind w:left="0" w:right="0"/>
                    <w:jc w:val="center"/>
                    <w:rPr>
                      <w:color w:val="000000"/>
                      <w:sz w:val="21"/>
                      <w:szCs w:val="21"/>
                      <w:highlight w:val="none"/>
                    </w:rPr>
                  </w:pPr>
                  <w:r>
                    <w:rPr>
                      <w:rFonts w:hint="eastAsia"/>
                      <w:color w:val="000000"/>
                      <w:sz w:val="21"/>
                      <w:szCs w:val="21"/>
                      <w:highlight w:val="none"/>
                    </w:rPr>
                    <w:t>编号及名称</w:t>
                  </w:r>
                </w:p>
              </w:tc>
              <w:tc>
                <w:tcPr>
                  <w:tcW w:w="1039" w:type="pct"/>
                  <w:gridSpan w:val="2"/>
                  <w:vAlign w:val="center"/>
                </w:tcPr>
                <w:p w14:paraId="24DBE2E3">
                  <w:pPr>
                    <w:keepNext w:val="0"/>
                    <w:keepLines w:val="0"/>
                    <w:suppressLineNumbers w:val="0"/>
                    <w:spacing w:before="0" w:beforeAutospacing="0" w:after="0" w:afterAutospacing="0"/>
                    <w:ind w:left="0" w:right="0"/>
                    <w:jc w:val="center"/>
                    <w:rPr>
                      <w:color w:val="000000"/>
                      <w:sz w:val="21"/>
                      <w:szCs w:val="21"/>
                      <w:highlight w:val="none"/>
                    </w:rPr>
                  </w:pPr>
                  <w:r>
                    <w:rPr>
                      <w:rFonts w:hint="eastAsia"/>
                      <w:color w:val="000000"/>
                      <w:sz w:val="21"/>
                      <w:szCs w:val="21"/>
                      <w:highlight w:val="none"/>
                    </w:rPr>
                    <w:t>地理</w:t>
                  </w:r>
                  <w:r>
                    <w:rPr>
                      <w:color w:val="000000"/>
                      <w:sz w:val="21"/>
                      <w:szCs w:val="21"/>
                      <w:highlight w:val="none"/>
                    </w:rPr>
                    <w:t>坐标</w:t>
                  </w:r>
                </w:p>
              </w:tc>
              <w:tc>
                <w:tcPr>
                  <w:tcW w:w="464" w:type="pct"/>
                  <w:vMerge w:val="restart"/>
                  <w:vAlign w:val="center"/>
                </w:tcPr>
                <w:p w14:paraId="3E93506A">
                  <w:pPr>
                    <w:keepNext w:val="0"/>
                    <w:keepLines w:val="0"/>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lang w:eastAsia="zh-CN"/>
                    </w:rPr>
                    <w:t>废水排放量</w:t>
                  </w:r>
                  <w:r>
                    <w:rPr>
                      <w:rFonts w:hint="eastAsia"/>
                      <w:color w:val="000000"/>
                      <w:sz w:val="21"/>
                      <w:szCs w:val="21"/>
                      <w:highlight w:val="none"/>
                      <w:lang w:val="en-US" w:eastAsia="zh-CN"/>
                    </w:rPr>
                    <w:t>/t/a</w:t>
                  </w:r>
                </w:p>
              </w:tc>
              <w:tc>
                <w:tcPr>
                  <w:tcW w:w="441" w:type="pct"/>
                  <w:vMerge w:val="restart"/>
                  <w:vAlign w:val="center"/>
                </w:tcPr>
                <w:p w14:paraId="1E3C4A74">
                  <w:pPr>
                    <w:keepNext w:val="0"/>
                    <w:keepLines w:val="0"/>
                    <w:suppressLineNumbers w:val="0"/>
                    <w:spacing w:before="0" w:beforeAutospacing="0" w:after="0" w:afterAutospacing="0"/>
                    <w:ind w:left="0" w:right="0"/>
                    <w:jc w:val="center"/>
                    <w:rPr>
                      <w:rFonts w:hint="eastAsia" w:eastAsia="宋体"/>
                      <w:color w:val="000000"/>
                      <w:sz w:val="21"/>
                      <w:szCs w:val="21"/>
                      <w:highlight w:val="none"/>
                      <w:lang w:eastAsia="zh-CN"/>
                    </w:rPr>
                  </w:pPr>
                  <w:r>
                    <w:rPr>
                      <w:rFonts w:hint="eastAsia"/>
                      <w:color w:val="000000"/>
                      <w:sz w:val="21"/>
                      <w:szCs w:val="21"/>
                      <w:highlight w:val="none"/>
                      <w:lang w:eastAsia="zh-CN"/>
                    </w:rPr>
                    <w:t>排放去向</w:t>
                  </w:r>
                </w:p>
              </w:tc>
              <w:tc>
                <w:tcPr>
                  <w:tcW w:w="393" w:type="pct"/>
                  <w:vMerge w:val="restart"/>
                  <w:vAlign w:val="center"/>
                </w:tcPr>
                <w:p w14:paraId="2EDB2C6D">
                  <w:pPr>
                    <w:keepNext w:val="0"/>
                    <w:keepLines w:val="0"/>
                    <w:suppressLineNumbers w:val="0"/>
                    <w:spacing w:before="0" w:beforeAutospacing="0" w:after="0" w:afterAutospacing="0"/>
                    <w:ind w:left="0" w:right="0"/>
                    <w:jc w:val="center"/>
                    <w:rPr>
                      <w:rFonts w:hint="eastAsia" w:eastAsia="宋体"/>
                      <w:color w:val="000000"/>
                      <w:sz w:val="21"/>
                      <w:szCs w:val="21"/>
                      <w:highlight w:val="none"/>
                      <w:lang w:eastAsia="zh-CN"/>
                    </w:rPr>
                  </w:pPr>
                  <w:r>
                    <w:rPr>
                      <w:rFonts w:hint="eastAsia"/>
                      <w:color w:val="000000"/>
                      <w:sz w:val="21"/>
                      <w:szCs w:val="21"/>
                      <w:highlight w:val="none"/>
                      <w:lang w:eastAsia="zh-CN"/>
                    </w:rPr>
                    <w:t>排放规律</w:t>
                  </w:r>
                </w:p>
              </w:tc>
              <w:tc>
                <w:tcPr>
                  <w:tcW w:w="464" w:type="pct"/>
                  <w:vMerge w:val="restart"/>
                  <w:vAlign w:val="center"/>
                </w:tcPr>
                <w:p w14:paraId="7D543D9B">
                  <w:pPr>
                    <w:keepNext w:val="0"/>
                    <w:keepLines w:val="0"/>
                    <w:suppressLineNumbers w:val="0"/>
                    <w:spacing w:before="0" w:beforeAutospacing="0" w:after="0" w:afterAutospacing="0"/>
                    <w:ind w:left="0" w:right="0"/>
                    <w:jc w:val="center"/>
                    <w:rPr>
                      <w:color w:val="000000"/>
                      <w:sz w:val="21"/>
                      <w:szCs w:val="21"/>
                      <w:highlight w:val="none"/>
                    </w:rPr>
                  </w:pPr>
                  <w:r>
                    <w:rPr>
                      <w:rFonts w:hint="default" w:ascii="Times New Roman" w:hAnsi="Times New Roman" w:cs="Times New Roman"/>
                      <w:color w:val="000000"/>
                      <w:sz w:val="21"/>
                      <w:szCs w:val="21"/>
                      <w:highlight w:val="none"/>
                      <w:lang w:val="zh-CN" w:eastAsia="zh-CN"/>
                    </w:rPr>
                    <w:t>间歇排放时段</w:t>
                  </w:r>
                </w:p>
              </w:tc>
              <w:tc>
                <w:tcPr>
                  <w:tcW w:w="1671" w:type="pct"/>
                  <w:gridSpan w:val="3"/>
                  <w:vAlign w:val="center"/>
                </w:tcPr>
                <w:p w14:paraId="41DA3E85">
                  <w:pPr>
                    <w:keepNext w:val="0"/>
                    <w:keepLines w:val="0"/>
                    <w:suppressLineNumbers w:val="0"/>
                    <w:spacing w:before="0" w:beforeAutospacing="0" w:after="0" w:afterAutospacing="0"/>
                    <w:ind w:left="0" w:right="0"/>
                    <w:jc w:val="center"/>
                    <w:rPr>
                      <w:rFonts w:hint="eastAsia" w:eastAsia="宋体"/>
                      <w:color w:val="000000"/>
                      <w:sz w:val="21"/>
                      <w:szCs w:val="21"/>
                      <w:highlight w:val="none"/>
                      <w:lang w:eastAsia="zh-CN"/>
                    </w:rPr>
                  </w:pPr>
                  <w:r>
                    <w:rPr>
                      <w:rFonts w:hint="eastAsia"/>
                      <w:color w:val="000000"/>
                      <w:sz w:val="21"/>
                      <w:szCs w:val="21"/>
                      <w:highlight w:val="none"/>
                      <w:lang w:eastAsia="zh-CN"/>
                    </w:rPr>
                    <w:t>收纳污水处理厂信息</w:t>
                  </w:r>
                </w:p>
              </w:tc>
            </w:tr>
            <w:tr w14:paraId="4F7F21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9" w:hRule="atLeast"/>
                <w:jc w:val="center"/>
              </w:trPr>
              <w:tc>
                <w:tcPr>
                  <w:tcW w:w="524" w:type="pct"/>
                  <w:vMerge w:val="continue"/>
                  <w:vAlign w:val="center"/>
                </w:tcPr>
                <w:p w14:paraId="0D4C4531">
                  <w:pPr>
                    <w:keepNext w:val="0"/>
                    <w:keepLines w:val="0"/>
                    <w:widowControl/>
                    <w:suppressLineNumbers w:val="0"/>
                    <w:spacing w:before="0" w:beforeAutospacing="0" w:after="0" w:afterAutospacing="0"/>
                    <w:ind w:left="0" w:right="0"/>
                    <w:rPr>
                      <w:color w:val="000000"/>
                      <w:sz w:val="21"/>
                      <w:szCs w:val="21"/>
                      <w:highlight w:val="none"/>
                    </w:rPr>
                  </w:pPr>
                </w:p>
              </w:tc>
              <w:tc>
                <w:tcPr>
                  <w:tcW w:w="543" w:type="pct"/>
                  <w:vAlign w:val="center"/>
                </w:tcPr>
                <w:p w14:paraId="1CB4280B">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经度</w:t>
                  </w:r>
                </w:p>
              </w:tc>
              <w:tc>
                <w:tcPr>
                  <w:tcW w:w="496" w:type="pct"/>
                  <w:vAlign w:val="center"/>
                </w:tcPr>
                <w:p w14:paraId="4D50CB54">
                  <w:pPr>
                    <w:keepNext w:val="0"/>
                    <w:keepLines w:val="0"/>
                    <w:suppressLineNumbers w:val="0"/>
                    <w:spacing w:before="0" w:beforeAutospacing="0" w:after="0" w:afterAutospacing="0"/>
                    <w:ind w:left="0" w:right="0"/>
                    <w:jc w:val="center"/>
                    <w:rPr>
                      <w:color w:val="000000"/>
                      <w:sz w:val="21"/>
                      <w:szCs w:val="21"/>
                      <w:highlight w:val="none"/>
                    </w:rPr>
                  </w:pPr>
                  <w:r>
                    <w:rPr>
                      <w:color w:val="000000"/>
                      <w:sz w:val="21"/>
                      <w:szCs w:val="21"/>
                      <w:highlight w:val="none"/>
                    </w:rPr>
                    <w:t>纬度</w:t>
                  </w:r>
                </w:p>
              </w:tc>
              <w:tc>
                <w:tcPr>
                  <w:tcW w:w="464" w:type="pct"/>
                  <w:vMerge w:val="continue"/>
                  <w:vAlign w:val="center"/>
                </w:tcPr>
                <w:p w14:paraId="2ABC6B00">
                  <w:pPr>
                    <w:keepNext w:val="0"/>
                    <w:keepLines w:val="0"/>
                    <w:widowControl/>
                    <w:suppressLineNumbers w:val="0"/>
                    <w:spacing w:before="0" w:beforeAutospacing="0" w:after="0" w:afterAutospacing="0"/>
                    <w:ind w:left="0" w:right="0"/>
                    <w:rPr>
                      <w:color w:val="000000"/>
                      <w:sz w:val="21"/>
                      <w:szCs w:val="21"/>
                      <w:highlight w:val="none"/>
                    </w:rPr>
                  </w:pPr>
                </w:p>
              </w:tc>
              <w:tc>
                <w:tcPr>
                  <w:tcW w:w="441" w:type="pct"/>
                  <w:vMerge w:val="continue"/>
                  <w:vAlign w:val="center"/>
                </w:tcPr>
                <w:p w14:paraId="01F5D89C">
                  <w:pPr>
                    <w:keepNext w:val="0"/>
                    <w:keepLines w:val="0"/>
                    <w:suppressLineNumbers w:val="0"/>
                    <w:spacing w:before="0" w:beforeAutospacing="0" w:after="0" w:afterAutospacing="0"/>
                    <w:ind w:left="0" w:right="0"/>
                    <w:jc w:val="center"/>
                    <w:rPr>
                      <w:color w:val="000000"/>
                      <w:sz w:val="21"/>
                      <w:szCs w:val="21"/>
                      <w:highlight w:val="yellow"/>
                    </w:rPr>
                  </w:pPr>
                </w:p>
              </w:tc>
              <w:tc>
                <w:tcPr>
                  <w:tcW w:w="393" w:type="pct"/>
                  <w:vMerge w:val="continue"/>
                  <w:vAlign w:val="center"/>
                </w:tcPr>
                <w:p w14:paraId="0D2E4B6A">
                  <w:pPr>
                    <w:keepNext w:val="0"/>
                    <w:keepLines w:val="0"/>
                    <w:suppressLineNumbers w:val="0"/>
                    <w:spacing w:before="0" w:beforeAutospacing="0" w:after="0" w:afterAutospacing="0"/>
                    <w:ind w:left="0" w:right="0"/>
                    <w:jc w:val="center"/>
                    <w:rPr>
                      <w:color w:val="000000"/>
                      <w:sz w:val="21"/>
                      <w:szCs w:val="21"/>
                      <w:highlight w:val="yellow"/>
                    </w:rPr>
                  </w:pPr>
                </w:p>
              </w:tc>
              <w:tc>
                <w:tcPr>
                  <w:tcW w:w="464" w:type="pct"/>
                  <w:vMerge w:val="continue"/>
                  <w:vAlign w:val="center"/>
                </w:tcPr>
                <w:p w14:paraId="40970D76">
                  <w:pPr>
                    <w:keepNext w:val="0"/>
                    <w:keepLines w:val="0"/>
                    <w:suppressLineNumbers w:val="0"/>
                    <w:spacing w:before="0" w:beforeAutospacing="0" w:after="0" w:afterAutospacing="0"/>
                    <w:ind w:left="0" w:right="0"/>
                    <w:jc w:val="center"/>
                    <w:rPr>
                      <w:color w:val="000000"/>
                      <w:sz w:val="21"/>
                      <w:szCs w:val="21"/>
                      <w:highlight w:val="none"/>
                    </w:rPr>
                  </w:pPr>
                </w:p>
              </w:tc>
              <w:tc>
                <w:tcPr>
                  <w:tcW w:w="464" w:type="pct"/>
                  <w:vAlign w:val="center"/>
                </w:tcPr>
                <w:p w14:paraId="2720DF75">
                  <w:pPr>
                    <w:keepNext w:val="0"/>
                    <w:keepLines w:val="0"/>
                    <w:suppressLineNumbers w:val="0"/>
                    <w:spacing w:before="0" w:beforeAutospacing="0" w:after="0" w:afterAutospacing="0"/>
                    <w:ind w:left="0" w:right="0"/>
                    <w:jc w:val="center"/>
                    <w:rPr>
                      <w:rFonts w:hint="eastAsia" w:eastAsia="宋体"/>
                      <w:color w:val="000000"/>
                      <w:sz w:val="21"/>
                      <w:szCs w:val="21"/>
                      <w:highlight w:val="none"/>
                      <w:lang w:eastAsia="zh-CN"/>
                    </w:rPr>
                  </w:pPr>
                  <w:r>
                    <w:rPr>
                      <w:rFonts w:hint="eastAsia"/>
                      <w:color w:val="000000"/>
                      <w:sz w:val="21"/>
                      <w:szCs w:val="21"/>
                      <w:highlight w:val="none"/>
                      <w:lang w:eastAsia="zh-CN"/>
                    </w:rPr>
                    <w:t>名称</w:t>
                  </w:r>
                </w:p>
              </w:tc>
              <w:tc>
                <w:tcPr>
                  <w:tcW w:w="464" w:type="pct"/>
                  <w:vAlign w:val="center"/>
                </w:tcPr>
                <w:p w14:paraId="7C503473">
                  <w:pPr>
                    <w:keepNext w:val="0"/>
                    <w:keepLines w:val="0"/>
                    <w:suppressLineNumbers w:val="0"/>
                    <w:spacing w:before="0" w:beforeAutospacing="0" w:after="0" w:afterAutospacing="0"/>
                    <w:ind w:left="0" w:right="0"/>
                    <w:jc w:val="center"/>
                    <w:rPr>
                      <w:rFonts w:hint="eastAsia" w:eastAsia="宋体"/>
                      <w:color w:val="000000"/>
                      <w:sz w:val="21"/>
                      <w:szCs w:val="21"/>
                      <w:highlight w:val="none"/>
                      <w:lang w:eastAsia="zh-CN"/>
                    </w:rPr>
                  </w:pPr>
                  <w:r>
                    <w:rPr>
                      <w:rFonts w:hint="eastAsia"/>
                      <w:color w:val="000000"/>
                      <w:sz w:val="21"/>
                      <w:szCs w:val="21"/>
                      <w:highlight w:val="none"/>
                      <w:lang w:eastAsia="zh-CN"/>
                    </w:rPr>
                    <w:t>污染物种类</w:t>
                  </w:r>
                </w:p>
              </w:tc>
              <w:tc>
                <w:tcPr>
                  <w:tcW w:w="742" w:type="pct"/>
                  <w:vAlign w:val="center"/>
                </w:tcPr>
                <w:p w14:paraId="00EE059F">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lang w:val="zh-CN" w:eastAsia="zh-CN"/>
                    </w:rPr>
                  </w:pPr>
                  <w:r>
                    <w:rPr>
                      <w:rFonts w:hint="default" w:ascii="Times New Roman" w:hAnsi="Times New Roman" w:cs="Times New Roman"/>
                      <w:color w:val="000000"/>
                      <w:sz w:val="21"/>
                      <w:szCs w:val="21"/>
                      <w:highlight w:val="none"/>
                      <w:lang w:val="zh-CN" w:eastAsia="zh-CN"/>
                    </w:rPr>
                    <w:t>国家或地方污染物排放标准浓度限值/（mg/L）</w:t>
                  </w:r>
                </w:p>
              </w:tc>
            </w:tr>
            <w:tr w14:paraId="0A0DCA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9" w:hRule="atLeast"/>
                <w:jc w:val="center"/>
              </w:trPr>
              <w:tc>
                <w:tcPr>
                  <w:tcW w:w="524" w:type="pct"/>
                  <w:vMerge w:val="restart"/>
                  <w:vAlign w:val="center"/>
                </w:tcPr>
                <w:p w14:paraId="2A235A1A">
                  <w:pPr>
                    <w:keepNext w:val="0"/>
                    <w:keepLines w:val="0"/>
                    <w:widowControl/>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生活污水DW001</w:t>
                  </w:r>
                </w:p>
              </w:tc>
              <w:tc>
                <w:tcPr>
                  <w:tcW w:w="543" w:type="pct"/>
                  <w:vMerge w:val="restart"/>
                  <w:vAlign w:val="center"/>
                </w:tcPr>
                <w:p w14:paraId="2A9CB043">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34</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00</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17.</w:t>
                  </w:r>
                  <w:r>
                    <w:rPr>
                      <w:rFonts w:hint="eastAsia" w:cs="Times New Roman"/>
                      <w:color w:val="auto"/>
                      <w:sz w:val="21"/>
                      <w:szCs w:val="21"/>
                      <w:highlight w:val="none"/>
                      <w:lang w:val="en-US" w:eastAsia="zh-CN"/>
                    </w:rPr>
                    <w:t>8046</w:t>
                  </w:r>
                  <w:r>
                    <w:rPr>
                      <w:rFonts w:hint="default" w:ascii="Times New Roman" w:hAnsi="Times New Roman" w:eastAsia="宋体" w:cs="Times New Roman"/>
                      <w:color w:val="auto"/>
                      <w:sz w:val="21"/>
                      <w:szCs w:val="21"/>
                      <w:highlight w:val="none"/>
                      <w:lang w:val="en-US" w:eastAsia="zh-CN"/>
                    </w:rPr>
                    <w:t>"</w:t>
                  </w:r>
                </w:p>
              </w:tc>
              <w:tc>
                <w:tcPr>
                  <w:tcW w:w="496" w:type="pct"/>
                  <w:vMerge w:val="restart"/>
                  <w:vAlign w:val="center"/>
                </w:tcPr>
                <w:p w14:paraId="4EB11F48">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auto"/>
                      <w:sz w:val="21"/>
                      <w:szCs w:val="21"/>
                      <w:highlight w:val="none"/>
                      <w:lang w:val="en-US" w:eastAsia="zh-CN"/>
                    </w:rPr>
                    <w:t>46</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48</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0</w:t>
                  </w:r>
                  <w:r>
                    <w:rPr>
                      <w:rFonts w:hint="eastAsia" w:cs="Times New Roman"/>
                      <w:color w:val="auto"/>
                      <w:sz w:val="21"/>
                      <w:szCs w:val="21"/>
                      <w:highlight w:val="none"/>
                      <w:lang w:val="en-US" w:eastAsia="zh-CN"/>
                    </w:rPr>
                    <w:t>7.9574</w:t>
                  </w:r>
                  <w:r>
                    <w:rPr>
                      <w:rFonts w:hint="default" w:ascii="Times New Roman" w:hAnsi="Times New Roman" w:eastAsia="宋体" w:cs="Times New Roman"/>
                      <w:color w:val="auto"/>
                      <w:sz w:val="21"/>
                      <w:szCs w:val="21"/>
                      <w:highlight w:val="none"/>
                      <w:lang w:val="en-US" w:eastAsia="zh-CN"/>
                    </w:rPr>
                    <w:t>"</w:t>
                  </w:r>
                </w:p>
              </w:tc>
              <w:tc>
                <w:tcPr>
                  <w:tcW w:w="464" w:type="pct"/>
                  <w:vMerge w:val="restart"/>
                  <w:vAlign w:val="center"/>
                </w:tcPr>
                <w:p w14:paraId="3D7B83A7">
                  <w:pPr>
                    <w:keepNext w:val="0"/>
                    <w:keepLines w:val="0"/>
                    <w:widowControl/>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680</w:t>
                  </w:r>
                </w:p>
              </w:tc>
              <w:tc>
                <w:tcPr>
                  <w:tcW w:w="441" w:type="pct"/>
                  <w:vMerge w:val="restart"/>
                  <w:vAlign w:val="center"/>
                </w:tcPr>
                <w:p w14:paraId="7E2618DB">
                  <w:pPr>
                    <w:keepNext w:val="0"/>
                    <w:keepLines w:val="0"/>
                    <w:suppressLineNumbers w:val="0"/>
                    <w:spacing w:before="0" w:beforeAutospacing="0" w:after="0" w:afterAutospacing="0"/>
                    <w:ind w:left="0" w:right="0"/>
                    <w:jc w:val="center"/>
                    <w:rPr>
                      <w:color w:val="000000"/>
                      <w:sz w:val="21"/>
                      <w:szCs w:val="21"/>
                      <w:highlight w:val="yellow"/>
                    </w:rPr>
                  </w:pPr>
                  <w:r>
                    <w:rPr>
                      <w:rStyle w:val="27"/>
                      <w:rFonts w:hint="eastAsia"/>
                      <w:kern w:val="0"/>
                      <w:sz w:val="21"/>
                      <w:szCs w:val="21"/>
                      <w:highlight w:val="none"/>
                      <w:lang w:eastAsia="zh-CN"/>
                    </w:rPr>
                    <w:t>进入城市污水处理厂</w:t>
                  </w:r>
                </w:p>
              </w:tc>
              <w:tc>
                <w:tcPr>
                  <w:tcW w:w="393" w:type="pct"/>
                  <w:vMerge w:val="restart"/>
                  <w:vAlign w:val="center"/>
                </w:tcPr>
                <w:p w14:paraId="24D6C5AA">
                  <w:pPr>
                    <w:keepNext w:val="0"/>
                    <w:keepLines w:val="0"/>
                    <w:suppressLineNumbers w:val="0"/>
                    <w:spacing w:before="0" w:beforeAutospacing="0" w:after="0" w:afterAutospacing="0"/>
                    <w:ind w:left="0" w:right="0"/>
                    <w:jc w:val="center"/>
                    <w:rPr>
                      <w:color w:val="000000"/>
                      <w:sz w:val="21"/>
                      <w:szCs w:val="21"/>
                      <w:highlight w:val="yellow"/>
                    </w:rPr>
                  </w:pPr>
                  <w:r>
                    <w:rPr>
                      <w:rStyle w:val="27"/>
                      <w:rFonts w:hint="default" w:ascii="Times New Roman" w:hAnsi="Times New Roman" w:cs="Times New Roman"/>
                      <w:kern w:val="0"/>
                      <w:sz w:val="21"/>
                      <w:szCs w:val="21"/>
                      <w:highlight w:val="none"/>
                      <w:lang w:val="zh-CN" w:eastAsia="zh-CN"/>
                    </w:rPr>
                    <w:t>间断排放，流量不稳定</w:t>
                  </w:r>
                </w:p>
              </w:tc>
              <w:tc>
                <w:tcPr>
                  <w:tcW w:w="464" w:type="pct"/>
                  <w:vMerge w:val="restart"/>
                  <w:vAlign w:val="center"/>
                </w:tcPr>
                <w:p w14:paraId="1831BB60">
                  <w:pPr>
                    <w:keepNext w:val="0"/>
                    <w:keepLines w:val="0"/>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每日8:30至17:00</w:t>
                  </w:r>
                </w:p>
              </w:tc>
              <w:tc>
                <w:tcPr>
                  <w:tcW w:w="464" w:type="pct"/>
                  <w:vMerge w:val="restart"/>
                  <w:vAlign w:val="center"/>
                </w:tcPr>
                <w:p w14:paraId="32A32C55">
                  <w:pPr>
                    <w:keepNext w:val="0"/>
                    <w:keepLines w:val="0"/>
                    <w:suppressLineNumbers w:val="0"/>
                    <w:spacing w:before="0" w:beforeAutospacing="0" w:after="0" w:afterAutospacing="0"/>
                    <w:ind w:left="0" w:right="0"/>
                    <w:jc w:val="center"/>
                    <w:rPr>
                      <w:color w:val="000000"/>
                      <w:sz w:val="21"/>
                      <w:szCs w:val="21"/>
                      <w:highlight w:val="none"/>
                    </w:rPr>
                  </w:pPr>
                  <w:r>
                    <w:rPr>
                      <w:rStyle w:val="27"/>
                      <w:rFonts w:hint="eastAsia"/>
                      <w:kern w:val="0"/>
                      <w:sz w:val="21"/>
                      <w:szCs w:val="21"/>
                      <w:highlight w:val="none"/>
                      <w:lang w:eastAsia="zh-CN"/>
                    </w:rPr>
                    <w:t>饶河县饶河镇污水处理厂</w:t>
                  </w:r>
                </w:p>
              </w:tc>
              <w:tc>
                <w:tcPr>
                  <w:tcW w:w="464" w:type="pct"/>
                  <w:vAlign w:val="center"/>
                </w:tcPr>
                <w:p w14:paraId="1EA97B70">
                  <w:pPr>
                    <w:keepNext w:val="0"/>
                    <w:keepLines w:val="0"/>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COD</w:t>
                  </w:r>
                </w:p>
              </w:tc>
              <w:tc>
                <w:tcPr>
                  <w:tcW w:w="742" w:type="pct"/>
                  <w:vAlign w:val="center"/>
                </w:tcPr>
                <w:p w14:paraId="4EBEF3F0">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50</w:t>
                  </w:r>
                </w:p>
              </w:tc>
            </w:tr>
            <w:tr w14:paraId="3DEF8E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9" w:hRule="atLeast"/>
                <w:jc w:val="center"/>
              </w:trPr>
              <w:tc>
                <w:tcPr>
                  <w:tcW w:w="524" w:type="pct"/>
                  <w:vMerge w:val="continue"/>
                  <w:vAlign w:val="center"/>
                </w:tcPr>
                <w:p w14:paraId="44745292">
                  <w:pPr>
                    <w:keepNext w:val="0"/>
                    <w:keepLines w:val="0"/>
                    <w:widowControl/>
                    <w:suppressLineNumbers w:val="0"/>
                    <w:spacing w:before="0" w:beforeAutospacing="0" w:after="0" w:afterAutospacing="0"/>
                    <w:ind w:left="0" w:right="0"/>
                    <w:jc w:val="center"/>
                    <w:rPr>
                      <w:rFonts w:hint="eastAsia"/>
                      <w:color w:val="000000"/>
                      <w:sz w:val="21"/>
                      <w:szCs w:val="21"/>
                      <w:highlight w:val="none"/>
                      <w:lang w:val="en-US" w:eastAsia="zh-CN"/>
                    </w:rPr>
                  </w:pPr>
                </w:p>
              </w:tc>
              <w:tc>
                <w:tcPr>
                  <w:tcW w:w="543" w:type="pct"/>
                  <w:vMerge w:val="continue"/>
                  <w:vAlign w:val="center"/>
                </w:tcPr>
                <w:p w14:paraId="281F80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496" w:type="pct"/>
                  <w:vMerge w:val="continue"/>
                  <w:vAlign w:val="center"/>
                </w:tcPr>
                <w:p w14:paraId="7638716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464" w:type="pct"/>
                  <w:vMerge w:val="continue"/>
                  <w:vAlign w:val="center"/>
                </w:tcPr>
                <w:p w14:paraId="4DA7E603">
                  <w:pPr>
                    <w:keepNext w:val="0"/>
                    <w:keepLines w:val="0"/>
                    <w:widowControl/>
                    <w:suppressLineNumbers w:val="0"/>
                    <w:spacing w:before="0" w:beforeAutospacing="0" w:after="0" w:afterAutospacing="0"/>
                    <w:ind w:left="0" w:right="0"/>
                    <w:jc w:val="center"/>
                    <w:rPr>
                      <w:rFonts w:hint="eastAsia"/>
                      <w:color w:val="000000"/>
                      <w:sz w:val="21"/>
                      <w:szCs w:val="21"/>
                      <w:highlight w:val="none"/>
                      <w:lang w:val="en-US" w:eastAsia="zh-CN"/>
                    </w:rPr>
                  </w:pPr>
                </w:p>
              </w:tc>
              <w:tc>
                <w:tcPr>
                  <w:tcW w:w="441" w:type="pct"/>
                  <w:vMerge w:val="continue"/>
                  <w:vAlign w:val="center"/>
                </w:tcPr>
                <w:p w14:paraId="153097F7">
                  <w:pPr>
                    <w:keepNext w:val="0"/>
                    <w:keepLines w:val="0"/>
                    <w:suppressLineNumbers w:val="0"/>
                    <w:spacing w:before="0" w:beforeAutospacing="0" w:after="0" w:afterAutospacing="0"/>
                    <w:ind w:left="0" w:right="0"/>
                    <w:jc w:val="center"/>
                    <w:rPr>
                      <w:rStyle w:val="27"/>
                      <w:rFonts w:hint="eastAsia"/>
                      <w:kern w:val="0"/>
                      <w:sz w:val="21"/>
                      <w:szCs w:val="21"/>
                      <w:highlight w:val="none"/>
                      <w:lang w:eastAsia="zh-CN"/>
                    </w:rPr>
                  </w:pPr>
                </w:p>
              </w:tc>
              <w:tc>
                <w:tcPr>
                  <w:tcW w:w="393" w:type="pct"/>
                  <w:vMerge w:val="continue"/>
                  <w:vAlign w:val="center"/>
                </w:tcPr>
                <w:p w14:paraId="6C791401">
                  <w:pPr>
                    <w:keepNext w:val="0"/>
                    <w:keepLines w:val="0"/>
                    <w:suppressLineNumbers w:val="0"/>
                    <w:spacing w:before="0" w:beforeAutospacing="0" w:after="0" w:afterAutospacing="0"/>
                    <w:ind w:left="0" w:right="0"/>
                    <w:jc w:val="center"/>
                    <w:rPr>
                      <w:rStyle w:val="27"/>
                      <w:rFonts w:hint="default" w:ascii="Times New Roman" w:hAnsi="Times New Roman" w:cs="Times New Roman"/>
                      <w:kern w:val="0"/>
                      <w:sz w:val="21"/>
                      <w:szCs w:val="21"/>
                      <w:highlight w:val="none"/>
                      <w:lang w:val="zh-CN" w:eastAsia="zh-CN"/>
                    </w:rPr>
                  </w:pPr>
                </w:p>
              </w:tc>
              <w:tc>
                <w:tcPr>
                  <w:tcW w:w="464" w:type="pct"/>
                  <w:vMerge w:val="continue"/>
                  <w:vAlign w:val="center"/>
                </w:tcPr>
                <w:p w14:paraId="5E0B710E">
                  <w:pPr>
                    <w:keepNext w:val="0"/>
                    <w:keepLines w:val="0"/>
                    <w:suppressLineNumbers w:val="0"/>
                    <w:spacing w:before="0" w:beforeAutospacing="0" w:after="0" w:afterAutospacing="0"/>
                    <w:ind w:left="0" w:right="0"/>
                    <w:jc w:val="center"/>
                    <w:rPr>
                      <w:rFonts w:hint="eastAsia"/>
                      <w:color w:val="000000"/>
                      <w:sz w:val="21"/>
                      <w:szCs w:val="21"/>
                      <w:highlight w:val="none"/>
                      <w:lang w:val="en-US" w:eastAsia="zh-CN"/>
                    </w:rPr>
                  </w:pPr>
                </w:p>
              </w:tc>
              <w:tc>
                <w:tcPr>
                  <w:tcW w:w="464" w:type="pct"/>
                  <w:vMerge w:val="continue"/>
                  <w:vAlign w:val="center"/>
                </w:tcPr>
                <w:p w14:paraId="6F28BFA4">
                  <w:pPr>
                    <w:keepNext w:val="0"/>
                    <w:keepLines w:val="0"/>
                    <w:suppressLineNumbers w:val="0"/>
                    <w:spacing w:before="0" w:beforeAutospacing="0" w:after="0" w:afterAutospacing="0"/>
                    <w:ind w:left="0" w:right="0"/>
                    <w:jc w:val="center"/>
                    <w:rPr>
                      <w:color w:val="000000"/>
                      <w:sz w:val="21"/>
                      <w:szCs w:val="21"/>
                      <w:highlight w:val="none"/>
                    </w:rPr>
                  </w:pPr>
                </w:p>
              </w:tc>
              <w:tc>
                <w:tcPr>
                  <w:tcW w:w="464" w:type="pct"/>
                  <w:vAlign w:val="center"/>
                </w:tcPr>
                <w:p w14:paraId="623329FA">
                  <w:pPr>
                    <w:keepNext w:val="0"/>
                    <w:keepLines w:val="0"/>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BOD</w:t>
                  </w:r>
                  <w:r>
                    <w:rPr>
                      <w:rFonts w:hint="eastAsia"/>
                      <w:color w:val="000000"/>
                      <w:sz w:val="21"/>
                      <w:szCs w:val="21"/>
                      <w:highlight w:val="none"/>
                      <w:vertAlign w:val="subscript"/>
                      <w:lang w:val="en-US" w:eastAsia="zh-CN"/>
                    </w:rPr>
                    <w:t>5</w:t>
                  </w:r>
                </w:p>
              </w:tc>
              <w:tc>
                <w:tcPr>
                  <w:tcW w:w="742" w:type="pct"/>
                  <w:vAlign w:val="center"/>
                </w:tcPr>
                <w:p w14:paraId="0E9150BD">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10</w:t>
                  </w:r>
                </w:p>
              </w:tc>
            </w:tr>
            <w:tr w14:paraId="526F3B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9" w:hRule="atLeast"/>
                <w:jc w:val="center"/>
              </w:trPr>
              <w:tc>
                <w:tcPr>
                  <w:tcW w:w="524" w:type="pct"/>
                  <w:vMerge w:val="restart"/>
                  <w:vAlign w:val="center"/>
                </w:tcPr>
                <w:p w14:paraId="3D8F8FDE">
                  <w:pPr>
                    <w:keepNext w:val="0"/>
                    <w:keepLines w:val="0"/>
                    <w:widowControl/>
                    <w:suppressLineNumbers w:val="0"/>
                    <w:spacing w:before="0" w:beforeAutospacing="0" w:after="0" w:afterAutospacing="0"/>
                    <w:ind w:left="0" w:right="0"/>
                    <w:jc w:val="center"/>
                    <w:rPr>
                      <w:color w:val="000000"/>
                      <w:sz w:val="21"/>
                      <w:szCs w:val="21"/>
                      <w:highlight w:val="none"/>
                    </w:rPr>
                  </w:pPr>
                  <w:r>
                    <w:rPr>
                      <w:rFonts w:hint="eastAsia"/>
                      <w:color w:val="000000"/>
                      <w:sz w:val="21"/>
                      <w:szCs w:val="21"/>
                      <w:lang w:eastAsia="zh-CN"/>
                    </w:rPr>
                    <w:t>实验室废水</w:t>
                  </w:r>
                  <w:r>
                    <w:rPr>
                      <w:rFonts w:hint="eastAsia"/>
                      <w:color w:val="000000"/>
                      <w:sz w:val="21"/>
                      <w:szCs w:val="21"/>
                      <w:highlight w:val="none"/>
                      <w:lang w:val="en-US" w:eastAsia="zh-CN"/>
                    </w:rPr>
                    <w:t>DW002</w:t>
                  </w:r>
                </w:p>
              </w:tc>
              <w:tc>
                <w:tcPr>
                  <w:tcW w:w="543" w:type="pct"/>
                  <w:vMerge w:val="restart"/>
                  <w:vAlign w:val="center"/>
                </w:tcPr>
                <w:p w14:paraId="35D9B95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000000"/>
                      <w:sz w:val="21"/>
                      <w:szCs w:val="21"/>
                      <w:highlight w:val="none"/>
                    </w:rPr>
                  </w:pP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34</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00</w:t>
                  </w: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8.7038</w:t>
                  </w:r>
                  <w:r>
                    <w:rPr>
                      <w:rFonts w:hint="default" w:ascii="Times New Roman" w:hAnsi="Times New Roman" w:eastAsia="宋体" w:cs="Times New Roman"/>
                      <w:color w:val="auto"/>
                      <w:sz w:val="21"/>
                      <w:szCs w:val="21"/>
                      <w:highlight w:val="none"/>
                      <w:lang w:val="en-US" w:eastAsia="zh-CN"/>
                    </w:rPr>
                    <w:t>"</w:t>
                  </w:r>
                </w:p>
              </w:tc>
              <w:tc>
                <w:tcPr>
                  <w:tcW w:w="496" w:type="pct"/>
                  <w:vMerge w:val="restart"/>
                  <w:vAlign w:val="center"/>
                </w:tcPr>
                <w:p w14:paraId="3090961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auto"/>
                      <w:sz w:val="21"/>
                      <w:szCs w:val="21"/>
                      <w:highlight w:val="none"/>
                      <w:lang w:val="en-US" w:eastAsia="zh-CN"/>
                    </w:rPr>
                    <w:t>46</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48</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07.7492</w:t>
                  </w:r>
                  <w:r>
                    <w:rPr>
                      <w:rFonts w:hint="default" w:ascii="Times New Roman" w:hAnsi="Times New Roman" w:eastAsia="宋体" w:cs="Times New Roman"/>
                      <w:color w:val="auto"/>
                      <w:sz w:val="21"/>
                      <w:szCs w:val="21"/>
                      <w:highlight w:val="none"/>
                      <w:lang w:val="en-US" w:eastAsia="zh-CN"/>
                    </w:rPr>
                    <w:t>"</w:t>
                  </w:r>
                </w:p>
              </w:tc>
              <w:tc>
                <w:tcPr>
                  <w:tcW w:w="464" w:type="pct"/>
                  <w:vMerge w:val="restart"/>
                  <w:vAlign w:val="center"/>
                </w:tcPr>
                <w:p w14:paraId="4DF06051">
                  <w:pPr>
                    <w:keepNext w:val="0"/>
                    <w:keepLines w:val="0"/>
                    <w:widowControl/>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407.5</w:t>
                  </w:r>
                </w:p>
              </w:tc>
              <w:tc>
                <w:tcPr>
                  <w:tcW w:w="441" w:type="pct"/>
                  <w:vMerge w:val="continue"/>
                  <w:vAlign w:val="center"/>
                </w:tcPr>
                <w:p w14:paraId="60BE72A0">
                  <w:pPr>
                    <w:keepNext w:val="0"/>
                    <w:keepLines w:val="0"/>
                    <w:suppressLineNumbers w:val="0"/>
                    <w:spacing w:before="0" w:beforeAutospacing="0" w:after="0" w:afterAutospacing="0"/>
                    <w:ind w:left="0" w:right="0"/>
                    <w:jc w:val="center"/>
                    <w:rPr>
                      <w:rStyle w:val="27"/>
                      <w:rFonts w:hint="eastAsia"/>
                      <w:kern w:val="0"/>
                      <w:sz w:val="21"/>
                      <w:szCs w:val="21"/>
                      <w:highlight w:val="none"/>
                      <w:lang w:eastAsia="zh-CN"/>
                    </w:rPr>
                  </w:pPr>
                </w:p>
              </w:tc>
              <w:tc>
                <w:tcPr>
                  <w:tcW w:w="393" w:type="pct"/>
                  <w:vMerge w:val="continue"/>
                  <w:vAlign w:val="center"/>
                </w:tcPr>
                <w:p w14:paraId="0A3C0110">
                  <w:pPr>
                    <w:keepNext w:val="0"/>
                    <w:keepLines w:val="0"/>
                    <w:suppressLineNumbers w:val="0"/>
                    <w:spacing w:before="0" w:beforeAutospacing="0" w:after="0" w:afterAutospacing="0"/>
                    <w:ind w:left="0" w:right="0"/>
                    <w:jc w:val="center"/>
                    <w:rPr>
                      <w:rStyle w:val="27"/>
                      <w:rFonts w:hint="default" w:ascii="Times New Roman" w:hAnsi="Times New Roman" w:cs="Times New Roman"/>
                      <w:kern w:val="0"/>
                      <w:sz w:val="21"/>
                      <w:szCs w:val="21"/>
                      <w:highlight w:val="none"/>
                      <w:lang w:val="zh-CN" w:eastAsia="zh-CN"/>
                    </w:rPr>
                  </w:pPr>
                </w:p>
              </w:tc>
              <w:tc>
                <w:tcPr>
                  <w:tcW w:w="464" w:type="pct"/>
                  <w:vMerge w:val="continue"/>
                  <w:vAlign w:val="center"/>
                </w:tcPr>
                <w:p w14:paraId="60D092C3">
                  <w:pPr>
                    <w:keepNext w:val="0"/>
                    <w:keepLines w:val="0"/>
                    <w:suppressLineNumbers w:val="0"/>
                    <w:spacing w:before="0" w:beforeAutospacing="0" w:after="0" w:afterAutospacing="0"/>
                    <w:ind w:left="0" w:right="0"/>
                    <w:jc w:val="center"/>
                    <w:rPr>
                      <w:rFonts w:hint="eastAsia"/>
                      <w:color w:val="000000"/>
                      <w:sz w:val="21"/>
                      <w:szCs w:val="21"/>
                      <w:highlight w:val="none"/>
                      <w:lang w:val="en-US" w:eastAsia="zh-CN"/>
                    </w:rPr>
                  </w:pPr>
                </w:p>
              </w:tc>
              <w:tc>
                <w:tcPr>
                  <w:tcW w:w="464" w:type="pct"/>
                  <w:vMerge w:val="continue"/>
                  <w:vAlign w:val="center"/>
                </w:tcPr>
                <w:p w14:paraId="4AF22769">
                  <w:pPr>
                    <w:keepNext w:val="0"/>
                    <w:keepLines w:val="0"/>
                    <w:suppressLineNumbers w:val="0"/>
                    <w:spacing w:before="0" w:beforeAutospacing="0" w:after="0" w:afterAutospacing="0"/>
                    <w:ind w:left="0" w:right="0"/>
                    <w:jc w:val="center"/>
                    <w:rPr>
                      <w:color w:val="000000"/>
                      <w:sz w:val="21"/>
                      <w:szCs w:val="21"/>
                      <w:highlight w:val="none"/>
                    </w:rPr>
                  </w:pPr>
                </w:p>
              </w:tc>
              <w:tc>
                <w:tcPr>
                  <w:tcW w:w="464" w:type="pct"/>
                  <w:vAlign w:val="center"/>
                </w:tcPr>
                <w:p w14:paraId="3D779463">
                  <w:pPr>
                    <w:keepNext w:val="0"/>
                    <w:keepLines w:val="0"/>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SS</w:t>
                  </w:r>
                </w:p>
              </w:tc>
              <w:tc>
                <w:tcPr>
                  <w:tcW w:w="742" w:type="pct"/>
                  <w:vAlign w:val="center"/>
                </w:tcPr>
                <w:p w14:paraId="7EBC5571">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10</w:t>
                  </w:r>
                </w:p>
              </w:tc>
            </w:tr>
            <w:tr w14:paraId="350ED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9" w:hRule="atLeast"/>
                <w:jc w:val="center"/>
              </w:trPr>
              <w:tc>
                <w:tcPr>
                  <w:tcW w:w="524" w:type="pct"/>
                  <w:vMerge w:val="continue"/>
                  <w:vAlign w:val="center"/>
                </w:tcPr>
                <w:p w14:paraId="7A2AEE57">
                  <w:pPr>
                    <w:keepNext w:val="0"/>
                    <w:keepLines w:val="0"/>
                    <w:widowControl/>
                    <w:suppressLineNumbers w:val="0"/>
                    <w:spacing w:before="0" w:beforeAutospacing="0" w:after="0" w:afterAutospacing="0"/>
                    <w:ind w:left="0" w:right="0"/>
                    <w:jc w:val="center"/>
                    <w:rPr>
                      <w:color w:val="000000"/>
                      <w:sz w:val="21"/>
                      <w:szCs w:val="21"/>
                      <w:highlight w:val="none"/>
                    </w:rPr>
                  </w:pPr>
                </w:p>
              </w:tc>
              <w:tc>
                <w:tcPr>
                  <w:tcW w:w="543" w:type="pct"/>
                  <w:vMerge w:val="continue"/>
                  <w:vAlign w:val="center"/>
                </w:tcPr>
                <w:p w14:paraId="391CD384">
                  <w:pPr>
                    <w:keepNext w:val="0"/>
                    <w:keepLines w:val="0"/>
                    <w:suppressLineNumbers w:val="0"/>
                    <w:spacing w:before="0" w:beforeAutospacing="0" w:after="0" w:afterAutospacing="0"/>
                    <w:ind w:left="0" w:leftChars="0" w:right="0" w:rightChars="0"/>
                    <w:jc w:val="center"/>
                    <w:rPr>
                      <w:color w:val="000000"/>
                      <w:sz w:val="21"/>
                      <w:szCs w:val="21"/>
                      <w:highlight w:val="yellow"/>
                    </w:rPr>
                  </w:pPr>
                </w:p>
              </w:tc>
              <w:tc>
                <w:tcPr>
                  <w:tcW w:w="496" w:type="pct"/>
                  <w:vMerge w:val="continue"/>
                  <w:vAlign w:val="center"/>
                </w:tcPr>
                <w:p w14:paraId="5EB7D52A">
                  <w:pPr>
                    <w:keepNext w:val="0"/>
                    <w:keepLines w:val="0"/>
                    <w:suppressLineNumbers w:val="0"/>
                    <w:spacing w:before="0" w:beforeAutospacing="0" w:after="0" w:afterAutospacing="0"/>
                    <w:ind w:left="0" w:leftChars="0" w:right="0" w:rightChars="0"/>
                    <w:jc w:val="center"/>
                    <w:rPr>
                      <w:color w:val="000000"/>
                      <w:sz w:val="21"/>
                      <w:szCs w:val="21"/>
                      <w:highlight w:val="yellow"/>
                    </w:rPr>
                  </w:pPr>
                </w:p>
              </w:tc>
              <w:tc>
                <w:tcPr>
                  <w:tcW w:w="464" w:type="pct"/>
                  <w:vMerge w:val="continue"/>
                  <w:vAlign w:val="center"/>
                </w:tcPr>
                <w:p w14:paraId="49674F2B">
                  <w:pPr>
                    <w:keepNext w:val="0"/>
                    <w:keepLines w:val="0"/>
                    <w:widowControl/>
                    <w:suppressLineNumbers w:val="0"/>
                    <w:spacing w:before="0" w:beforeAutospacing="0" w:after="0" w:afterAutospacing="0"/>
                    <w:ind w:left="0" w:right="0"/>
                    <w:jc w:val="center"/>
                    <w:rPr>
                      <w:rFonts w:hint="default" w:eastAsia="宋体"/>
                      <w:color w:val="000000"/>
                      <w:sz w:val="21"/>
                      <w:szCs w:val="21"/>
                      <w:highlight w:val="none"/>
                      <w:lang w:val="en-US" w:eastAsia="zh-CN"/>
                    </w:rPr>
                  </w:pPr>
                </w:p>
              </w:tc>
              <w:tc>
                <w:tcPr>
                  <w:tcW w:w="441" w:type="pct"/>
                  <w:vMerge w:val="continue"/>
                  <w:vAlign w:val="center"/>
                </w:tcPr>
                <w:p w14:paraId="2A84E238">
                  <w:pPr>
                    <w:keepNext w:val="0"/>
                    <w:keepLines w:val="0"/>
                    <w:suppressLineNumbers w:val="0"/>
                    <w:spacing w:before="0" w:beforeAutospacing="0" w:after="0" w:afterAutospacing="0"/>
                    <w:ind w:left="0" w:right="0"/>
                    <w:jc w:val="center"/>
                    <w:rPr>
                      <w:color w:val="000000"/>
                      <w:sz w:val="21"/>
                      <w:szCs w:val="21"/>
                      <w:highlight w:val="yellow"/>
                    </w:rPr>
                  </w:pPr>
                </w:p>
              </w:tc>
              <w:tc>
                <w:tcPr>
                  <w:tcW w:w="393" w:type="pct"/>
                  <w:vMerge w:val="continue"/>
                  <w:vAlign w:val="center"/>
                </w:tcPr>
                <w:p w14:paraId="2CCB2B3F">
                  <w:pPr>
                    <w:keepNext w:val="0"/>
                    <w:keepLines w:val="0"/>
                    <w:suppressLineNumbers w:val="0"/>
                    <w:spacing w:before="0" w:beforeAutospacing="0" w:after="0" w:afterAutospacing="0"/>
                    <w:ind w:left="0" w:right="0"/>
                    <w:jc w:val="center"/>
                    <w:rPr>
                      <w:color w:val="000000"/>
                      <w:sz w:val="21"/>
                      <w:szCs w:val="21"/>
                      <w:highlight w:val="yellow"/>
                    </w:rPr>
                  </w:pPr>
                </w:p>
              </w:tc>
              <w:tc>
                <w:tcPr>
                  <w:tcW w:w="464" w:type="pct"/>
                  <w:vMerge w:val="continue"/>
                  <w:vAlign w:val="center"/>
                </w:tcPr>
                <w:p w14:paraId="73995396">
                  <w:pPr>
                    <w:keepNext w:val="0"/>
                    <w:keepLines w:val="0"/>
                    <w:suppressLineNumbers w:val="0"/>
                    <w:spacing w:before="0" w:beforeAutospacing="0" w:after="0" w:afterAutospacing="0"/>
                    <w:ind w:left="0" w:right="0"/>
                    <w:jc w:val="center"/>
                    <w:rPr>
                      <w:color w:val="000000"/>
                      <w:sz w:val="21"/>
                      <w:szCs w:val="21"/>
                      <w:highlight w:val="yellow"/>
                    </w:rPr>
                  </w:pPr>
                </w:p>
              </w:tc>
              <w:tc>
                <w:tcPr>
                  <w:tcW w:w="464" w:type="pct"/>
                  <w:vMerge w:val="continue"/>
                  <w:vAlign w:val="center"/>
                </w:tcPr>
                <w:p w14:paraId="46B1C719">
                  <w:pPr>
                    <w:keepNext w:val="0"/>
                    <w:keepLines w:val="0"/>
                    <w:suppressLineNumbers w:val="0"/>
                    <w:spacing w:before="0" w:beforeAutospacing="0" w:after="0" w:afterAutospacing="0"/>
                    <w:ind w:left="0" w:right="0"/>
                    <w:jc w:val="center"/>
                    <w:rPr>
                      <w:color w:val="000000"/>
                      <w:sz w:val="21"/>
                      <w:szCs w:val="21"/>
                      <w:highlight w:val="none"/>
                    </w:rPr>
                  </w:pPr>
                </w:p>
              </w:tc>
              <w:tc>
                <w:tcPr>
                  <w:tcW w:w="464" w:type="pct"/>
                  <w:vAlign w:val="center"/>
                </w:tcPr>
                <w:p w14:paraId="791C47BC">
                  <w:pPr>
                    <w:keepNext w:val="0"/>
                    <w:keepLines w:val="0"/>
                    <w:suppressLineNumbers w:val="0"/>
                    <w:spacing w:before="0" w:beforeAutospacing="0" w:after="0" w:afterAutospacing="0"/>
                    <w:ind w:left="0" w:right="0"/>
                    <w:jc w:val="center"/>
                    <w:rPr>
                      <w:color w:val="000000"/>
                      <w:sz w:val="21"/>
                      <w:szCs w:val="21"/>
                      <w:highlight w:val="none"/>
                    </w:rPr>
                  </w:pPr>
                  <w:r>
                    <w:rPr>
                      <w:rFonts w:hint="eastAsia"/>
                      <w:color w:val="000000"/>
                      <w:sz w:val="21"/>
                      <w:szCs w:val="21"/>
                      <w:highlight w:val="none"/>
                    </w:rPr>
                    <w:t>NH</w:t>
                  </w:r>
                  <w:r>
                    <w:rPr>
                      <w:rFonts w:hint="eastAsia"/>
                      <w:color w:val="000000"/>
                      <w:sz w:val="21"/>
                      <w:szCs w:val="21"/>
                      <w:highlight w:val="none"/>
                      <w:vertAlign w:val="subscript"/>
                    </w:rPr>
                    <w:t>3</w:t>
                  </w:r>
                  <w:r>
                    <w:rPr>
                      <w:rFonts w:hint="eastAsia"/>
                      <w:color w:val="000000"/>
                      <w:sz w:val="21"/>
                      <w:szCs w:val="21"/>
                      <w:highlight w:val="none"/>
                    </w:rPr>
                    <w:t>-N</w:t>
                  </w:r>
                </w:p>
              </w:tc>
              <w:tc>
                <w:tcPr>
                  <w:tcW w:w="742" w:type="pct"/>
                  <w:vAlign w:val="center"/>
                </w:tcPr>
                <w:p w14:paraId="645F5BB8">
                  <w:pPr>
                    <w:keepNext w:val="0"/>
                    <w:keepLines w:val="0"/>
                    <w:suppressLineNumbers w:val="0"/>
                    <w:spacing w:before="0" w:beforeAutospacing="0" w:after="0" w:afterAutospacing="0"/>
                    <w:ind w:left="0" w:right="0"/>
                    <w:jc w:val="center"/>
                    <w:rPr>
                      <w:color w:val="000000"/>
                      <w:sz w:val="21"/>
                      <w:szCs w:val="21"/>
                      <w:highlight w:val="none"/>
                    </w:rPr>
                  </w:pPr>
                  <w:r>
                    <w:rPr>
                      <w:rFonts w:hint="eastAsia" w:ascii="Times New Roman" w:hAnsi="Times New Roman" w:eastAsia="宋体" w:cs="Times New Roman"/>
                      <w:color w:val="auto"/>
                      <w:sz w:val="21"/>
                      <w:szCs w:val="21"/>
                      <w:highlight w:val="none"/>
                      <w:lang w:val="en-US" w:eastAsia="zh-CN"/>
                    </w:rPr>
                    <w:t>5（8）</w:t>
                  </w:r>
                </w:p>
              </w:tc>
            </w:tr>
            <w:tr w14:paraId="246F4C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9" w:hRule="atLeast"/>
                <w:jc w:val="center"/>
              </w:trPr>
              <w:tc>
                <w:tcPr>
                  <w:tcW w:w="524" w:type="pct"/>
                  <w:vMerge w:val="continue"/>
                  <w:vAlign w:val="center"/>
                </w:tcPr>
                <w:p w14:paraId="1D8C2BF7">
                  <w:pPr>
                    <w:keepNext w:val="0"/>
                    <w:keepLines w:val="0"/>
                    <w:widowControl/>
                    <w:suppressLineNumbers w:val="0"/>
                    <w:spacing w:before="0" w:beforeAutospacing="0" w:after="0" w:afterAutospacing="0"/>
                    <w:ind w:left="0" w:right="0"/>
                    <w:jc w:val="center"/>
                    <w:rPr>
                      <w:color w:val="000000"/>
                      <w:sz w:val="21"/>
                      <w:szCs w:val="21"/>
                      <w:highlight w:val="none"/>
                    </w:rPr>
                  </w:pPr>
                </w:p>
              </w:tc>
              <w:tc>
                <w:tcPr>
                  <w:tcW w:w="543" w:type="pct"/>
                  <w:vMerge w:val="continue"/>
                  <w:vAlign w:val="center"/>
                </w:tcPr>
                <w:p w14:paraId="76AAAA8B">
                  <w:pPr>
                    <w:keepNext w:val="0"/>
                    <w:keepLines w:val="0"/>
                    <w:suppressLineNumbers w:val="0"/>
                    <w:spacing w:before="0" w:beforeAutospacing="0" w:after="0" w:afterAutospacing="0"/>
                    <w:ind w:left="0" w:leftChars="0" w:right="0" w:rightChars="0"/>
                    <w:jc w:val="center"/>
                    <w:rPr>
                      <w:color w:val="000000"/>
                      <w:sz w:val="21"/>
                      <w:szCs w:val="21"/>
                      <w:highlight w:val="yellow"/>
                    </w:rPr>
                  </w:pPr>
                </w:p>
              </w:tc>
              <w:tc>
                <w:tcPr>
                  <w:tcW w:w="496" w:type="pct"/>
                  <w:vMerge w:val="continue"/>
                  <w:vAlign w:val="center"/>
                </w:tcPr>
                <w:p w14:paraId="566B125A">
                  <w:pPr>
                    <w:keepNext w:val="0"/>
                    <w:keepLines w:val="0"/>
                    <w:suppressLineNumbers w:val="0"/>
                    <w:spacing w:before="0" w:beforeAutospacing="0" w:after="0" w:afterAutospacing="0"/>
                    <w:ind w:left="0" w:leftChars="0" w:right="0" w:rightChars="0"/>
                    <w:jc w:val="center"/>
                    <w:rPr>
                      <w:color w:val="000000"/>
                      <w:sz w:val="21"/>
                      <w:szCs w:val="21"/>
                      <w:highlight w:val="yellow"/>
                    </w:rPr>
                  </w:pPr>
                </w:p>
              </w:tc>
              <w:tc>
                <w:tcPr>
                  <w:tcW w:w="464" w:type="pct"/>
                  <w:vMerge w:val="continue"/>
                  <w:vAlign w:val="center"/>
                </w:tcPr>
                <w:p w14:paraId="16E2A893">
                  <w:pPr>
                    <w:keepNext w:val="0"/>
                    <w:keepLines w:val="0"/>
                    <w:widowControl/>
                    <w:suppressLineNumbers w:val="0"/>
                    <w:spacing w:before="0" w:beforeAutospacing="0" w:after="0" w:afterAutospacing="0"/>
                    <w:ind w:left="0" w:right="0"/>
                    <w:jc w:val="center"/>
                    <w:rPr>
                      <w:rFonts w:hint="default" w:eastAsia="宋体"/>
                      <w:color w:val="000000"/>
                      <w:sz w:val="21"/>
                      <w:szCs w:val="21"/>
                      <w:highlight w:val="none"/>
                      <w:lang w:val="en-US" w:eastAsia="zh-CN"/>
                    </w:rPr>
                  </w:pPr>
                </w:p>
              </w:tc>
              <w:tc>
                <w:tcPr>
                  <w:tcW w:w="441" w:type="pct"/>
                  <w:vMerge w:val="continue"/>
                  <w:vAlign w:val="center"/>
                </w:tcPr>
                <w:p w14:paraId="00CA7827">
                  <w:pPr>
                    <w:keepNext w:val="0"/>
                    <w:keepLines w:val="0"/>
                    <w:suppressLineNumbers w:val="0"/>
                    <w:spacing w:before="0" w:beforeAutospacing="0" w:after="0" w:afterAutospacing="0"/>
                    <w:ind w:left="0" w:right="0"/>
                    <w:jc w:val="center"/>
                    <w:rPr>
                      <w:color w:val="000000"/>
                      <w:sz w:val="21"/>
                      <w:szCs w:val="21"/>
                      <w:highlight w:val="yellow"/>
                    </w:rPr>
                  </w:pPr>
                </w:p>
              </w:tc>
              <w:tc>
                <w:tcPr>
                  <w:tcW w:w="393" w:type="pct"/>
                  <w:vMerge w:val="continue"/>
                  <w:vAlign w:val="center"/>
                </w:tcPr>
                <w:p w14:paraId="4F3032F7">
                  <w:pPr>
                    <w:keepNext w:val="0"/>
                    <w:keepLines w:val="0"/>
                    <w:suppressLineNumbers w:val="0"/>
                    <w:spacing w:before="0" w:beforeAutospacing="0" w:after="0" w:afterAutospacing="0"/>
                    <w:ind w:left="0" w:right="0"/>
                    <w:jc w:val="center"/>
                    <w:rPr>
                      <w:color w:val="000000"/>
                      <w:sz w:val="21"/>
                      <w:szCs w:val="21"/>
                      <w:highlight w:val="yellow"/>
                    </w:rPr>
                  </w:pPr>
                </w:p>
              </w:tc>
              <w:tc>
                <w:tcPr>
                  <w:tcW w:w="464" w:type="pct"/>
                  <w:vMerge w:val="continue"/>
                  <w:vAlign w:val="center"/>
                </w:tcPr>
                <w:p w14:paraId="22F37B3A">
                  <w:pPr>
                    <w:keepNext w:val="0"/>
                    <w:keepLines w:val="0"/>
                    <w:suppressLineNumbers w:val="0"/>
                    <w:spacing w:before="0" w:beforeAutospacing="0" w:after="0" w:afterAutospacing="0"/>
                    <w:ind w:left="0" w:right="0"/>
                    <w:jc w:val="center"/>
                    <w:rPr>
                      <w:color w:val="000000"/>
                      <w:sz w:val="21"/>
                      <w:szCs w:val="21"/>
                      <w:highlight w:val="yellow"/>
                    </w:rPr>
                  </w:pPr>
                </w:p>
              </w:tc>
              <w:tc>
                <w:tcPr>
                  <w:tcW w:w="464" w:type="pct"/>
                  <w:vMerge w:val="continue"/>
                  <w:vAlign w:val="center"/>
                </w:tcPr>
                <w:p w14:paraId="0329E0B4">
                  <w:pPr>
                    <w:keepNext w:val="0"/>
                    <w:keepLines w:val="0"/>
                    <w:suppressLineNumbers w:val="0"/>
                    <w:spacing w:before="0" w:beforeAutospacing="0" w:after="0" w:afterAutospacing="0"/>
                    <w:ind w:left="0" w:right="0"/>
                    <w:jc w:val="center"/>
                    <w:rPr>
                      <w:color w:val="000000"/>
                      <w:sz w:val="21"/>
                      <w:szCs w:val="21"/>
                      <w:highlight w:val="none"/>
                    </w:rPr>
                  </w:pPr>
                </w:p>
              </w:tc>
              <w:tc>
                <w:tcPr>
                  <w:tcW w:w="464" w:type="pct"/>
                  <w:vAlign w:val="center"/>
                </w:tcPr>
                <w:p w14:paraId="63AB2399">
                  <w:pPr>
                    <w:keepNext w:val="0"/>
                    <w:keepLines w:val="0"/>
                    <w:suppressLineNumbers w:val="0"/>
                    <w:spacing w:before="0" w:beforeAutospacing="0" w:after="0" w:afterAutospacing="0"/>
                    <w:ind w:left="0" w:right="0"/>
                    <w:jc w:val="center"/>
                    <w:rPr>
                      <w:rFonts w:hint="eastAsia" w:eastAsia="宋体"/>
                      <w:color w:val="000000"/>
                      <w:sz w:val="21"/>
                      <w:szCs w:val="21"/>
                      <w:highlight w:val="none"/>
                      <w:lang w:eastAsia="zh-CN"/>
                    </w:rPr>
                  </w:pPr>
                  <w:r>
                    <w:rPr>
                      <w:rFonts w:hint="eastAsia"/>
                      <w:color w:val="000000"/>
                      <w:sz w:val="21"/>
                      <w:szCs w:val="21"/>
                      <w:highlight w:val="none"/>
                      <w:lang w:eastAsia="zh-CN"/>
                    </w:rPr>
                    <w:t>粪大肠菌群数</w:t>
                  </w:r>
                </w:p>
              </w:tc>
              <w:tc>
                <w:tcPr>
                  <w:tcW w:w="742" w:type="pct"/>
                  <w:vAlign w:val="center"/>
                </w:tcPr>
                <w:p w14:paraId="5048DD8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1000个/L</w:t>
                  </w:r>
                </w:p>
              </w:tc>
            </w:tr>
          </w:tbl>
          <w:p w14:paraId="3BD6CD7C">
            <w:pPr>
              <w:pStyle w:val="69"/>
              <w:keepNext w:val="0"/>
              <w:keepLines w:val="0"/>
              <w:suppressLineNumbers w:val="0"/>
              <w:spacing w:before="0" w:beforeAutospacing="0" w:after="0" w:afterAutospacing="0"/>
              <w:ind w:left="0" w:right="0" w:firstLine="480"/>
              <w:rPr>
                <w:color w:val="000000"/>
                <w:sz w:val="21"/>
                <w:szCs w:val="21"/>
              </w:rPr>
            </w:pPr>
            <w:r>
              <w:rPr>
                <w:rFonts w:hint="eastAsia"/>
                <w:color w:val="000000"/>
                <w:sz w:val="21"/>
                <w:szCs w:val="21"/>
                <w:lang w:eastAsia="zh-CN"/>
              </w:rPr>
              <w:t>（</w:t>
            </w:r>
            <w:r>
              <w:rPr>
                <w:rFonts w:hint="eastAsia"/>
                <w:color w:val="000000"/>
                <w:sz w:val="21"/>
                <w:szCs w:val="21"/>
                <w:lang w:val="en-US" w:eastAsia="zh-CN"/>
              </w:rPr>
              <w:t>6</w:t>
            </w:r>
            <w:r>
              <w:rPr>
                <w:rFonts w:hint="eastAsia"/>
                <w:color w:val="000000"/>
                <w:sz w:val="21"/>
                <w:szCs w:val="21"/>
                <w:lang w:eastAsia="zh-CN"/>
              </w:rPr>
              <w:t>）</w:t>
            </w:r>
            <w:r>
              <w:rPr>
                <w:rFonts w:hint="eastAsia"/>
                <w:color w:val="000000"/>
                <w:sz w:val="21"/>
                <w:szCs w:val="21"/>
              </w:rPr>
              <w:t>监测计划</w:t>
            </w:r>
          </w:p>
          <w:p w14:paraId="4A1F7DDF">
            <w:pPr>
              <w:pStyle w:val="69"/>
              <w:keepNext w:val="0"/>
              <w:keepLines w:val="0"/>
              <w:suppressLineNumbers w:val="0"/>
              <w:spacing w:before="0" w:beforeAutospacing="0" w:after="0" w:afterAutospacing="0"/>
              <w:ind w:left="0" w:right="0" w:firstLine="480"/>
              <w:rPr>
                <w:color w:val="000000"/>
                <w:sz w:val="21"/>
                <w:szCs w:val="21"/>
              </w:rPr>
            </w:pPr>
            <w:r>
              <w:rPr>
                <w:color w:val="000000"/>
                <w:sz w:val="21"/>
                <w:szCs w:val="21"/>
              </w:rPr>
              <w:t>根据</w:t>
            </w:r>
            <w:r>
              <w:rPr>
                <w:rFonts w:hint="eastAsia"/>
                <w:color w:val="000000"/>
                <w:sz w:val="21"/>
                <w:szCs w:val="21"/>
              </w:rPr>
              <w:t xml:space="preserve">《排污单位自行监测技术指南 </w:t>
            </w:r>
            <w:r>
              <w:rPr>
                <w:rFonts w:hint="eastAsia"/>
                <w:color w:val="000000"/>
                <w:sz w:val="21"/>
                <w:szCs w:val="21"/>
                <w:lang w:eastAsia="zh-CN"/>
              </w:rPr>
              <w:t>总则</w:t>
            </w:r>
            <w:r>
              <w:rPr>
                <w:rFonts w:hint="eastAsia"/>
                <w:color w:val="000000"/>
                <w:sz w:val="21"/>
                <w:szCs w:val="21"/>
              </w:rPr>
              <w:t>》（HJ</w:t>
            </w:r>
            <w:r>
              <w:rPr>
                <w:rFonts w:hint="eastAsia"/>
                <w:color w:val="000000"/>
                <w:sz w:val="21"/>
                <w:szCs w:val="21"/>
                <w:lang w:val="en-US" w:eastAsia="zh-CN"/>
              </w:rPr>
              <w:t xml:space="preserve"> 819-2017</w:t>
            </w:r>
            <w:r>
              <w:rPr>
                <w:rFonts w:hint="eastAsia"/>
                <w:color w:val="000000"/>
                <w:sz w:val="21"/>
                <w:szCs w:val="21"/>
              </w:rPr>
              <w:t>）</w:t>
            </w:r>
            <w:r>
              <w:rPr>
                <w:rFonts w:hint="eastAsia"/>
                <w:color w:val="000000"/>
                <w:sz w:val="21"/>
                <w:szCs w:val="21"/>
                <w:lang w:eastAsia="zh-CN"/>
              </w:rPr>
              <w:t>、《排污许可证申请与核发技术规范</w:t>
            </w:r>
            <w:r>
              <w:rPr>
                <w:rFonts w:hint="eastAsia"/>
                <w:color w:val="000000"/>
                <w:sz w:val="21"/>
                <w:szCs w:val="21"/>
                <w:lang w:val="en-US" w:eastAsia="zh-CN"/>
              </w:rPr>
              <w:t xml:space="preserve"> 医疗机构</w:t>
            </w:r>
            <w:r>
              <w:rPr>
                <w:rFonts w:hint="eastAsia"/>
                <w:color w:val="000000"/>
                <w:sz w:val="21"/>
                <w:szCs w:val="21"/>
                <w:lang w:eastAsia="zh-CN"/>
              </w:rPr>
              <w:t>》（</w:t>
            </w:r>
            <w:r>
              <w:rPr>
                <w:rFonts w:hint="eastAsia"/>
                <w:color w:val="000000"/>
                <w:sz w:val="21"/>
                <w:szCs w:val="21"/>
                <w:lang w:val="en-US" w:eastAsia="zh-CN"/>
              </w:rPr>
              <w:t>HJ 1105-2020</w:t>
            </w:r>
            <w:r>
              <w:rPr>
                <w:rFonts w:hint="eastAsia"/>
                <w:color w:val="000000"/>
                <w:sz w:val="21"/>
                <w:szCs w:val="21"/>
                <w:lang w:eastAsia="zh-CN"/>
              </w:rPr>
              <w:t>），本项目废水监测计划见表</w:t>
            </w:r>
            <w:r>
              <w:rPr>
                <w:rFonts w:hint="eastAsia"/>
                <w:color w:val="000000"/>
                <w:sz w:val="21"/>
                <w:szCs w:val="21"/>
                <w:lang w:val="en-US" w:eastAsia="zh-CN"/>
              </w:rPr>
              <w:t>4-7</w:t>
            </w:r>
            <w:r>
              <w:rPr>
                <w:color w:val="000000"/>
                <w:sz w:val="21"/>
                <w:szCs w:val="21"/>
              </w:rPr>
              <w:t>。</w:t>
            </w:r>
          </w:p>
          <w:p w14:paraId="1610EB33">
            <w:pPr>
              <w:keepNext w:val="0"/>
              <w:keepLines w:val="0"/>
              <w:suppressLineNumbers w:val="0"/>
              <w:spacing w:before="0" w:beforeAutospacing="0" w:after="0" w:afterAutospacing="0" w:line="360" w:lineRule="auto"/>
              <w:ind w:left="0" w:right="0"/>
              <w:jc w:val="center"/>
              <w:rPr>
                <w:rFonts w:eastAsia="黑体"/>
                <w:color w:val="000000"/>
                <w:sz w:val="21"/>
                <w:szCs w:val="21"/>
              </w:rPr>
            </w:pPr>
            <w:r>
              <w:rPr>
                <w:rFonts w:eastAsia="黑体"/>
                <w:color w:val="000000"/>
                <w:sz w:val="21"/>
                <w:szCs w:val="21"/>
              </w:rPr>
              <w:t>表4</w:t>
            </w:r>
            <w:r>
              <w:rPr>
                <w:rFonts w:hint="eastAsia" w:eastAsia="黑体"/>
                <w:color w:val="000000"/>
                <w:sz w:val="21"/>
                <w:szCs w:val="21"/>
              </w:rPr>
              <w:t>-</w:t>
            </w:r>
            <w:r>
              <w:rPr>
                <w:rFonts w:hint="eastAsia" w:eastAsia="黑体"/>
                <w:color w:val="000000"/>
                <w:sz w:val="21"/>
                <w:szCs w:val="21"/>
                <w:lang w:val="en-US" w:eastAsia="zh-CN"/>
              </w:rPr>
              <w:t>7</w:t>
            </w:r>
            <w:r>
              <w:rPr>
                <w:rFonts w:hint="eastAsia" w:eastAsia="黑体"/>
                <w:color w:val="000000"/>
                <w:sz w:val="21"/>
                <w:szCs w:val="21"/>
              </w:rPr>
              <w:t xml:space="preserve"> </w:t>
            </w:r>
            <w:r>
              <w:rPr>
                <w:rFonts w:eastAsia="黑体"/>
                <w:color w:val="000000"/>
                <w:sz w:val="21"/>
                <w:szCs w:val="21"/>
              </w:rPr>
              <w:t xml:space="preserve"> </w:t>
            </w:r>
            <w:r>
              <w:rPr>
                <w:rFonts w:hint="eastAsia" w:eastAsia="黑体"/>
                <w:color w:val="000000"/>
                <w:sz w:val="21"/>
                <w:szCs w:val="21"/>
                <w:lang w:eastAsia="zh-CN"/>
              </w:rPr>
              <w:t>项目废水</w:t>
            </w:r>
            <w:r>
              <w:rPr>
                <w:rFonts w:eastAsia="黑体"/>
                <w:color w:val="000000"/>
                <w:sz w:val="21"/>
                <w:szCs w:val="21"/>
              </w:rPr>
              <w:t>监测方案</w:t>
            </w:r>
          </w:p>
          <w:tbl>
            <w:tblPr>
              <w:tblStyle w:val="20"/>
              <w:tblW w:w="75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2228"/>
              <w:gridCol w:w="1212"/>
              <w:gridCol w:w="3041"/>
            </w:tblGrid>
            <w:tr w14:paraId="37A826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7" w:type="dxa"/>
                  <w:vAlign w:val="center"/>
                </w:tcPr>
                <w:p w14:paraId="378A5814">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监测点位</w:t>
                  </w:r>
                </w:p>
              </w:tc>
              <w:tc>
                <w:tcPr>
                  <w:tcW w:w="2228" w:type="dxa"/>
                  <w:vAlign w:val="center"/>
                </w:tcPr>
                <w:p w14:paraId="00709228">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监测指标</w:t>
                  </w:r>
                </w:p>
              </w:tc>
              <w:tc>
                <w:tcPr>
                  <w:tcW w:w="1212" w:type="dxa"/>
                  <w:vAlign w:val="center"/>
                </w:tcPr>
                <w:p w14:paraId="17FD1DC7">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监测频次</w:t>
                  </w:r>
                </w:p>
              </w:tc>
              <w:tc>
                <w:tcPr>
                  <w:tcW w:w="3041" w:type="dxa"/>
                  <w:vAlign w:val="center"/>
                </w:tcPr>
                <w:p w14:paraId="080ECE6A">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执行排放标准</w:t>
                  </w:r>
                </w:p>
              </w:tc>
            </w:tr>
            <w:tr w14:paraId="3D7472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7" w:type="dxa"/>
                  <w:vAlign w:val="center"/>
                </w:tcPr>
                <w:p w14:paraId="2F317343">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DW002</w:t>
                  </w:r>
                </w:p>
              </w:tc>
              <w:tc>
                <w:tcPr>
                  <w:tcW w:w="2228" w:type="dxa"/>
                  <w:vAlign w:val="center"/>
                </w:tcPr>
                <w:p w14:paraId="11051382">
                  <w:pPr>
                    <w:keepNext w:val="0"/>
                    <w:keepLines w:val="0"/>
                    <w:suppressLineNumbers w:val="0"/>
                    <w:spacing w:before="0" w:beforeAutospacing="0" w:after="0" w:afterAutospacing="0"/>
                    <w:ind w:left="0" w:right="0"/>
                    <w:jc w:val="center"/>
                    <w:rPr>
                      <w:rFonts w:hint="eastAsia" w:eastAsia="宋体"/>
                      <w:color w:val="000000"/>
                      <w:sz w:val="21"/>
                      <w:szCs w:val="21"/>
                      <w:lang w:val="en-US" w:eastAsia="zh-CN"/>
                    </w:rPr>
                  </w:pPr>
                  <w:r>
                    <w:rPr>
                      <w:rFonts w:hint="eastAsia"/>
                      <w:color w:val="000000"/>
                      <w:sz w:val="21"/>
                      <w:szCs w:val="21"/>
                      <w:highlight w:val="none"/>
                      <w:lang w:val="en-US" w:eastAsia="zh-CN"/>
                    </w:rPr>
                    <w:t>COD、BOD</w:t>
                  </w:r>
                  <w:r>
                    <w:rPr>
                      <w:rFonts w:hint="eastAsia"/>
                      <w:color w:val="000000"/>
                      <w:sz w:val="21"/>
                      <w:szCs w:val="21"/>
                      <w:highlight w:val="none"/>
                      <w:vertAlign w:val="subscript"/>
                      <w:lang w:val="en-US" w:eastAsia="zh-CN"/>
                    </w:rPr>
                    <w:t>5</w:t>
                  </w:r>
                  <w:r>
                    <w:rPr>
                      <w:rFonts w:hint="eastAsia"/>
                      <w:color w:val="000000"/>
                      <w:sz w:val="21"/>
                      <w:szCs w:val="21"/>
                      <w:highlight w:val="none"/>
                      <w:lang w:val="en-US" w:eastAsia="zh-CN"/>
                    </w:rPr>
                    <w:t>、SS、</w:t>
                  </w:r>
                  <w:r>
                    <w:rPr>
                      <w:rFonts w:hint="eastAsia"/>
                      <w:color w:val="000000"/>
                      <w:sz w:val="21"/>
                      <w:szCs w:val="21"/>
                      <w:highlight w:val="none"/>
                    </w:rPr>
                    <w:t>NH</w:t>
                  </w:r>
                  <w:r>
                    <w:rPr>
                      <w:rFonts w:hint="eastAsia"/>
                      <w:color w:val="000000"/>
                      <w:sz w:val="21"/>
                      <w:szCs w:val="21"/>
                      <w:highlight w:val="none"/>
                      <w:vertAlign w:val="subscript"/>
                    </w:rPr>
                    <w:t>3</w:t>
                  </w:r>
                  <w:r>
                    <w:rPr>
                      <w:rFonts w:hint="eastAsia"/>
                      <w:color w:val="000000"/>
                      <w:sz w:val="21"/>
                      <w:szCs w:val="21"/>
                      <w:highlight w:val="none"/>
                    </w:rPr>
                    <w:t>-N</w:t>
                  </w:r>
                  <w:r>
                    <w:rPr>
                      <w:rFonts w:hint="eastAsia"/>
                      <w:color w:val="000000"/>
                      <w:sz w:val="21"/>
                      <w:szCs w:val="21"/>
                      <w:highlight w:val="none"/>
                      <w:lang w:eastAsia="zh-CN"/>
                    </w:rPr>
                    <w:t>、粪大肠菌群数</w:t>
                  </w:r>
                </w:p>
              </w:tc>
              <w:tc>
                <w:tcPr>
                  <w:tcW w:w="1212" w:type="dxa"/>
                  <w:vAlign w:val="center"/>
                </w:tcPr>
                <w:p w14:paraId="7C19D989">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1次/季度</w:t>
                  </w:r>
                </w:p>
              </w:tc>
              <w:tc>
                <w:tcPr>
                  <w:tcW w:w="3041" w:type="dxa"/>
                  <w:vAlign w:val="center"/>
                </w:tcPr>
                <w:p w14:paraId="2B7EB77A">
                  <w:pPr>
                    <w:keepNext w:val="0"/>
                    <w:keepLines w:val="0"/>
                    <w:suppressLineNumbers w:val="0"/>
                    <w:spacing w:before="0" w:beforeAutospacing="0" w:after="0" w:afterAutospacing="0"/>
                    <w:ind w:left="0" w:right="0"/>
                    <w:jc w:val="center"/>
                    <w:rPr>
                      <w:color w:val="000000"/>
                      <w:sz w:val="21"/>
                      <w:szCs w:val="21"/>
                    </w:rPr>
                  </w:pPr>
                  <w:r>
                    <w:rPr>
                      <w:rFonts w:hint="default" w:ascii="Times New Roman" w:hAnsi="Times New Roman" w:cs="Times New Roman"/>
                      <w:snapToGrid w:val="0"/>
                      <w:color w:val="FF0000"/>
                      <w:kern w:val="0"/>
                    </w:rPr>
                    <w:t>《医疗机构水污染物排放标准》（GB</w:t>
                  </w:r>
                  <w:r>
                    <w:rPr>
                      <w:rFonts w:hint="default" w:ascii="Times New Roman" w:hAnsi="Times New Roman" w:cs="Times New Roman"/>
                      <w:snapToGrid w:val="0"/>
                      <w:color w:val="FF0000"/>
                      <w:kern w:val="0"/>
                      <w:lang w:val="en-US" w:eastAsia="zh-CN"/>
                    </w:rPr>
                    <w:t xml:space="preserve"> </w:t>
                  </w:r>
                  <w:r>
                    <w:rPr>
                      <w:rFonts w:hint="default" w:ascii="Times New Roman" w:hAnsi="Times New Roman" w:cs="Times New Roman"/>
                      <w:snapToGrid w:val="0"/>
                      <w:color w:val="FF0000"/>
                      <w:kern w:val="0"/>
                    </w:rPr>
                    <w:t>184</w:t>
                  </w:r>
                  <w:r>
                    <w:rPr>
                      <w:rFonts w:hint="eastAsia" w:cs="Times New Roman"/>
                      <w:snapToGrid w:val="0"/>
                      <w:color w:val="FF0000"/>
                      <w:kern w:val="0"/>
                      <w:lang w:val="en-US" w:eastAsia="zh-CN"/>
                    </w:rPr>
                    <w:t>6</w:t>
                  </w:r>
                  <w:r>
                    <w:rPr>
                      <w:rFonts w:hint="default" w:ascii="Times New Roman" w:hAnsi="Times New Roman" w:cs="Times New Roman"/>
                      <w:snapToGrid w:val="0"/>
                      <w:color w:val="FF0000"/>
                      <w:kern w:val="0"/>
                    </w:rPr>
                    <w:t>6-2005）</w:t>
                  </w:r>
                  <w:r>
                    <w:rPr>
                      <w:rFonts w:hint="eastAsia" w:cs="Times New Roman"/>
                      <w:snapToGrid w:val="0"/>
                      <w:color w:val="000000"/>
                      <w:kern w:val="0"/>
                      <w:lang w:eastAsia="zh-CN"/>
                    </w:rPr>
                    <w:t>及修改单中</w:t>
                  </w:r>
                  <w:r>
                    <w:rPr>
                      <w:rFonts w:hint="default" w:ascii="Times New Roman" w:hAnsi="Times New Roman" w:cs="Times New Roman"/>
                      <w:color w:val="000000"/>
                      <w:sz w:val="21"/>
                      <w:szCs w:val="21"/>
                      <w:lang w:eastAsia="zh-CN"/>
                    </w:rPr>
                    <w:t>表</w:t>
                  </w:r>
                  <w:r>
                    <w:rPr>
                      <w:rFonts w:hint="eastAsia" w:ascii="Times New Roman" w:hAnsi="Times New Roman" w:cs="Times New Roman"/>
                      <w:color w:val="000000"/>
                      <w:sz w:val="21"/>
                      <w:szCs w:val="21"/>
                      <w:lang w:val="en-US" w:eastAsia="zh-CN"/>
                    </w:rPr>
                    <w:t>2预处理</w:t>
                  </w:r>
                  <w:r>
                    <w:rPr>
                      <w:rFonts w:hint="default" w:ascii="Times New Roman" w:hAnsi="Times New Roman" w:cs="Times New Roman"/>
                      <w:color w:val="000000"/>
                      <w:sz w:val="21"/>
                      <w:szCs w:val="21"/>
                      <w:lang w:val="en-US" w:eastAsia="zh-CN"/>
                    </w:rPr>
                    <w:t>标准</w:t>
                  </w:r>
                </w:p>
              </w:tc>
            </w:tr>
          </w:tbl>
          <w:p w14:paraId="1F5BF478">
            <w:pPr>
              <w:pStyle w:val="69"/>
              <w:keepNext w:val="0"/>
              <w:keepLines w:val="0"/>
              <w:suppressLineNumbers w:val="0"/>
              <w:spacing w:before="0" w:beforeAutospacing="0" w:after="0" w:afterAutospacing="0"/>
              <w:ind w:left="0" w:right="0" w:firstLine="480"/>
              <w:rPr>
                <w:color w:val="000000"/>
                <w:sz w:val="21"/>
                <w:szCs w:val="21"/>
              </w:rPr>
            </w:pPr>
            <w:r>
              <w:rPr>
                <w:rFonts w:hint="eastAsia" w:cs="宋体"/>
                <w:color w:val="000000"/>
                <w:sz w:val="21"/>
                <w:szCs w:val="21"/>
              </w:rPr>
              <w:t>综上，本项目对地表水环境的影响较小，可被环境接受。</w:t>
            </w:r>
          </w:p>
          <w:p w14:paraId="16775A48">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val="en-US" w:eastAsia="zh-CN"/>
              </w:rPr>
              <w:t>3</w:t>
            </w:r>
            <w:r>
              <w:rPr>
                <w:rFonts w:hint="eastAsia"/>
                <w:color w:val="000000"/>
                <w:sz w:val="21"/>
                <w:szCs w:val="21"/>
              </w:rPr>
              <w:t>、噪声</w:t>
            </w:r>
          </w:p>
          <w:p w14:paraId="7A12D2D0">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1</w:t>
            </w:r>
            <w:r>
              <w:rPr>
                <w:rFonts w:hint="eastAsia"/>
                <w:color w:val="000000"/>
                <w:sz w:val="21"/>
                <w:szCs w:val="21"/>
                <w:lang w:eastAsia="zh-CN"/>
              </w:rPr>
              <w:t>）</w:t>
            </w:r>
            <w:r>
              <w:rPr>
                <w:rFonts w:hint="eastAsia"/>
                <w:color w:val="000000"/>
                <w:sz w:val="21"/>
                <w:szCs w:val="21"/>
              </w:rPr>
              <w:t>噪声影响分析</w:t>
            </w:r>
          </w:p>
          <w:p w14:paraId="6D27E1D0">
            <w:pPr>
              <w:keepNext w:val="0"/>
              <w:keepLines w:val="0"/>
              <w:suppressLineNumbers w:val="0"/>
              <w:spacing w:before="0" w:beforeAutospacing="0" w:after="0" w:afterAutospacing="0" w:line="360" w:lineRule="auto"/>
              <w:ind w:left="0" w:right="0" w:firstLine="420" w:firstLineChars="200"/>
              <w:textAlignment w:val="center"/>
              <w:rPr>
                <w:color w:val="000000"/>
                <w:sz w:val="21"/>
                <w:szCs w:val="21"/>
              </w:rPr>
            </w:pPr>
            <w:r>
              <w:rPr>
                <w:color w:val="000000"/>
                <w:sz w:val="21"/>
                <w:szCs w:val="21"/>
              </w:rPr>
              <w:t>本项目噪声主要来源于</w:t>
            </w:r>
            <w:r>
              <w:rPr>
                <w:rFonts w:hint="eastAsia"/>
                <w:color w:val="000000"/>
                <w:sz w:val="21"/>
                <w:szCs w:val="21"/>
                <w:lang w:eastAsia="zh-CN"/>
              </w:rPr>
              <w:t>实验仪器和污染治理设施</w:t>
            </w:r>
            <w:r>
              <w:rPr>
                <w:color w:val="000000"/>
                <w:sz w:val="21"/>
                <w:szCs w:val="21"/>
              </w:rPr>
              <w:t>运行时产生的噪声，主要为</w:t>
            </w:r>
            <w:r>
              <w:rPr>
                <w:rFonts w:hint="eastAsia" w:ascii="Times New Roman" w:hAnsi="Times New Roman" w:eastAsia="宋体" w:cs="宋体"/>
                <w:color w:val="000000" w:themeColor="text1"/>
                <w:sz w:val="21"/>
                <w:szCs w:val="21"/>
                <w:lang w:val="en-US" w:eastAsia="zh-CN"/>
                <w14:textFill>
                  <w14:solidFill>
                    <w14:schemeClr w14:val="tx1"/>
                  </w14:solidFill>
                </w14:textFill>
              </w:rPr>
              <w:t>全自动核酸提取仪</w:t>
            </w:r>
            <w:r>
              <w:rPr>
                <w:rFonts w:hint="eastAsia" w:ascii="Times New Roman" w:hAnsi="Times New Roman" w:cs="宋体"/>
                <w:color w:val="000000" w:themeColor="text1"/>
                <w:sz w:val="21"/>
                <w:szCs w:val="21"/>
                <w:lang w:val="en-US" w:eastAsia="zh-CN"/>
                <w14:textFill>
                  <w14:solidFill>
                    <w14:schemeClr w14:val="tx1"/>
                  </w14:solidFill>
                </w14:textFill>
              </w:rPr>
              <w:t>、</w:t>
            </w:r>
            <w:r>
              <w:rPr>
                <w:rFonts w:hint="eastAsia"/>
                <w:color w:val="000000"/>
                <w:sz w:val="21"/>
                <w:szCs w:val="21"/>
                <w:lang w:eastAsia="zh-CN"/>
              </w:rPr>
              <w:t>生物安全柜、</w:t>
            </w:r>
            <w:r>
              <w:rPr>
                <w:color w:val="000000"/>
              </w:rPr>
              <w:t>高压灭菌</w:t>
            </w:r>
            <w:r>
              <w:rPr>
                <w:rFonts w:hint="eastAsia"/>
                <w:color w:val="000000"/>
                <w:lang w:eastAsia="zh-CN"/>
              </w:rPr>
              <w:t>锅、一体化污水处理设施、</w:t>
            </w:r>
            <w:r>
              <w:rPr>
                <w:color w:val="000000"/>
                <w:sz w:val="21"/>
                <w:szCs w:val="21"/>
              </w:rPr>
              <w:t>风机等。</w:t>
            </w:r>
            <w:r>
              <w:rPr>
                <w:rFonts w:hint="eastAsia"/>
                <w:color w:val="000000"/>
                <w:sz w:val="21"/>
                <w:szCs w:val="21"/>
              </w:rPr>
              <w:t>本项目</w:t>
            </w:r>
            <w:r>
              <w:rPr>
                <w:color w:val="000000"/>
                <w:sz w:val="21"/>
                <w:szCs w:val="21"/>
              </w:rPr>
              <w:t>主要噪声源情况见表4</w:t>
            </w:r>
            <w:r>
              <w:rPr>
                <w:rFonts w:hint="eastAsia"/>
                <w:color w:val="000000"/>
                <w:sz w:val="21"/>
                <w:szCs w:val="21"/>
              </w:rPr>
              <w:t>-</w:t>
            </w:r>
            <w:r>
              <w:rPr>
                <w:rFonts w:hint="eastAsia"/>
                <w:color w:val="000000"/>
                <w:sz w:val="21"/>
                <w:szCs w:val="21"/>
                <w:lang w:val="en-US" w:eastAsia="zh-CN"/>
              </w:rPr>
              <w:t>8</w:t>
            </w:r>
            <w:r>
              <w:rPr>
                <w:color w:val="000000"/>
                <w:sz w:val="21"/>
                <w:szCs w:val="21"/>
              </w:rPr>
              <w:t>。</w:t>
            </w:r>
          </w:p>
          <w:p w14:paraId="311DC2BA">
            <w:pPr>
              <w:keepNext w:val="0"/>
              <w:keepLines w:val="0"/>
              <w:suppressLineNumbers w:val="0"/>
              <w:spacing w:before="0" w:beforeAutospacing="0" w:after="0" w:afterAutospacing="0" w:line="360" w:lineRule="auto"/>
              <w:ind w:left="0" w:right="0"/>
              <w:jc w:val="center"/>
              <w:rPr>
                <w:rFonts w:eastAsia="黑体"/>
                <w:color w:val="000000"/>
                <w:sz w:val="21"/>
                <w:szCs w:val="21"/>
              </w:rPr>
            </w:pPr>
            <w:r>
              <w:rPr>
                <w:rFonts w:eastAsia="黑体"/>
                <w:color w:val="000000"/>
                <w:sz w:val="21"/>
                <w:szCs w:val="21"/>
              </w:rPr>
              <w:t>表4</w:t>
            </w:r>
            <w:r>
              <w:rPr>
                <w:rFonts w:hint="eastAsia" w:eastAsia="黑体"/>
                <w:color w:val="000000"/>
                <w:sz w:val="21"/>
                <w:szCs w:val="21"/>
              </w:rPr>
              <w:t>-</w:t>
            </w:r>
            <w:r>
              <w:rPr>
                <w:rFonts w:hint="eastAsia" w:eastAsia="黑体"/>
                <w:color w:val="000000"/>
                <w:sz w:val="21"/>
                <w:szCs w:val="21"/>
                <w:lang w:val="en-US" w:eastAsia="zh-CN"/>
              </w:rPr>
              <w:t>8</w:t>
            </w:r>
            <w:r>
              <w:rPr>
                <w:rFonts w:eastAsia="黑体"/>
                <w:color w:val="000000"/>
                <w:sz w:val="21"/>
                <w:szCs w:val="21"/>
              </w:rPr>
              <w:t xml:space="preserve">  项目主要噪声源参数一览表</w:t>
            </w:r>
          </w:p>
          <w:tbl>
            <w:tblPr>
              <w:tblStyle w:val="20"/>
              <w:tblW w:w="7617"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078"/>
              <w:gridCol w:w="800"/>
              <w:gridCol w:w="1070"/>
              <w:gridCol w:w="1069"/>
              <w:gridCol w:w="1202"/>
              <w:gridCol w:w="700"/>
              <w:gridCol w:w="698"/>
            </w:tblGrid>
            <w:tr w14:paraId="762F14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78" w:type="dxa"/>
                  <w:vAlign w:val="center"/>
                </w:tcPr>
                <w:p w14:paraId="328D88FE">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名称</w:t>
                  </w:r>
                </w:p>
              </w:tc>
              <w:tc>
                <w:tcPr>
                  <w:tcW w:w="800" w:type="dxa"/>
                  <w:vAlign w:val="center"/>
                </w:tcPr>
                <w:p w14:paraId="7A04E8CB">
                  <w:pPr>
                    <w:keepNext w:val="0"/>
                    <w:keepLines w:val="0"/>
                    <w:suppressLineNumbers w:val="0"/>
                    <w:spacing w:before="0" w:beforeAutospacing="0" w:after="0" w:afterAutospacing="0"/>
                    <w:ind w:left="0" w:right="0"/>
                    <w:jc w:val="center"/>
                    <w:rPr>
                      <w:bCs/>
                      <w:color w:val="000000"/>
                      <w:sz w:val="21"/>
                      <w:szCs w:val="21"/>
                    </w:rPr>
                  </w:pPr>
                  <w:r>
                    <w:rPr>
                      <w:rFonts w:hint="eastAsia"/>
                      <w:bCs/>
                      <w:color w:val="000000"/>
                      <w:sz w:val="21"/>
                      <w:szCs w:val="21"/>
                    </w:rPr>
                    <w:t>台数</w:t>
                  </w:r>
                </w:p>
              </w:tc>
              <w:tc>
                <w:tcPr>
                  <w:tcW w:w="1070" w:type="dxa"/>
                  <w:vAlign w:val="center"/>
                </w:tcPr>
                <w:p w14:paraId="5D354F8F">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单机声级dB（A）</w:t>
                  </w:r>
                </w:p>
              </w:tc>
              <w:tc>
                <w:tcPr>
                  <w:tcW w:w="1069" w:type="dxa"/>
                  <w:tcBorders>
                    <w:right w:val="single" w:color="auto" w:sz="4" w:space="0"/>
                  </w:tcBorders>
                  <w:vAlign w:val="center"/>
                </w:tcPr>
                <w:p w14:paraId="15304CFA">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噪声控制措施</w:t>
                  </w:r>
                </w:p>
              </w:tc>
              <w:tc>
                <w:tcPr>
                  <w:tcW w:w="1202" w:type="dxa"/>
                  <w:tcBorders>
                    <w:left w:val="single" w:color="auto" w:sz="4" w:space="0"/>
                    <w:right w:val="single" w:color="auto" w:sz="4" w:space="0"/>
                  </w:tcBorders>
                  <w:vAlign w:val="center"/>
                </w:tcPr>
                <w:p w14:paraId="49941C2D">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降噪后噪声级dB（A）</w:t>
                  </w:r>
                </w:p>
              </w:tc>
              <w:tc>
                <w:tcPr>
                  <w:tcW w:w="700" w:type="dxa"/>
                  <w:tcBorders>
                    <w:left w:val="single" w:color="auto" w:sz="4" w:space="0"/>
                    <w:right w:val="single" w:color="auto" w:sz="4" w:space="0"/>
                  </w:tcBorders>
                  <w:vAlign w:val="center"/>
                </w:tcPr>
                <w:p w14:paraId="157BA8F0">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持续时间</w:t>
                  </w:r>
                </w:p>
              </w:tc>
              <w:tc>
                <w:tcPr>
                  <w:tcW w:w="698" w:type="dxa"/>
                  <w:tcBorders>
                    <w:left w:val="single" w:color="auto" w:sz="4" w:space="0"/>
                  </w:tcBorders>
                  <w:vAlign w:val="center"/>
                </w:tcPr>
                <w:p w14:paraId="25E9B43F">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位置</w:t>
                  </w:r>
                </w:p>
              </w:tc>
            </w:tr>
            <w:tr w14:paraId="2B37E1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78" w:type="dxa"/>
                  <w:vAlign w:val="center"/>
                </w:tcPr>
                <w:p w14:paraId="0FDF2D80">
                  <w:pPr>
                    <w:keepNext w:val="0"/>
                    <w:keepLines w:val="0"/>
                    <w:widowControl/>
                    <w:suppressLineNumbers w:val="0"/>
                    <w:spacing w:before="0" w:beforeAutospacing="0" w:after="0" w:afterAutospacing="0"/>
                    <w:ind w:left="0" w:leftChars="0" w:right="0" w:rightChars="0"/>
                    <w:jc w:val="center"/>
                    <w:rPr>
                      <w:rFonts w:hint="eastAsia" w:eastAsia="宋体"/>
                      <w:color w:val="000000"/>
                      <w:sz w:val="21"/>
                      <w:szCs w:val="21"/>
                      <w:lang w:eastAsia="zh-CN"/>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全自动溶解性总固体分析仪</w:t>
                  </w:r>
                </w:p>
              </w:tc>
              <w:tc>
                <w:tcPr>
                  <w:tcW w:w="800" w:type="dxa"/>
                  <w:vAlign w:val="center"/>
                </w:tcPr>
                <w:p w14:paraId="19B02DF4">
                  <w:pPr>
                    <w:keepNext w:val="0"/>
                    <w:keepLines w:val="0"/>
                    <w:widowControl/>
                    <w:suppressLineNumbers w:val="0"/>
                    <w:spacing w:before="0" w:beforeAutospacing="0" w:after="0" w:afterAutospacing="0"/>
                    <w:ind w:left="0" w:leftChars="0" w:right="0" w:rightChars="0"/>
                    <w:jc w:val="center"/>
                    <w:rPr>
                      <w:rFonts w:hint="default" w:eastAsia="宋体"/>
                      <w:color w:val="000000"/>
                      <w:sz w:val="21"/>
                      <w:szCs w:val="21"/>
                      <w:lang w:val="en-US" w:eastAsia="zh-CN"/>
                    </w:rPr>
                  </w:pPr>
                  <w:r>
                    <w:rPr>
                      <w:rFonts w:hint="eastAsia"/>
                      <w:color w:val="000000"/>
                      <w:sz w:val="21"/>
                      <w:szCs w:val="21"/>
                      <w:lang w:val="en-US" w:eastAsia="zh-CN"/>
                    </w:rPr>
                    <w:t>1台</w:t>
                  </w:r>
                </w:p>
              </w:tc>
              <w:tc>
                <w:tcPr>
                  <w:tcW w:w="1070" w:type="dxa"/>
                  <w:vAlign w:val="center"/>
                </w:tcPr>
                <w:p w14:paraId="62374111">
                  <w:pPr>
                    <w:keepNext w:val="0"/>
                    <w:keepLines w:val="0"/>
                    <w:suppressLineNumbers w:val="0"/>
                    <w:spacing w:before="0" w:beforeAutospacing="0" w:after="0" w:afterAutospacing="0"/>
                    <w:ind w:left="0" w:leftChars="0" w:right="0" w:rightChars="0"/>
                    <w:jc w:val="center"/>
                    <w:rPr>
                      <w:rFonts w:hint="default" w:eastAsia="宋体"/>
                      <w:bCs/>
                      <w:color w:val="000000"/>
                      <w:sz w:val="21"/>
                      <w:szCs w:val="21"/>
                      <w:lang w:val="en-US" w:eastAsia="zh-CN"/>
                    </w:rPr>
                  </w:pPr>
                  <w:r>
                    <w:rPr>
                      <w:rFonts w:hint="eastAsia"/>
                      <w:bCs/>
                      <w:color w:val="000000"/>
                      <w:sz w:val="21"/>
                      <w:szCs w:val="21"/>
                      <w:lang w:val="en-US" w:eastAsia="zh-CN"/>
                    </w:rPr>
                    <w:t>60</w:t>
                  </w:r>
                </w:p>
              </w:tc>
              <w:tc>
                <w:tcPr>
                  <w:tcW w:w="1069" w:type="dxa"/>
                  <w:vMerge w:val="restart"/>
                  <w:tcBorders>
                    <w:right w:val="single" w:color="auto" w:sz="4" w:space="0"/>
                  </w:tcBorders>
                  <w:vAlign w:val="center"/>
                </w:tcPr>
                <w:p w14:paraId="3D604AED">
                  <w:pPr>
                    <w:keepNext w:val="0"/>
                    <w:keepLines w:val="0"/>
                    <w:suppressLineNumbers w:val="0"/>
                    <w:spacing w:before="0" w:beforeAutospacing="0" w:after="0" w:afterAutospacing="0"/>
                    <w:ind w:left="0" w:right="0"/>
                    <w:jc w:val="center"/>
                    <w:rPr>
                      <w:bCs/>
                      <w:color w:val="000000"/>
                      <w:sz w:val="21"/>
                      <w:szCs w:val="21"/>
                    </w:rPr>
                  </w:pPr>
                  <w:r>
                    <w:rPr>
                      <w:color w:val="000000"/>
                      <w:sz w:val="21"/>
                      <w:szCs w:val="21"/>
                    </w:rPr>
                    <w:t>选择低噪声设备、隔声、减</w:t>
                  </w:r>
                  <w:r>
                    <w:rPr>
                      <w:rFonts w:hint="eastAsia"/>
                      <w:color w:val="000000"/>
                      <w:sz w:val="21"/>
                      <w:szCs w:val="21"/>
                    </w:rPr>
                    <w:t>振</w:t>
                  </w:r>
                  <w:r>
                    <w:rPr>
                      <w:color w:val="000000"/>
                      <w:sz w:val="21"/>
                      <w:szCs w:val="21"/>
                    </w:rPr>
                    <w:t>、风机加装</w:t>
                  </w:r>
                  <w:r>
                    <w:rPr>
                      <w:rFonts w:hint="eastAsia"/>
                      <w:color w:val="000000"/>
                      <w:sz w:val="21"/>
                      <w:szCs w:val="21"/>
                      <w:lang w:eastAsia="zh-CN"/>
                    </w:rPr>
                    <w:t>消声器</w:t>
                  </w:r>
                </w:p>
              </w:tc>
              <w:tc>
                <w:tcPr>
                  <w:tcW w:w="1202" w:type="dxa"/>
                  <w:tcBorders>
                    <w:left w:val="single" w:color="auto" w:sz="4" w:space="0"/>
                    <w:right w:val="single" w:color="auto" w:sz="4" w:space="0"/>
                  </w:tcBorders>
                  <w:vAlign w:val="center"/>
                </w:tcPr>
                <w:p w14:paraId="2B255A69">
                  <w:pPr>
                    <w:keepNext w:val="0"/>
                    <w:keepLines w:val="0"/>
                    <w:suppressLineNumbers w:val="0"/>
                    <w:spacing w:before="0" w:beforeAutospacing="0" w:after="0" w:afterAutospacing="0"/>
                    <w:ind w:left="0" w:leftChars="0" w:right="0" w:rightChars="0"/>
                    <w:jc w:val="center"/>
                    <w:rPr>
                      <w:rFonts w:hint="default" w:eastAsia="宋体"/>
                      <w:bCs/>
                      <w:color w:val="000000"/>
                      <w:sz w:val="21"/>
                      <w:szCs w:val="21"/>
                      <w:lang w:val="en-US" w:eastAsia="zh-CN"/>
                    </w:rPr>
                  </w:pPr>
                  <w:r>
                    <w:rPr>
                      <w:rFonts w:hint="eastAsia"/>
                      <w:bCs/>
                      <w:color w:val="000000"/>
                      <w:sz w:val="21"/>
                      <w:szCs w:val="21"/>
                      <w:lang w:val="en-US" w:eastAsia="zh-CN"/>
                    </w:rPr>
                    <w:t>35</w:t>
                  </w:r>
                </w:p>
              </w:tc>
              <w:tc>
                <w:tcPr>
                  <w:tcW w:w="700" w:type="dxa"/>
                  <w:vMerge w:val="restart"/>
                  <w:tcBorders>
                    <w:left w:val="single" w:color="auto" w:sz="4" w:space="0"/>
                    <w:right w:val="single" w:color="auto" w:sz="4" w:space="0"/>
                  </w:tcBorders>
                  <w:vAlign w:val="center"/>
                </w:tcPr>
                <w:p w14:paraId="18708799">
                  <w:pPr>
                    <w:keepNext w:val="0"/>
                    <w:keepLines w:val="0"/>
                    <w:suppressLineNumbers w:val="0"/>
                    <w:spacing w:before="0" w:beforeAutospacing="0" w:after="0" w:afterAutospacing="0"/>
                    <w:ind w:left="0" w:right="0"/>
                    <w:jc w:val="center"/>
                    <w:rPr>
                      <w:bCs/>
                      <w:color w:val="000000"/>
                      <w:sz w:val="21"/>
                      <w:szCs w:val="21"/>
                    </w:rPr>
                  </w:pPr>
                  <w:r>
                    <w:rPr>
                      <w:rFonts w:hint="eastAsia"/>
                      <w:bCs/>
                      <w:color w:val="000000"/>
                      <w:sz w:val="21"/>
                      <w:szCs w:val="21"/>
                      <w:lang w:val="en-US" w:eastAsia="zh-CN"/>
                    </w:rPr>
                    <w:t>2000</w:t>
                  </w:r>
                  <w:r>
                    <w:rPr>
                      <w:bCs/>
                      <w:color w:val="000000"/>
                      <w:sz w:val="21"/>
                      <w:szCs w:val="21"/>
                    </w:rPr>
                    <w:t>h</w:t>
                  </w:r>
                </w:p>
              </w:tc>
              <w:tc>
                <w:tcPr>
                  <w:tcW w:w="698" w:type="dxa"/>
                  <w:vMerge w:val="restart"/>
                  <w:tcBorders>
                    <w:left w:val="single" w:color="auto" w:sz="4" w:space="0"/>
                  </w:tcBorders>
                  <w:vAlign w:val="center"/>
                </w:tcPr>
                <w:p w14:paraId="65AEAFA3">
                  <w:pPr>
                    <w:keepNext w:val="0"/>
                    <w:keepLines w:val="0"/>
                    <w:suppressLineNumbers w:val="0"/>
                    <w:spacing w:before="0" w:beforeAutospacing="0" w:after="0" w:afterAutospacing="0"/>
                    <w:ind w:left="0" w:right="0"/>
                    <w:jc w:val="center"/>
                    <w:rPr>
                      <w:rFonts w:hint="eastAsia" w:eastAsia="宋体"/>
                      <w:bCs/>
                      <w:color w:val="000000"/>
                      <w:sz w:val="21"/>
                      <w:szCs w:val="21"/>
                      <w:lang w:eastAsia="zh-CN"/>
                    </w:rPr>
                  </w:pPr>
                  <w:r>
                    <w:rPr>
                      <w:rFonts w:hint="eastAsia"/>
                      <w:bCs/>
                      <w:color w:val="000000"/>
                      <w:sz w:val="21"/>
                      <w:szCs w:val="21"/>
                      <w:lang w:eastAsia="zh-CN"/>
                    </w:rPr>
                    <w:t>综合楼</w:t>
                  </w:r>
                </w:p>
              </w:tc>
            </w:tr>
            <w:tr w14:paraId="2F775F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78" w:type="dxa"/>
                  <w:vAlign w:val="center"/>
                </w:tcPr>
                <w:p w14:paraId="7D27477B">
                  <w:pPr>
                    <w:keepNext w:val="0"/>
                    <w:keepLines w:val="0"/>
                    <w:widowControl/>
                    <w:suppressLineNumbers w:val="0"/>
                    <w:spacing w:before="0" w:beforeAutospacing="0" w:after="0" w:afterAutospacing="0"/>
                    <w:ind w:left="0" w:leftChars="0" w:right="0" w:rightChars="0"/>
                    <w:jc w:val="center"/>
                    <w:rPr>
                      <w:color w:val="000000"/>
                      <w:sz w:val="21"/>
                      <w:szCs w:val="21"/>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游离二氧化硅前处理仪</w:t>
                  </w:r>
                </w:p>
              </w:tc>
              <w:tc>
                <w:tcPr>
                  <w:tcW w:w="800" w:type="dxa"/>
                  <w:vAlign w:val="center"/>
                </w:tcPr>
                <w:p w14:paraId="1449130A">
                  <w:pPr>
                    <w:keepNext w:val="0"/>
                    <w:keepLines w:val="0"/>
                    <w:widowControl/>
                    <w:suppressLineNumbers w:val="0"/>
                    <w:spacing w:before="0" w:beforeAutospacing="0" w:after="0" w:afterAutospacing="0"/>
                    <w:ind w:left="0" w:leftChars="0" w:right="0" w:rightChars="0"/>
                    <w:jc w:val="center"/>
                    <w:rPr>
                      <w:rFonts w:hint="eastAsia" w:eastAsia="宋体"/>
                      <w:color w:val="000000"/>
                      <w:sz w:val="21"/>
                      <w:szCs w:val="21"/>
                      <w:lang w:val="en-US" w:eastAsia="zh-CN"/>
                    </w:rPr>
                  </w:pPr>
                  <w:r>
                    <w:rPr>
                      <w:rFonts w:hint="eastAsia"/>
                      <w:color w:val="000000"/>
                      <w:sz w:val="21"/>
                      <w:szCs w:val="21"/>
                      <w:lang w:val="en-US" w:eastAsia="zh-CN"/>
                    </w:rPr>
                    <w:t>1台</w:t>
                  </w:r>
                </w:p>
              </w:tc>
              <w:tc>
                <w:tcPr>
                  <w:tcW w:w="1070" w:type="dxa"/>
                  <w:vAlign w:val="center"/>
                </w:tcPr>
                <w:p w14:paraId="5F66425E">
                  <w:pPr>
                    <w:keepNext w:val="0"/>
                    <w:keepLines w:val="0"/>
                    <w:suppressLineNumbers w:val="0"/>
                    <w:spacing w:before="0" w:beforeAutospacing="0" w:after="0" w:afterAutospacing="0"/>
                    <w:ind w:left="0" w:leftChars="0" w:right="0" w:rightChars="0"/>
                    <w:jc w:val="center"/>
                    <w:rPr>
                      <w:rFonts w:hint="default" w:eastAsia="宋体"/>
                      <w:bCs/>
                      <w:color w:val="000000"/>
                      <w:sz w:val="21"/>
                      <w:szCs w:val="21"/>
                      <w:lang w:val="en-US" w:eastAsia="zh-CN"/>
                    </w:rPr>
                  </w:pPr>
                  <w:r>
                    <w:rPr>
                      <w:rFonts w:hint="eastAsia"/>
                      <w:bCs/>
                      <w:color w:val="000000"/>
                      <w:sz w:val="21"/>
                      <w:szCs w:val="21"/>
                      <w:lang w:val="en-US" w:eastAsia="zh-CN"/>
                    </w:rPr>
                    <w:t>60</w:t>
                  </w:r>
                </w:p>
              </w:tc>
              <w:tc>
                <w:tcPr>
                  <w:tcW w:w="1069" w:type="dxa"/>
                  <w:vMerge w:val="continue"/>
                  <w:tcBorders>
                    <w:right w:val="single" w:color="auto" w:sz="4" w:space="0"/>
                  </w:tcBorders>
                  <w:vAlign w:val="center"/>
                </w:tcPr>
                <w:p w14:paraId="210AB765">
                  <w:pPr>
                    <w:keepNext w:val="0"/>
                    <w:keepLines w:val="0"/>
                    <w:suppressLineNumbers w:val="0"/>
                    <w:spacing w:before="0" w:beforeAutospacing="0" w:after="0" w:afterAutospacing="0"/>
                    <w:ind w:left="0" w:right="0"/>
                    <w:jc w:val="center"/>
                    <w:rPr>
                      <w:bCs/>
                      <w:color w:val="000000"/>
                      <w:sz w:val="21"/>
                      <w:szCs w:val="21"/>
                    </w:rPr>
                  </w:pPr>
                </w:p>
              </w:tc>
              <w:tc>
                <w:tcPr>
                  <w:tcW w:w="1202" w:type="dxa"/>
                  <w:tcBorders>
                    <w:left w:val="single" w:color="auto" w:sz="4" w:space="0"/>
                    <w:right w:val="single" w:color="auto" w:sz="4" w:space="0"/>
                  </w:tcBorders>
                  <w:vAlign w:val="center"/>
                </w:tcPr>
                <w:p w14:paraId="15F971C7">
                  <w:pPr>
                    <w:keepNext w:val="0"/>
                    <w:keepLines w:val="0"/>
                    <w:suppressLineNumbers w:val="0"/>
                    <w:spacing w:before="0" w:beforeAutospacing="0" w:after="0" w:afterAutospacing="0"/>
                    <w:ind w:left="0" w:leftChars="0" w:right="0" w:rightChars="0"/>
                    <w:jc w:val="center"/>
                    <w:rPr>
                      <w:rFonts w:hint="default" w:eastAsia="宋体"/>
                      <w:bCs/>
                      <w:color w:val="000000"/>
                      <w:sz w:val="21"/>
                      <w:szCs w:val="21"/>
                      <w:lang w:val="en-US" w:eastAsia="zh-CN"/>
                    </w:rPr>
                  </w:pPr>
                  <w:r>
                    <w:rPr>
                      <w:rFonts w:hint="eastAsia"/>
                      <w:bCs/>
                      <w:color w:val="000000"/>
                      <w:sz w:val="21"/>
                      <w:szCs w:val="21"/>
                      <w:lang w:val="en-US" w:eastAsia="zh-CN"/>
                    </w:rPr>
                    <w:t>35</w:t>
                  </w:r>
                </w:p>
              </w:tc>
              <w:tc>
                <w:tcPr>
                  <w:tcW w:w="700" w:type="dxa"/>
                  <w:vMerge w:val="continue"/>
                  <w:tcBorders>
                    <w:left w:val="single" w:color="auto" w:sz="4" w:space="0"/>
                    <w:right w:val="single" w:color="auto" w:sz="4" w:space="0"/>
                  </w:tcBorders>
                  <w:vAlign w:val="center"/>
                </w:tcPr>
                <w:p w14:paraId="40E3D36E">
                  <w:pPr>
                    <w:keepNext w:val="0"/>
                    <w:keepLines w:val="0"/>
                    <w:suppressLineNumbers w:val="0"/>
                    <w:spacing w:before="0" w:beforeAutospacing="0" w:after="0" w:afterAutospacing="0"/>
                    <w:ind w:left="0" w:right="0"/>
                    <w:jc w:val="center"/>
                    <w:rPr>
                      <w:bCs/>
                      <w:color w:val="000000"/>
                      <w:sz w:val="21"/>
                      <w:szCs w:val="21"/>
                    </w:rPr>
                  </w:pPr>
                </w:p>
              </w:tc>
              <w:tc>
                <w:tcPr>
                  <w:tcW w:w="698" w:type="dxa"/>
                  <w:vMerge w:val="continue"/>
                  <w:tcBorders>
                    <w:left w:val="single" w:color="auto" w:sz="4" w:space="0"/>
                  </w:tcBorders>
                  <w:vAlign w:val="center"/>
                </w:tcPr>
                <w:p w14:paraId="7ECA6AA4">
                  <w:pPr>
                    <w:keepNext w:val="0"/>
                    <w:keepLines w:val="0"/>
                    <w:suppressLineNumbers w:val="0"/>
                    <w:spacing w:before="0" w:beforeAutospacing="0" w:after="0" w:afterAutospacing="0"/>
                    <w:ind w:left="0" w:right="0"/>
                    <w:jc w:val="center"/>
                    <w:rPr>
                      <w:bCs/>
                      <w:color w:val="000000"/>
                      <w:sz w:val="21"/>
                      <w:szCs w:val="21"/>
                    </w:rPr>
                  </w:pPr>
                </w:p>
              </w:tc>
            </w:tr>
            <w:tr w14:paraId="557C57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78" w:type="dxa"/>
                  <w:vAlign w:val="center"/>
                </w:tcPr>
                <w:p w14:paraId="3A18A322">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全自动总硬度-盐碘分析仪</w:t>
                  </w:r>
                </w:p>
              </w:tc>
              <w:tc>
                <w:tcPr>
                  <w:tcW w:w="800" w:type="dxa"/>
                  <w:vAlign w:val="center"/>
                </w:tcPr>
                <w:p w14:paraId="06253A27">
                  <w:pPr>
                    <w:keepNext w:val="0"/>
                    <w:keepLines w:val="0"/>
                    <w:widowControl/>
                    <w:suppressLineNumbers w:val="0"/>
                    <w:spacing w:before="0" w:beforeAutospacing="0" w:after="0" w:afterAutospacing="0"/>
                    <w:ind w:left="0" w:leftChars="0" w:right="0" w:rightChars="0"/>
                    <w:jc w:val="center"/>
                    <w:rPr>
                      <w:rFonts w:hint="eastAsia"/>
                      <w:color w:val="000000"/>
                      <w:sz w:val="21"/>
                      <w:szCs w:val="21"/>
                      <w:lang w:val="en-US" w:eastAsia="zh-CN"/>
                    </w:rPr>
                  </w:pPr>
                  <w:r>
                    <w:rPr>
                      <w:rFonts w:hint="eastAsia"/>
                      <w:color w:val="000000"/>
                      <w:sz w:val="21"/>
                      <w:szCs w:val="21"/>
                      <w:lang w:val="en-US" w:eastAsia="zh-CN"/>
                    </w:rPr>
                    <w:t>1台</w:t>
                  </w:r>
                </w:p>
              </w:tc>
              <w:tc>
                <w:tcPr>
                  <w:tcW w:w="1070" w:type="dxa"/>
                  <w:vAlign w:val="center"/>
                </w:tcPr>
                <w:p w14:paraId="65515E34">
                  <w:pPr>
                    <w:keepNext w:val="0"/>
                    <w:keepLines w:val="0"/>
                    <w:suppressLineNumbers w:val="0"/>
                    <w:spacing w:before="0" w:beforeAutospacing="0" w:after="0" w:afterAutospacing="0"/>
                    <w:ind w:left="0" w:leftChars="0" w:right="0" w:rightChars="0"/>
                    <w:jc w:val="center"/>
                    <w:rPr>
                      <w:rFonts w:hint="eastAsia"/>
                      <w:bCs/>
                      <w:color w:val="000000"/>
                      <w:sz w:val="21"/>
                      <w:szCs w:val="21"/>
                      <w:lang w:val="en-US" w:eastAsia="zh-CN"/>
                    </w:rPr>
                  </w:pPr>
                  <w:r>
                    <w:rPr>
                      <w:rFonts w:hint="eastAsia"/>
                      <w:bCs/>
                      <w:color w:val="000000"/>
                      <w:sz w:val="21"/>
                      <w:szCs w:val="21"/>
                      <w:lang w:val="en-US" w:eastAsia="zh-CN"/>
                    </w:rPr>
                    <w:t>60</w:t>
                  </w:r>
                </w:p>
              </w:tc>
              <w:tc>
                <w:tcPr>
                  <w:tcW w:w="1069" w:type="dxa"/>
                  <w:vMerge w:val="continue"/>
                  <w:tcBorders>
                    <w:right w:val="single" w:color="auto" w:sz="4" w:space="0"/>
                  </w:tcBorders>
                  <w:vAlign w:val="center"/>
                </w:tcPr>
                <w:p w14:paraId="35ACFF8E">
                  <w:pPr>
                    <w:keepNext w:val="0"/>
                    <w:keepLines w:val="0"/>
                    <w:suppressLineNumbers w:val="0"/>
                    <w:spacing w:before="0" w:beforeAutospacing="0" w:after="0" w:afterAutospacing="0"/>
                    <w:ind w:left="0" w:right="0"/>
                    <w:jc w:val="center"/>
                    <w:rPr>
                      <w:bCs/>
                      <w:color w:val="000000"/>
                      <w:sz w:val="21"/>
                      <w:szCs w:val="21"/>
                    </w:rPr>
                  </w:pPr>
                </w:p>
              </w:tc>
              <w:tc>
                <w:tcPr>
                  <w:tcW w:w="1202" w:type="dxa"/>
                  <w:tcBorders>
                    <w:left w:val="single" w:color="auto" w:sz="4" w:space="0"/>
                    <w:right w:val="single" w:color="auto" w:sz="4" w:space="0"/>
                  </w:tcBorders>
                  <w:vAlign w:val="center"/>
                </w:tcPr>
                <w:p w14:paraId="6768D227">
                  <w:pPr>
                    <w:keepNext w:val="0"/>
                    <w:keepLines w:val="0"/>
                    <w:suppressLineNumbers w:val="0"/>
                    <w:spacing w:before="0" w:beforeAutospacing="0" w:after="0" w:afterAutospacing="0"/>
                    <w:ind w:left="0" w:leftChars="0" w:right="0" w:rightChars="0"/>
                    <w:jc w:val="center"/>
                    <w:rPr>
                      <w:rFonts w:hint="default"/>
                      <w:bCs/>
                      <w:color w:val="000000"/>
                      <w:sz w:val="21"/>
                      <w:szCs w:val="21"/>
                      <w:lang w:val="en-US" w:eastAsia="zh-CN"/>
                    </w:rPr>
                  </w:pPr>
                  <w:r>
                    <w:rPr>
                      <w:rFonts w:hint="eastAsia"/>
                      <w:bCs/>
                      <w:color w:val="000000"/>
                      <w:sz w:val="21"/>
                      <w:szCs w:val="21"/>
                      <w:lang w:val="en-US" w:eastAsia="zh-CN"/>
                    </w:rPr>
                    <w:t>35</w:t>
                  </w:r>
                </w:p>
              </w:tc>
              <w:tc>
                <w:tcPr>
                  <w:tcW w:w="700" w:type="dxa"/>
                  <w:vMerge w:val="continue"/>
                  <w:tcBorders>
                    <w:left w:val="single" w:color="auto" w:sz="4" w:space="0"/>
                    <w:right w:val="single" w:color="auto" w:sz="4" w:space="0"/>
                  </w:tcBorders>
                  <w:vAlign w:val="center"/>
                </w:tcPr>
                <w:p w14:paraId="7C8FF104">
                  <w:pPr>
                    <w:keepNext w:val="0"/>
                    <w:keepLines w:val="0"/>
                    <w:suppressLineNumbers w:val="0"/>
                    <w:spacing w:before="0" w:beforeAutospacing="0" w:after="0" w:afterAutospacing="0"/>
                    <w:ind w:left="0" w:right="0"/>
                    <w:jc w:val="center"/>
                    <w:rPr>
                      <w:bCs/>
                      <w:color w:val="000000"/>
                      <w:sz w:val="21"/>
                      <w:szCs w:val="21"/>
                    </w:rPr>
                  </w:pPr>
                </w:p>
              </w:tc>
              <w:tc>
                <w:tcPr>
                  <w:tcW w:w="698" w:type="dxa"/>
                  <w:vMerge w:val="continue"/>
                  <w:tcBorders>
                    <w:left w:val="single" w:color="auto" w:sz="4" w:space="0"/>
                  </w:tcBorders>
                  <w:vAlign w:val="center"/>
                </w:tcPr>
                <w:p w14:paraId="784AECBB">
                  <w:pPr>
                    <w:keepNext w:val="0"/>
                    <w:keepLines w:val="0"/>
                    <w:suppressLineNumbers w:val="0"/>
                    <w:spacing w:before="0" w:beforeAutospacing="0" w:after="0" w:afterAutospacing="0"/>
                    <w:ind w:left="0" w:right="0"/>
                    <w:jc w:val="center"/>
                    <w:rPr>
                      <w:bCs/>
                      <w:color w:val="000000"/>
                      <w:sz w:val="21"/>
                      <w:szCs w:val="21"/>
                    </w:rPr>
                  </w:pPr>
                </w:p>
              </w:tc>
            </w:tr>
            <w:tr w14:paraId="2E9167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78" w:type="dxa"/>
                  <w:vAlign w:val="center"/>
                </w:tcPr>
                <w:p w14:paraId="64993E74">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全自动核酸提取仪</w:t>
                  </w:r>
                </w:p>
              </w:tc>
              <w:tc>
                <w:tcPr>
                  <w:tcW w:w="800" w:type="dxa"/>
                  <w:vAlign w:val="center"/>
                </w:tcPr>
                <w:p w14:paraId="65F52E90">
                  <w:pPr>
                    <w:keepNext w:val="0"/>
                    <w:keepLines w:val="0"/>
                    <w:widowControl/>
                    <w:suppressLineNumbers w:val="0"/>
                    <w:spacing w:before="0" w:beforeAutospacing="0" w:after="0" w:afterAutospacing="0"/>
                    <w:ind w:left="0" w:leftChars="0" w:right="0" w:rightChars="0"/>
                    <w:jc w:val="center"/>
                    <w:rPr>
                      <w:rFonts w:hint="eastAsia"/>
                      <w:color w:val="000000"/>
                      <w:sz w:val="21"/>
                      <w:szCs w:val="21"/>
                      <w:lang w:val="en-US" w:eastAsia="zh-CN"/>
                    </w:rPr>
                  </w:pPr>
                  <w:r>
                    <w:rPr>
                      <w:rFonts w:hint="eastAsia"/>
                      <w:color w:val="000000"/>
                      <w:sz w:val="21"/>
                      <w:szCs w:val="21"/>
                      <w:lang w:val="en-US" w:eastAsia="zh-CN"/>
                    </w:rPr>
                    <w:t>3台</w:t>
                  </w:r>
                </w:p>
              </w:tc>
              <w:tc>
                <w:tcPr>
                  <w:tcW w:w="1070" w:type="dxa"/>
                  <w:vAlign w:val="center"/>
                </w:tcPr>
                <w:p w14:paraId="3E2AEDC1">
                  <w:pPr>
                    <w:keepNext w:val="0"/>
                    <w:keepLines w:val="0"/>
                    <w:suppressLineNumbers w:val="0"/>
                    <w:spacing w:before="0" w:beforeAutospacing="0" w:after="0" w:afterAutospacing="0"/>
                    <w:ind w:left="0" w:leftChars="0" w:right="0" w:rightChars="0"/>
                    <w:jc w:val="center"/>
                    <w:rPr>
                      <w:rFonts w:hint="eastAsia"/>
                      <w:bCs/>
                      <w:color w:val="000000"/>
                      <w:sz w:val="21"/>
                      <w:szCs w:val="21"/>
                      <w:lang w:val="en-US" w:eastAsia="zh-CN"/>
                    </w:rPr>
                  </w:pPr>
                  <w:r>
                    <w:rPr>
                      <w:rFonts w:hint="eastAsia"/>
                      <w:bCs/>
                      <w:color w:val="000000"/>
                      <w:sz w:val="21"/>
                      <w:szCs w:val="21"/>
                      <w:lang w:val="en-US" w:eastAsia="zh-CN"/>
                    </w:rPr>
                    <w:t>60</w:t>
                  </w:r>
                </w:p>
              </w:tc>
              <w:tc>
                <w:tcPr>
                  <w:tcW w:w="1069" w:type="dxa"/>
                  <w:vMerge w:val="continue"/>
                  <w:tcBorders>
                    <w:right w:val="single" w:color="auto" w:sz="4" w:space="0"/>
                  </w:tcBorders>
                  <w:vAlign w:val="center"/>
                </w:tcPr>
                <w:p w14:paraId="0DD68774">
                  <w:pPr>
                    <w:keepNext w:val="0"/>
                    <w:keepLines w:val="0"/>
                    <w:suppressLineNumbers w:val="0"/>
                    <w:spacing w:before="0" w:beforeAutospacing="0" w:after="0" w:afterAutospacing="0"/>
                    <w:ind w:left="0" w:right="0"/>
                    <w:jc w:val="center"/>
                    <w:rPr>
                      <w:bCs/>
                      <w:color w:val="000000"/>
                      <w:sz w:val="21"/>
                      <w:szCs w:val="21"/>
                    </w:rPr>
                  </w:pPr>
                </w:p>
              </w:tc>
              <w:tc>
                <w:tcPr>
                  <w:tcW w:w="1202" w:type="dxa"/>
                  <w:tcBorders>
                    <w:left w:val="single" w:color="auto" w:sz="4" w:space="0"/>
                    <w:right w:val="single" w:color="auto" w:sz="4" w:space="0"/>
                  </w:tcBorders>
                  <w:vAlign w:val="center"/>
                </w:tcPr>
                <w:p w14:paraId="543EF423">
                  <w:pPr>
                    <w:keepNext w:val="0"/>
                    <w:keepLines w:val="0"/>
                    <w:suppressLineNumbers w:val="0"/>
                    <w:spacing w:before="0" w:beforeAutospacing="0" w:after="0" w:afterAutospacing="0"/>
                    <w:ind w:left="0" w:leftChars="0" w:right="0" w:rightChars="0"/>
                    <w:jc w:val="center"/>
                    <w:rPr>
                      <w:rFonts w:hint="default"/>
                      <w:bCs/>
                      <w:color w:val="000000"/>
                      <w:sz w:val="21"/>
                      <w:szCs w:val="21"/>
                      <w:lang w:val="en-US" w:eastAsia="zh-CN"/>
                    </w:rPr>
                  </w:pPr>
                  <w:r>
                    <w:rPr>
                      <w:rFonts w:hint="eastAsia"/>
                      <w:bCs/>
                      <w:color w:val="000000"/>
                      <w:sz w:val="21"/>
                      <w:szCs w:val="21"/>
                      <w:lang w:val="en-US" w:eastAsia="zh-CN"/>
                    </w:rPr>
                    <w:t>35</w:t>
                  </w:r>
                </w:p>
              </w:tc>
              <w:tc>
                <w:tcPr>
                  <w:tcW w:w="700" w:type="dxa"/>
                  <w:vMerge w:val="continue"/>
                  <w:tcBorders>
                    <w:left w:val="single" w:color="auto" w:sz="4" w:space="0"/>
                    <w:right w:val="single" w:color="auto" w:sz="4" w:space="0"/>
                  </w:tcBorders>
                  <w:vAlign w:val="center"/>
                </w:tcPr>
                <w:p w14:paraId="2047CC24">
                  <w:pPr>
                    <w:keepNext w:val="0"/>
                    <w:keepLines w:val="0"/>
                    <w:suppressLineNumbers w:val="0"/>
                    <w:spacing w:before="0" w:beforeAutospacing="0" w:after="0" w:afterAutospacing="0"/>
                    <w:ind w:left="0" w:right="0"/>
                    <w:jc w:val="center"/>
                    <w:rPr>
                      <w:bCs/>
                      <w:color w:val="000000"/>
                      <w:sz w:val="21"/>
                      <w:szCs w:val="21"/>
                    </w:rPr>
                  </w:pPr>
                </w:p>
              </w:tc>
              <w:tc>
                <w:tcPr>
                  <w:tcW w:w="698" w:type="dxa"/>
                  <w:vMerge w:val="continue"/>
                  <w:tcBorders>
                    <w:left w:val="single" w:color="auto" w:sz="4" w:space="0"/>
                  </w:tcBorders>
                  <w:vAlign w:val="center"/>
                </w:tcPr>
                <w:p w14:paraId="23EE29E4">
                  <w:pPr>
                    <w:keepNext w:val="0"/>
                    <w:keepLines w:val="0"/>
                    <w:suppressLineNumbers w:val="0"/>
                    <w:spacing w:before="0" w:beforeAutospacing="0" w:after="0" w:afterAutospacing="0"/>
                    <w:ind w:left="0" w:right="0"/>
                    <w:jc w:val="center"/>
                    <w:rPr>
                      <w:bCs/>
                      <w:color w:val="000000"/>
                      <w:sz w:val="21"/>
                      <w:szCs w:val="21"/>
                    </w:rPr>
                  </w:pPr>
                </w:p>
              </w:tc>
            </w:tr>
            <w:tr w14:paraId="07A84C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78" w:type="dxa"/>
                  <w:vAlign w:val="center"/>
                </w:tcPr>
                <w:p w14:paraId="29B3BE1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olor w:val="000000"/>
                      <w:sz w:val="21"/>
                      <w:szCs w:val="21"/>
                      <w:lang w:eastAsia="zh-CN"/>
                    </w:rPr>
                    <w:t>生物安全柜</w:t>
                  </w:r>
                </w:p>
              </w:tc>
              <w:tc>
                <w:tcPr>
                  <w:tcW w:w="800" w:type="dxa"/>
                  <w:vAlign w:val="center"/>
                </w:tcPr>
                <w:p w14:paraId="6A78FAFB">
                  <w:pPr>
                    <w:keepNext w:val="0"/>
                    <w:keepLines w:val="0"/>
                    <w:widowControl/>
                    <w:suppressLineNumbers w:val="0"/>
                    <w:spacing w:before="0" w:beforeAutospacing="0" w:after="0" w:afterAutospacing="0"/>
                    <w:ind w:left="0" w:leftChars="0" w:right="0" w:rightChars="0"/>
                    <w:jc w:val="center"/>
                    <w:rPr>
                      <w:rFonts w:hint="eastAsia"/>
                      <w:color w:val="000000"/>
                      <w:sz w:val="21"/>
                      <w:szCs w:val="21"/>
                      <w:lang w:val="en-US" w:eastAsia="zh-CN"/>
                    </w:rPr>
                  </w:pPr>
                  <w:r>
                    <w:rPr>
                      <w:rFonts w:hint="eastAsia"/>
                      <w:color w:val="000000"/>
                      <w:sz w:val="21"/>
                      <w:szCs w:val="21"/>
                      <w:lang w:val="en-US" w:eastAsia="zh-CN"/>
                    </w:rPr>
                    <w:t>2台</w:t>
                  </w:r>
                </w:p>
              </w:tc>
              <w:tc>
                <w:tcPr>
                  <w:tcW w:w="1070" w:type="dxa"/>
                  <w:vAlign w:val="center"/>
                </w:tcPr>
                <w:p w14:paraId="6F6D0991">
                  <w:pPr>
                    <w:keepNext w:val="0"/>
                    <w:keepLines w:val="0"/>
                    <w:suppressLineNumbers w:val="0"/>
                    <w:spacing w:before="0" w:beforeAutospacing="0" w:after="0" w:afterAutospacing="0"/>
                    <w:ind w:left="0" w:leftChars="0" w:right="0" w:rightChars="0"/>
                    <w:jc w:val="center"/>
                    <w:rPr>
                      <w:rFonts w:hint="default"/>
                      <w:bCs/>
                      <w:color w:val="000000"/>
                      <w:sz w:val="21"/>
                      <w:szCs w:val="21"/>
                      <w:lang w:val="en-US" w:eastAsia="zh-CN"/>
                    </w:rPr>
                  </w:pPr>
                  <w:r>
                    <w:rPr>
                      <w:rFonts w:hint="eastAsia"/>
                      <w:bCs/>
                      <w:color w:val="000000"/>
                      <w:sz w:val="21"/>
                      <w:szCs w:val="21"/>
                      <w:lang w:val="en-US" w:eastAsia="zh-CN"/>
                    </w:rPr>
                    <w:t>60</w:t>
                  </w:r>
                </w:p>
              </w:tc>
              <w:tc>
                <w:tcPr>
                  <w:tcW w:w="1069" w:type="dxa"/>
                  <w:vMerge w:val="continue"/>
                  <w:tcBorders>
                    <w:right w:val="single" w:color="auto" w:sz="4" w:space="0"/>
                  </w:tcBorders>
                  <w:vAlign w:val="center"/>
                </w:tcPr>
                <w:p w14:paraId="4C8D1AD7">
                  <w:pPr>
                    <w:keepNext w:val="0"/>
                    <w:keepLines w:val="0"/>
                    <w:suppressLineNumbers w:val="0"/>
                    <w:spacing w:before="0" w:beforeAutospacing="0" w:after="0" w:afterAutospacing="0"/>
                    <w:ind w:left="0" w:right="0"/>
                    <w:jc w:val="center"/>
                    <w:rPr>
                      <w:bCs/>
                      <w:color w:val="000000"/>
                      <w:sz w:val="21"/>
                      <w:szCs w:val="21"/>
                    </w:rPr>
                  </w:pPr>
                </w:p>
              </w:tc>
              <w:tc>
                <w:tcPr>
                  <w:tcW w:w="1202" w:type="dxa"/>
                  <w:tcBorders>
                    <w:left w:val="single" w:color="auto" w:sz="4" w:space="0"/>
                    <w:right w:val="single" w:color="auto" w:sz="4" w:space="0"/>
                  </w:tcBorders>
                  <w:vAlign w:val="center"/>
                </w:tcPr>
                <w:p w14:paraId="16ADA2C7">
                  <w:pPr>
                    <w:keepNext w:val="0"/>
                    <w:keepLines w:val="0"/>
                    <w:suppressLineNumbers w:val="0"/>
                    <w:spacing w:before="0" w:beforeAutospacing="0" w:after="0" w:afterAutospacing="0"/>
                    <w:ind w:left="0" w:leftChars="0" w:right="0" w:rightChars="0"/>
                    <w:jc w:val="center"/>
                    <w:rPr>
                      <w:rFonts w:hint="default"/>
                      <w:bCs/>
                      <w:color w:val="000000"/>
                      <w:sz w:val="21"/>
                      <w:szCs w:val="21"/>
                      <w:lang w:val="en-US" w:eastAsia="zh-CN"/>
                    </w:rPr>
                  </w:pPr>
                  <w:r>
                    <w:rPr>
                      <w:rFonts w:hint="eastAsia"/>
                      <w:bCs/>
                      <w:color w:val="000000"/>
                      <w:sz w:val="21"/>
                      <w:szCs w:val="21"/>
                      <w:lang w:val="en-US" w:eastAsia="zh-CN"/>
                    </w:rPr>
                    <w:t>35</w:t>
                  </w:r>
                </w:p>
              </w:tc>
              <w:tc>
                <w:tcPr>
                  <w:tcW w:w="700" w:type="dxa"/>
                  <w:vMerge w:val="continue"/>
                  <w:tcBorders>
                    <w:left w:val="single" w:color="auto" w:sz="4" w:space="0"/>
                    <w:right w:val="single" w:color="auto" w:sz="4" w:space="0"/>
                  </w:tcBorders>
                  <w:vAlign w:val="center"/>
                </w:tcPr>
                <w:p w14:paraId="5C417F7F">
                  <w:pPr>
                    <w:keepNext w:val="0"/>
                    <w:keepLines w:val="0"/>
                    <w:suppressLineNumbers w:val="0"/>
                    <w:spacing w:before="0" w:beforeAutospacing="0" w:after="0" w:afterAutospacing="0"/>
                    <w:ind w:left="0" w:right="0"/>
                    <w:jc w:val="center"/>
                    <w:rPr>
                      <w:bCs/>
                      <w:color w:val="000000"/>
                      <w:sz w:val="21"/>
                      <w:szCs w:val="21"/>
                    </w:rPr>
                  </w:pPr>
                </w:p>
              </w:tc>
              <w:tc>
                <w:tcPr>
                  <w:tcW w:w="698" w:type="dxa"/>
                  <w:vMerge w:val="continue"/>
                  <w:tcBorders>
                    <w:left w:val="single" w:color="auto" w:sz="4" w:space="0"/>
                  </w:tcBorders>
                  <w:vAlign w:val="center"/>
                </w:tcPr>
                <w:p w14:paraId="1C63E7EE">
                  <w:pPr>
                    <w:keepNext w:val="0"/>
                    <w:keepLines w:val="0"/>
                    <w:suppressLineNumbers w:val="0"/>
                    <w:spacing w:before="0" w:beforeAutospacing="0" w:after="0" w:afterAutospacing="0"/>
                    <w:ind w:left="0" w:right="0"/>
                    <w:jc w:val="center"/>
                    <w:rPr>
                      <w:bCs/>
                      <w:color w:val="000000"/>
                      <w:sz w:val="21"/>
                      <w:szCs w:val="21"/>
                    </w:rPr>
                  </w:pPr>
                </w:p>
              </w:tc>
            </w:tr>
            <w:tr w14:paraId="21AA49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78" w:type="dxa"/>
                  <w:vAlign w:val="center"/>
                </w:tcPr>
                <w:p w14:paraId="33938167">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color w:val="000000"/>
                    </w:rPr>
                    <w:t>高压灭菌</w:t>
                  </w:r>
                  <w:r>
                    <w:rPr>
                      <w:rFonts w:hint="eastAsia"/>
                      <w:color w:val="000000"/>
                      <w:lang w:eastAsia="zh-CN"/>
                    </w:rPr>
                    <w:t>锅</w:t>
                  </w:r>
                </w:p>
              </w:tc>
              <w:tc>
                <w:tcPr>
                  <w:tcW w:w="800" w:type="dxa"/>
                  <w:vAlign w:val="center"/>
                </w:tcPr>
                <w:p w14:paraId="0733D18C">
                  <w:pPr>
                    <w:keepNext w:val="0"/>
                    <w:keepLines w:val="0"/>
                    <w:widowControl/>
                    <w:suppressLineNumbers w:val="0"/>
                    <w:spacing w:before="0" w:beforeAutospacing="0" w:after="0" w:afterAutospacing="0"/>
                    <w:ind w:left="0" w:leftChars="0" w:right="0" w:rightChars="0"/>
                    <w:jc w:val="center"/>
                    <w:rPr>
                      <w:rFonts w:hint="eastAsia"/>
                      <w:color w:val="000000"/>
                      <w:sz w:val="21"/>
                      <w:szCs w:val="21"/>
                      <w:lang w:val="en-US" w:eastAsia="zh-CN"/>
                    </w:rPr>
                  </w:pPr>
                  <w:r>
                    <w:rPr>
                      <w:rFonts w:hint="eastAsia"/>
                      <w:color w:val="000000"/>
                      <w:sz w:val="21"/>
                      <w:szCs w:val="21"/>
                      <w:lang w:val="en-US" w:eastAsia="zh-CN"/>
                    </w:rPr>
                    <w:t>2台</w:t>
                  </w:r>
                </w:p>
              </w:tc>
              <w:tc>
                <w:tcPr>
                  <w:tcW w:w="1070" w:type="dxa"/>
                  <w:vAlign w:val="center"/>
                </w:tcPr>
                <w:p w14:paraId="07664409">
                  <w:pPr>
                    <w:keepNext w:val="0"/>
                    <w:keepLines w:val="0"/>
                    <w:suppressLineNumbers w:val="0"/>
                    <w:spacing w:before="0" w:beforeAutospacing="0" w:after="0" w:afterAutospacing="0"/>
                    <w:ind w:left="0" w:leftChars="0" w:right="0" w:rightChars="0"/>
                    <w:jc w:val="center"/>
                    <w:rPr>
                      <w:rFonts w:hint="eastAsia"/>
                      <w:bCs/>
                      <w:color w:val="000000"/>
                      <w:sz w:val="21"/>
                      <w:szCs w:val="21"/>
                      <w:lang w:val="en-US" w:eastAsia="zh-CN"/>
                    </w:rPr>
                  </w:pPr>
                  <w:r>
                    <w:rPr>
                      <w:rFonts w:hint="eastAsia"/>
                      <w:bCs/>
                      <w:color w:val="000000"/>
                      <w:sz w:val="21"/>
                      <w:szCs w:val="21"/>
                      <w:lang w:val="en-US" w:eastAsia="zh-CN"/>
                    </w:rPr>
                    <w:t>60</w:t>
                  </w:r>
                </w:p>
              </w:tc>
              <w:tc>
                <w:tcPr>
                  <w:tcW w:w="1069" w:type="dxa"/>
                  <w:vMerge w:val="continue"/>
                  <w:tcBorders>
                    <w:right w:val="single" w:color="auto" w:sz="4" w:space="0"/>
                  </w:tcBorders>
                  <w:vAlign w:val="center"/>
                </w:tcPr>
                <w:p w14:paraId="33FA31E7">
                  <w:pPr>
                    <w:keepNext w:val="0"/>
                    <w:keepLines w:val="0"/>
                    <w:suppressLineNumbers w:val="0"/>
                    <w:spacing w:before="0" w:beforeAutospacing="0" w:after="0" w:afterAutospacing="0"/>
                    <w:ind w:left="0" w:right="0"/>
                    <w:jc w:val="center"/>
                    <w:rPr>
                      <w:bCs/>
                      <w:color w:val="000000"/>
                      <w:sz w:val="21"/>
                      <w:szCs w:val="21"/>
                    </w:rPr>
                  </w:pPr>
                </w:p>
              </w:tc>
              <w:tc>
                <w:tcPr>
                  <w:tcW w:w="1202" w:type="dxa"/>
                  <w:tcBorders>
                    <w:left w:val="single" w:color="auto" w:sz="4" w:space="0"/>
                    <w:right w:val="single" w:color="auto" w:sz="4" w:space="0"/>
                  </w:tcBorders>
                  <w:vAlign w:val="center"/>
                </w:tcPr>
                <w:p w14:paraId="7F655534">
                  <w:pPr>
                    <w:keepNext w:val="0"/>
                    <w:keepLines w:val="0"/>
                    <w:suppressLineNumbers w:val="0"/>
                    <w:spacing w:before="0" w:beforeAutospacing="0" w:after="0" w:afterAutospacing="0"/>
                    <w:ind w:left="0" w:leftChars="0" w:right="0" w:rightChars="0"/>
                    <w:jc w:val="center"/>
                    <w:rPr>
                      <w:rFonts w:hint="default"/>
                      <w:bCs/>
                      <w:color w:val="000000"/>
                      <w:sz w:val="21"/>
                      <w:szCs w:val="21"/>
                      <w:lang w:val="en-US" w:eastAsia="zh-CN"/>
                    </w:rPr>
                  </w:pPr>
                  <w:r>
                    <w:rPr>
                      <w:rFonts w:hint="eastAsia"/>
                      <w:bCs/>
                      <w:color w:val="000000"/>
                      <w:sz w:val="21"/>
                      <w:szCs w:val="21"/>
                      <w:lang w:val="en-US" w:eastAsia="zh-CN"/>
                    </w:rPr>
                    <w:t>35</w:t>
                  </w:r>
                </w:p>
              </w:tc>
              <w:tc>
                <w:tcPr>
                  <w:tcW w:w="700" w:type="dxa"/>
                  <w:vMerge w:val="continue"/>
                  <w:tcBorders>
                    <w:left w:val="single" w:color="auto" w:sz="4" w:space="0"/>
                    <w:right w:val="single" w:color="auto" w:sz="4" w:space="0"/>
                  </w:tcBorders>
                  <w:vAlign w:val="center"/>
                </w:tcPr>
                <w:p w14:paraId="1955FE7B">
                  <w:pPr>
                    <w:keepNext w:val="0"/>
                    <w:keepLines w:val="0"/>
                    <w:suppressLineNumbers w:val="0"/>
                    <w:spacing w:before="0" w:beforeAutospacing="0" w:after="0" w:afterAutospacing="0"/>
                    <w:ind w:left="0" w:right="0"/>
                    <w:jc w:val="center"/>
                    <w:rPr>
                      <w:bCs/>
                      <w:color w:val="000000"/>
                      <w:sz w:val="21"/>
                      <w:szCs w:val="21"/>
                    </w:rPr>
                  </w:pPr>
                </w:p>
              </w:tc>
              <w:tc>
                <w:tcPr>
                  <w:tcW w:w="698" w:type="dxa"/>
                  <w:vMerge w:val="continue"/>
                  <w:tcBorders>
                    <w:left w:val="single" w:color="auto" w:sz="4" w:space="0"/>
                  </w:tcBorders>
                  <w:vAlign w:val="center"/>
                </w:tcPr>
                <w:p w14:paraId="633AB9EF">
                  <w:pPr>
                    <w:keepNext w:val="0"/>
                    <w:keepLines w:val="0"/>
                    <w:suppressLineNumbers w:val="0"/>
                    <w:spacing w:before="0" w:beforeAutospacing="0" w:after="0" w:afterAutospacing="0"/>
                    <w:ind w:left="0" w:right="0"/>
                    <w:jc w:val="center"/>
                    <w:rPr>
                      <w:bCs/>
                      <w:color w:val="000000"/>
                      <w:sz w:val="21"/>
                      <w:szCs w:val="21"/>
                    </w:rPr>
                  </w:pPr>
                </w:p>
              </w:tc>
            </w:tr>
            <w:tr w14:paraId="3EE5C8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78" w:type="dxa"/>
                  <w:vAlign w:val="center"/>
                </w:tcPr>
                <w:p w14:paraId="43301B61">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cs="宋体"/>
                      <w:color w:val="000000" w:themeColor="text1"/>
                      <w:sz w:val="21"/>
                      <w:szCs w:val="21"/>
                      <w:lang w:val="en-US" w:eastAsia="zh-CN"/>
                      <w14:textFill>
                        <w14:solidFill>
                          <w14:schemeClr w14:val="tx1"/>
                        </w14:solidFill>
                      </w14:textFill>
                    </w:rPr>
                    <w:t>实验室风机</w:t>
                  </w:r>
                </w:p>
              </w:tc>
              <w:tc>
                <w:tcPr>
                  <w:tcW w:w="800" w:type="dxa"/>
                  <w:vAlign w:val="center"/>
                </w:tcPr>
                <w:p w14:paraId="1FAD87E6">
                  <w:pPr>
                    <w:keepNext w:val="0"/>
                    <w:keepLines w:val="0"/>
                    <w:widowControl/>
                    <w:suppressLineNumbers w:val="0"/>
                    <w:spacing w:before="0" w:beforeAutospacing="0" w:after="0" w:afterAutospacing="0"/>
                    <w:ind w:left="0" w:leftChars="0" w:right="0" w:rightChars="0"/>
                    <w:jc w:val="center"/>
                    <w:rPr>
                      <w:rFonts w:hint="default"/>
                      <w:color w:val="000000"/>
                      <w:sz w:val="21"/>
                      <w:szCs w:val="21"/>
                      <w:lang w:val="en-US" w:eastAsia="zh-CN"/>
                    </w:rPr>
                  </w:pPr>
                  <w:r>
                    <w:rPr>
                      <w:rFonts w:hint="eastAsia"/>
                      <w:color w:val="000000"/>
                      <w:sz w:val="21"/>
                      <w:szCs w:val="21"/>
                      <w:lang w:val="en-US" w:eastAsia="zh-CN"/>
                    </w:rPr>
                    <w:t>6台</w:t>
                  </w:r>
                </w:p>
              </w:tc>
              <w:tc>
                <w:tcPr>
                  <w:tcW w:w="1070" w:type="dxa"/>
                  <w:vAlign w:val="center"/>
                </w:tcPr>
                <w:p w14:paraId="76AAB2E5">
                  <w:pPr>
                    <w:keepNext w:val="0"/>
                    <w:keepLines w:val="0"/>
                    <w:suppressLineNumbers w:val="0"/>
                    <w:spacing w:before="0" w:beforeAutospacing="0" w:after="0" w:afterAutospacing="0"/>
                    <w:ind w:left="0" w:leftChars="0" w:right="0" w:rightChars="0"/>
                    <w:jc w:val="center"/>
                    <w:rPr>
                      <w:rFonts w:hint="default"/>
                      <w:bCs/>
                      <w:color w:val="000000"/>
                      <w:sz w:val="21"/>
                      <w:szCs w:val="21"/>
                      <w:lang w:val="en-US" w:eastAsia="zh-CN"/>
                    </w:rPr>
                  </w:pPr>
                  <w:r>
                    <w:rPr>
                      <w:rFonts w:hint="eastAsia"/>
                      <w:bCs/>
                      <w:color w:val="000000"/>
                      <w:sz w:val="21"/>
                      <w:szCs w:val="21"/>
                      <w:lang w:val="en-US" w:eastAsia="zh-CN"/>
                    </w:rPr>
                    <w:t>60</w:t>
                  </w:r>
                </w:p>
              </w:tc>
              <w:tc>
                <w:tcPr>
                  <w:tcW w:w="1069" w:type="dxa"/>
                  <w:vMerge w:val="continue"/>
                  <w:tcBorders>
                    <w:right w:val="single" w:color="auto" w:sz="4" w:space="0"/>
                  </w:tcBorders>
                  <w:vAlign w:val="center"/>
                </w:tcPr>
                <w:p w14:paraId="5ADD8841">
                  <w:pPr>
                    <w:keepNext w:val="0"/>
                    <w:keepLines w:val="0"/>
                    <w:suppressLineNumbers w:val="0"/>
                    <w:spacing w:before="0" w:beforeAutospacing="0" w:after="0" w:afterAutospacing="0"/>
                    <w:ind w:left="0" w:right="0"/>
                    <w:jc w:val="center"/>
                    <w:rPr>
                      <w:bCs/>
                      <w:color w:val="000000"/>
                      <w:sz w:val="21"/>
                      <w:szCs w:val="21"/>
                    </w:rPr>
                  </w:pPr>
                </w:p>
              </w:tc>
              <w:tc>
                <w:tcPr>
                  <w:tcW w:w="1202" w:type="dxa"/>
                  <w:tcBorders>
                    <w:left w:val="single" w:color="auto" w:sz="4" w:space="0"/>
                    <w:right w:val="single" w:color="auto" w:sz="4" w:space="0"/>
                  </w:tcBorders>
                  <w:vAlign w:val="center"/>
                </w:tcPr>
                <w:p w14:paraId="4F73F330">
                  <w:pPr>
                    <w:keepNext w:val="0"/>
                    <w:keepLines w:val="0"/>
                    <w:suppressLineNumbers w:val="0"/>
                    <w:spacing w:before="0" w:beforeAutospacing="0" w:after="0" w:afterAutospacing="0"/>
                    <w:ind w:left="0" w:leftChars="0" w:right="0" w:rightChars="0"/>
                    <w:jc w:val="center"/>
                    <w:rPr>
                      <w:rFonts w:hint="default"/>
                      <w:bCs/>
                      <w:color w:val="000000"/>
                      <w:sz w:val="21"/>
                      <w:szCs w:val="21"/>
                      <w:lang w:val="en-US" w:eastAsia="zh-CN"/>
                    </w:rPr>
                  </w:pPr>
                  <w:r>
                    <w:rPr>
                      <w:rFonts w:hint="eastAsia"/>
                      <w:bCs/>
                      <w:color w:val="000000"/>
                      <w:sz w:val="21"/>
                      <w:szCs w:val="21"/>
                      <w:lang w:val="en-US" w:eastAsia="zh-CN"/>
                    </w:rPr>
                    <w:t>35</w:t>
                  </w:r>
                </w:p>
              </w:tc>
              <w:tc>
                <w:tcPr>
                  <w:tcW w:w="700" w:type="dxa"/>
                  <w:vMerge w:val="continue"/>
                  <w:tcBorders>
                    <w:left w:val="single" w:color="auto" w:sz="4" w:space="0"/>
                    <w:right w:val="single" w:color="auto" w:sz="4" w:space="0"/>
                  </w:tcBorders>
                  <w:vAlign w:val="center"/>
                </w:tcPr>
                <w:p w14:paraId="17223ADA">
                  <w:pPr>
                    <w:keepNext w:val="0"/>
                    <w:keepLines w:val="0"/>
                    <w:suppressLineNumbers w:val="0"/>
                    <w:spacing w:before="0" w:beforeAutospacing="0" w:after="0" w:afterAutospacing="0"/>
                    <w:ind w:left="0" w:right="0"/>
                    <w:jc w:val="center"/>
                    <w:rPr>
                      <w:bCs/>
                      <w:color w:val="000000"/>
                      <w:sz w:val="21"/>
                      <w:szCs w:val="21"/>
                    </w:rPr>
                  </w:pPr>
                </w:p>
              </w:tc>
              <w:tc>
                <w:tcPr>
                  <w:tcW w:w="698" w:type="dxa"/>
                  <w:vMerge w:val="continue"/>
                  <w:tcBorders>
                    <w:left w:val="single" w:color="auto" w:sz="4" w:space="0"/>
                  </w:tcBorders>
                  <w:vAlign w:val="center"/>
                </w:tcPr>
                <w:p w14:paraId="48A39F5F">
                  <w:pPr>
                    <w:keepNext w:val="0"/>
                    <w:keepLines w:val="0"/>
                    <w:suppressLineNumbers w:val="0"/>
                    <w:spacing w:before="0" w:beforeAutospacing="0" w:after="0" w:afterAutospacing="0"/>
                    <w:ind w:left="0" w:right="0"/>
                    <w:jc w:val="center"/>
                    <w:rPr>
                      <w:bCs/>
                      <w:color w:val="000000"/>
                      <w:sz w:val="21"/>
                      <w:szCs w:val="21"/>
                    </w:rPr>
                  </w:pPr>
                </w:p>
              </w:tc>
            </w:tr>
            <w:tr w14:paraId="34348D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78" w:type="dxa"/>
                  <w:vAlign w:val="center"/>
                </w:tcPr>
                <w:p w14:paraId="30F75608">
                  <w:pPr>
                    <w:keepNext w:val="0"/>
                    <w:keepLines w:val="0"/>
                    <w:widowControl/>
                    <w:suppressLineNumbers w:val="0"/>
                    <w:spacing w:before="0" w:beforeAutospacing="0" w:after="0" w:afterAutospacing="0"/>
                    <w:ind w:left="0" w:leftChars="0" w:right="0" w:rightChars="0"/>
                    <w:jc w:val="center"/>
                    <w:rPr>
                      <w:color w:val="000000" w:themeColor="text1"/>
                      <w:sz w:val="21"/>
                      <w:szCs w:val="21"/>
                      <w14:textFill>
                        <w14:solidFill>
                          <w14:schemeClr w14:val="tx1"/>
                        </w14:solidFill>
                      </w14:textFill>
                    </w:rPr>
                  </w:pPr>
                  <w:r>
                    <w:rPr>
                      <w:rFonts w:hint="eastAsia"/>
                      <w:color w:val="000000" w:themeColor="text1"/>
                      <w:lang w:eastAsia="zh-CN"/>
                      <w14:textFill>
                        <w14:solidFill>
                          <w14:schemeClr w14:val="tx1"/>
                        </w14:solidFill>
                      </w14:textFill>
                    </w:rPr>
                    <w:t>一体化污水处理设施</w:t>
                  </w:r>
                </w:p>
              </w:tc>
              <w:tc>
                <w:tcPr>
                  <w:tcW w:w="800" w:type="dxa"/>
                  <w:vAlign w:val="center"/>
                </w:tcPr>
                <w:p w14:paraId="34D76AFE">
                  <w:pPr>
                    <w:keepNext w:val="0"/>
                    <w:keepLines w:val="0"/>
                    <w:widowControl/>
                    <w:suppressLineNumbers w:val="0"/>
                    <w:spacing w:before="0" w:beforeAutospacing="0" w:after="0" w:afterAutospacing="0"/>
                    <w:ind w:left="0" w:leftChars="0" w:right="0" w:rightChars="0"/>
                    <w:jc w:val="center"/>
                    <w:rPr>
                      <w:color w:val="000000"/>
                      <w:sz w:val="21"/>
                      <w:szCs w:val="21"/>
                    </w:rPr>
                  </w:pPr>
                  <w:r>
                    <w:rPr>
                      <w:rFonts w:hint="eastAsia"/>
                      <w:color w:val="000000"/>
                      <w:sz w:val="21"/>
                      <w:szCs w:val="21"/>
                      <w:lang w:val="en-US" w:eastAsia="zh-CN"/>
                    </w:rPr>
                    <w:t>1台</w:t>
                  </w:r>
                </w:p>
              </w:tc>
              <w:tc>
                <w:tcPr>
                  <w:tcW w:w="1070" w:type="dxa"/>
                  <w:vAlign w:val="center"/>
                </w:tcPr>
                <w:p w14:paraId="0F4D60DF">
                  <w:pPr>
                    <w:keepNext w:val="0"/>
                    <w:keepLines w:val="0"/>
                    <w:suppressLineNumbers w:val="0"/>
                    <w:spacing w:before="0" w:beforeAutospacing="0" w:after="0" w:afterAutospacing="0"/>
                    <w:ind w:left="0" w:leftChars="0" w:right="0" w:rightChars="0"/>
                    <w:jc w:val="center"/>
                    <w:rPr>
                      <w:rFonts w:hint="default" w:eastAsia="宋体"/>
                      <w:bCs/>
                      <w:color w:val="000000"/>
                      <w:sz w:val="21"/>
                      <w:szCs w:val="21"/>
                      <w:lang w:val="en-US" w:eastAsia="zh-CN"/>
                    </w:rPr>
                  </w:pPr>
                  <w:r>
                    <w:rPr>
                      <w:rFonts w:hint="eastAsia"/>
                      <w:bCs/>
                      <w:color w:val="000000"/>
                      <w:sz w:val="21"/>
                      <w:szCs w:val="21"/>
                      <w:lang w:val="en-US" w:eastAsia="zh-CN"/>
                    </w:rPr>
                    <w:t>80</w:t>
                  </w:r>
                </w:p>
              </w:tc>
              <w:tc>
                <w:tcPr>
                  <w:tcW w:w="1069" w:type="dxa"/>
                  <w:vMerge w:val="continue"/>
                  <w:tcBorders>
                    <w:right w:val="single" w:color="auto" w:sz="4" w:space="0"/>
                  </w:tcBorders>
                  <w:vAlign w:val="center"/>
                </w:tcPr>
                <w:p w14:paraId="365C73AA">
                  <w:pPr>
                    <w:keepNext w:val="0"/>
                    <w:keepLines w:val="0"/>
                    <w:suppressLineNumbers w:val="0"/>
                    <w:spacing w:before="0" w:beforeAutospacing="0" w:after="0" w:afterAutospacing="0"/>
                    <w:ind w:left="0" w:right="0"/>
                    <w:jc w:val="center"/>
                    <w:rPr>
                      <w:bCs/>
                      <w:color w:val="000000"/>
                      <w:sz w:val="21"/>
                      <w:szCs w:val="21"/>
                    </w:rPr>
                  </w:pPr>
                </w:p>
              </w:tc>
              <w:tc>
                <w:tcPr>
                  <w:tcW w:w="1202" w:type="dxa"/>
                  <w:tcBorders>
                    <w:left w:val="single" w:color="auto" w:sz="4" w:space="0"/>
                    <w:right w:val="single" w:color="auto" w:sz="4" w:space="0"/>
                  </w:tcBorders>
                  <w:vAlign w:val="center"/>
                </w:tcPr>
                <w:p w14:paraId="58050819">
                  <w:pPr>
                    <w:keepNext w:val="0"/>
                    <w:keepLines w:val="0"/>
                    <w:suppressLineNumbers w:val="0"/>
                    <w:spacing w:before="0" w:beforeAutospacing="0" w:after="0" w:afterAutospacing="0"/>
                    <w:ind w:left="0" w:leftChars="0" w:right="0" w:rightChars="0"/>
                    <w:jc w:val="center"/>
                    <w:rPr>
                      <w:rFonts w:hint="default" w:eastAsia="宋体"/>
                      <w:bCs/>
                      <w:color w:val="000000"/>
                      <w:sz w:val="21"/>
                      <w:szCs w:val="21"/>
                      <w:lang w:val="en-US" w:eastAsia="zh-CN"/>
                    </w:rPr>
                  </w:pPr>
                  <w:r>
                    <w:rPr>
                      <w:rFonts w:hint="eastAsia"/>
                      <w:bCs/>
                      <w:color w:val="000000"/>
                      <w:sz w:val="21"/>
                      <w:szCs w:val="21"/>
                      <w:lang w:val="en-US" w:eastAsia="zh-CN"/>
                    </w:rPr>
                    <w:t>55</w:t>
                  </w:r>
                </w:p>
              </w:tc>
              <w:tc>
                <w:tcPr>
                  <w:tcW w:w="700" w:type="dxa"/>
                  <w:vMerge w:val="continue"/>
                  <w:tcBorders>
                    <w:left w:val="single" w:color="auto" w:sz="4" w:space="0"/>
                    <w:right w:val="single" w:color="auto" w:sz="4" w:space="0"/>
                  </w:tcBorders>
                  <w:vAlign w:val="center"/>
                </w:tcPr>
                <w:p w14:paraId="0C8F68F8">
                  <w:pPr>
                    <w:keepNext w:val="0"/>
                    <w:keepLines w:val="0"/>
                    <w:suppressLineNumbers w:val="0"/>
                    <w:spacing w:before="0" w:beforeAutospacing="0" w:after="0" w:afterAutospacing="0"/>
                    <w:ind w:left="0" w:right="0"/>
                    <w:jc w:val="center"/>
                    <w:rPr>
                      <w:bCs/>
                      <w:color w:val="000000"/>
                      <w:sz w:val="21"/>
                      <w:szCs w:val="21"/>
                    </w:rPr>
                  </w:pPr>
                </w:p>
              </w:tc>
              <w:tc>
                <w:tcPr>
                  <w:tcW w:w="698" w:type="dxa"/>
                  <w:vMerge w:val="continue"/>
                  <w:tcBorders>
                    <w:left w:val="single" w:color="auto" w:sz="4" w:space="0"/>
                  </w:tcBorders>
                  <w:vAlign w:val="center"/>
                </w:tcPr>
                <w:p w14:paraId="74E84016">
                  <w:pPr>
                    <w:keepNext w:val="0"/>
                    <w:keepLines w:val="0"/>
                    <w:suppressLineNumbers w:val="0"/>
                    <w:spacing w:before="0" w:beforeAutospacing="0" w:after="0" w:afterAutospacing="0"/>
                    <w:ind w:left="0" w:right="0"/>
                    <w:jc w:val="center"/>
                    <w:rPr>
                      <w:bCs/>
                      <w:color w:val="000000"/>
                      <w:sz w:val="21"/>
                      <w:szCs w:val="21"/>
                    </w:rPr>
                  </w:pPr>
                </w:p>
              </w:tc>
            </w:tr>
            <w:tr w14:paraId="6086F2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78" w:type="dxa"/>
                  <w:vAlign w:val="center"/>
                </w:tcPr>
                <w:p w14:paraId="74533D23">
                  <w:pPr>
                    <w:keepNext w:val="0"/>
                    <w:keepLines w:val="0"/>
                    <w:widowControl/>
                    <w:suppressLineNumbers w:val="0"/>
                    <w:spacing w:before="0" w:beforeAutospacing="0" w:after="0" w:afterAutospacing="0"/>
                    <w:ind w:left="0" w:right="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lang w:eastAsia="zh-CN"/>
                      <w14:textFill>
                        <w14:solidFill>
                          <w14:schemeClr w14:val="tx1"/>
                        </w14:solidFill>
                      </w14:textFill>
                    </w:rPr>
                    <w:t>活性炭吸附装置风机</w:t>
                  </w:r>
                </w:p>
              </w:tc>
              <w:tc>
                <w:tcPr>
                  <w:tcW w:w="800" w:type="dxa"/>
                  <w:vAlign w:val="center"/>
                </w:tcPr>
                <w:p w14:paraId="66C74524">
                  <w:pPr>
                    <w:keepNext w:val="0"/>
                    <w:keepLines w:val="0"/>
                    <w:widowControl/>
                    <w:suppressLineNumbers w:val="0"/>
                    <w:spacing w:before="0" w:beforeAutospacing="0" w:after="0" w:afterAutospacing="0"/>
                    <w:ind w:left="0" w:right="0"/>
                    <w:jc w:val="center"/>
                    <w:rPr>
                      <w:color w:val="000000"/>
                      <w:sz w:val="21"/>
                      <w:szCs w:val="21"/>
                    </w:rPr>
                  </w:pPr>
                  <w:r>
                    <w:rPr>
                      <w:rFonts w:hint="eastAsia"/>
                      <w:color w:val="000000"/>
                      <w:sz w:val="21"/>
                      <w:szCs w:val="21"/>
                      <w:lang w:val="en-US" w:eastAsia="zh-CN"/>
                    </w:rPr>
                    <w:t>1台</w:t>
                  </w:r>
                </w:p>
              </w:tc>
              <w:tc>
                <w:tcPr>
                  <w:tcW w:w="1070" w:type="dxa"/>
                  <w:vAlign w:val="center"/>
                </w:tcPr>
                <w:p w14:paraId="0255526F">
                  <w:pPr>
                    <w:keepNext w:val="0"/>
                    <w:keepLines w:val="0"/>
                    <w:suppressLineNumbers w:val="0"/>
                    <w:spacing w:before="0" w:beforeAutospacing="0" w:after="0" w:afterAutospacing="0"/>
                    <w:ind w:left="0" w:right="0"/>
                    <w:jc w:val="center"/>
                    <w:rPr>
                      <w:bCs/>
                      <w:color w:val="000000"/>
                      <w:sz w:val="21"/>
                      <w:szCs w:val="21"/>
                    </w:rPr>
                  </w:pPr>
                  <w:r>
                    <w:rPr>
                      <w:rFonts w:hint="eastAsia"/>
                      <w:bCs/>
                      <w:color w:val="000000"/>
                      <w:sz w:val="21"/>
                      <w:szCs w:val="21"/>
                      <w:lang w:val="en-US" w:eastAsia="zh-CN"/>
                    </w:rPr>
                    <w:t>85</w:t>
                  </w:r>
                </w:p>
              </w:tc>
              <w:tc>
                <w:tcPr>
                  <w:tcW w:w="1069" w:type="dxa"/>
                  <w:vMerge w:val="continue"/>
                  <w:tcBorders>
                    <w:right w:val="single" w:color="auto" w:sz="4" w:space="0"/>
                  </w:tcBorders>
                  <w:vAlign w:val="center"/>
                </w:tcPr>
                <w:p w14:paraId="28AB8E5B">
                  <w:pPr>
                    <w:keepNext w:val="0"/>
                    <w:keepLines w:val="0"/>
                    <w:suppressLineNumbers w:val="0"/>
                    <w:spacing w:before="0" w:beforeAutospacing="0" w:after="0" w:afterAutospacing="0"/>
                    <w:ind w:left="0" w:right="0"/>
                    <w:jc w:val="center"/>
                    <w:rPr>
                      <w:bCs/>
                      <w:color w:val="000000"/>
                      <w:sz w:val="21"/>
                      <w:szCs w:val="21"/>
                    </w:rPr>
                  </w:pPr>
                </w:p>
              </w:tc>
              <w:tc>
                <w:tcPr>
                  <w:tcW w:w="1202" w:type="dxa"/>
                  <w:tcBorders>
                    <w:left w:val="single" w:color="auto" w:sz="4" w:space="0"/>
                    <w:right w:val="single" w:color="auto" w:sz="4" w:space="0"/>
                  </w:tcBorders>
                  <w:vAlign w:val="center"/>
                </w:tcPr>
                <w:p w14:paraId="77481F8A">
                  <w:pPr>
                    <w:keepNext w:val="0"/>
                    <w:keepLines w:val="0"/>
                    <w:suppressLineNumbers w:val="0"/>
                    <w:spacing w:before="0" w:beforeAutospacing="0" w:after="0" w:afterAutospacing="0"/>
                    <w:ind w:left="0" w:right="0"/>
                    <w:jc w:val="center"/>
                    <w:rPr>
                      <w:rFonts w:hint="default" w:eastAsia="宋体"/>
                      <w:bCs/>
                      <w:color w:val="000000"/>
                      <w:sz w:val="21"/>
                      <w:szCs w:val="21"/>
                      <w:lang w:val="en-US" w:eastAsia="zh-CN"/>
                    </w:rPr>
                  </w:pPr>
                  <w:r>
                    <w:rPr>
                      <w:rFonts w:hint="eastAsia"/>
                      <w:bCs/>
                      <w:color w:val="000000"/>
                      <w:sz w:val="21"/>
                      <w:szCs w:val="21"/>
                      <w:lang w:val="en-US" w:eastAsia="zh-CN"/>
                    </w:rPr>
                    <w:t>60</w:t>
                  </w:r>
                </w:p>
              </w:tc>
              <w:tc>
                <w:tcPr>
                  <w:tcW w:w="700" w:type="dxa"/>
                  <w:vMerge w:val="continue"/>
                  <w:tcBorders>
                    <w:left w:val="single" w:color="auto" w:sz="4" w:space="0"/>
                    <w:right w:val="single" w:color="auto" w:sz="4" w:space="0"/>
                  </w:tcBorders>
                  <w:vAlign w:val="center"/>
                </w:tcPr>
                <w:p w14:paraId="2865DD33">
                  <w:pPr>
                    <w:keepNext w:val="0"/>
                    <w:keepLines w:val="0"/>
                    <w:suppressLineNumbers w:val="0"/>
                    <w:spacing w:before="0" w:beforeAutospacing="0" w:after="0" w:afterAutospacing="0"/>
                    <w:ind w:left="0" w:right="0"/>
                    <w:jc w:val="center"/>
                    <w:rPr>
                      <w:bCs/>
                      <w:color w:val="000000"/>
                      <w:sz w:val="21"/>
                      <w:szCs w:val="21"/>
                    </w:rPr>
                  </w:pPr>
                </w:p>
              </w:tc>
              <w:tc>
                <w:tcPr>
                  <w:tcW w:w="698" w:type="dxa"/>
                  <w:vMerge w:val="continue"/>
                  <w:tcBorders>
                    <w:left w:val="single" w:color="auto" w:sz="4" w:space="0"/>
                  </w:tcBorders>
                  <w:vAlign w:val="center"/>
                </w:tcPr>
                <w:p w14:paraId="22BEA671">
                  <w:pPr>
                    <w:keepNext w:val="0"/>
                    <w:keepLines w:val="0"/>
                    <w:suppressLineNumbers w:val="0"/>
                    <w:spacing w:before="0" w:beforeAutospacing="0" w:after="0" w:afterAutospacing="0"/>
                    <w:ind w:left="0" w:right="0"/>
                    <w:jc w:val="center"/>
                    <w:rPr>
                      <w:bCs/>
                      <w:color w:val="000000"/>
                      <w:sz w:val="21"/>
                      <w:szCs w:val="21"/>
                    </w:rPr>
                  </w:pPr>
                </w:p>
              </w:tc>
            </w:tr>
          </w:tbl>
          <w:p w14:paraId="4535FCD2">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本次采用《环境影响评价技术导则</w:t>
            </w:r>
            <w:r>
              <w:rPr>
                <w:rFonts w:hint="eastAsia"/>
                <w:color w:val="000000"/>
                <w:sz w:val="21"/>
                <w:szCs w:val="21"/>
                <w:lang w:val="en-US" w:eastAsia="zh-CN"/>
              </w:rPr>
              <w:t xml:space="preserve"> </w:t>
            </w:r>
            <w:r>
              <w:rPr>
                <w:rFonts w:hint="eastAsia"/>
                <w:color w:val="000000"/>
                <w:sz w:val="21"/>
                <w:szCs w:val="21"/>
              </w:rPr>
              <w:t>声环境》（HJ</w:t>
            </w:r>
            <w:r>
              <w:rPr>
                <w:rFonts w:hint="eastAsia"/>
                <w:color w:val="000000"/>
                <w:sz w:val="21"/>
                <w:szCs w:val="21"/>
                <w:lang w:val="en-US" w:eastAsia="zh-CN"/>
              </w:rPr>
              <w:t xml:space="preserve"> </w:t>
            </w:r>
            <w:r>
              <w:rPr>
                <w:rFonts w:hint="eastAsia"/>
                <w:color w:val="000000"/>
                <w:sz w:val="21"/>
                <w:szCs w:val="21"/>
              </w:rPr>
              <w:t>2.4-20</w:t>
            </w:r>
            <w:r>
              <w:rPr>
                <w:rFonts w:hint="eastAsia"/>
                <w:color w:val="000000"/>
                <w:sz w:val="21"/>
                <w:szCs w:val="21"/>
                <w:lang w:val="en-US" w:eastAsia="zh-CN"/>
              </w:rPr>
              <w:t>21</w:t>
            </w:r>
            <w:r>
              <w:rPr>
                <w:rFonts w:hint="eastAsia"/>
                <w:color w:val="000000"/>
                <w:sz w:val="21"/>
                <w:szCs w:val="21"/>
              </w:rPr>
              <w:t>）中推荐的预测模式。采用环安噪声软件进行预测。</w:t>
            </w:r>
          </w:p>
          <w:p w14:paraId="4D6174F6">
            <w:pPr>
              <w:keepNext w:val="0"/>
              <w:keepLines w:val="0"/>
              <w:suppressLineNumbers w:val="0"/>
              <w:spacing w:before="0" w:beforeAutospacing="0" w:after="0" w:afterAutospacing="0" w:line="360" w:lineRule="auto"/>
              <w:ind w:left="0" w:right="0"/>
              <w:jc w:val="center"/>
              <w:rPr>
                <w:rFonts w:eastAsia="黑体"/>
                <w:color w:val="000000"/>
                <w:sz w:val="21"/>
                <w:szCs w:val="21"/>
              </w:rPr>
            </w:pPr>
            <w:r>
              <w:rPr>
                <w:rFonts w:eastAsia="黑体"/>
                <w:color w:val="000000"/>
                <w:sz w:val="21"/>
                <w:szCs w:val="21"/>
              </w:rPr>
              <w:t>表4</w:t>
            </w:r>
            <w:r>
              <w:rPr>
                <w:rFonts w:hint="eastAsia" w:eastAsia="黑体"/>
                <w:color w:val="000000"/>
                <w:sz w:val="21"/>
                <w:szCs w:val="21"/>
              </w:rPr>
              <w:t>-</w:t>
            </w:r>
            <w:r>
              <w:rPr>
                <w:rFonts w:hint="eastAsia" w:eastAsia="黑体"/>
                <w:color w:val="000000"/>
                <w:sz w:val="21"/>
                <w:szCs w:val="21"/>
                <w:lang w:val="en-US" w:eastAsia="zh-CN"/>
              </w:rPr>
              <w:t>9</w:t>
            </w:r>
            <w:r>
              <w:rPr>
                <w:rFonts w:eastAsia="黑体"/>
                <w:color w:val="000000"/>
                <w:sz w:val="21"/>
                <w:szCs w:val="21"/>
              </w:rPr>
              <w:t xml:space="preserve">  </w:t>
            </w:r>
            <w:r>
              <w:rPr>
                <w:rFonts w:hint="eastAsia" w:eastAsia="黑体"/>
                <w:color w:val="000000"/>
                <w:sz w:val="21"/>
                <w:szCs w:val="21"/>
                <w:lang w:eastAsia="zh-CN"/>
              </w:rPr>
              <w:t>厂界</w:t>
            </w:r>
            <w:r>
              <w:rPr>
                <w:rFonts w:eastAsia="黑体"/>
                <w:color w:val="000000"/>
                <w:sz w:val="21"/>
                <w:szCs w:val="21"/>
              </w:rPr>
              <w:t>噪声预测结果表    单位：dB（A）</w:t>
            </w:r>
          </w:p>
          <w:tbl>
            <w:tblPr>
              <w:tblStyle w:val="20"/>
              <w:tblW w:w="7579" w:type="dxa"/>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247"/>
              <w:gridCol w:w="1770"/>
              <w:gridCol w:w="1519"/>
              <w:gridCol w:w="2043"/>
            </w:tblGrid>
            <w:tr w14:paraId="6B0697B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47" w:type="dxa"/>
                  <w:vMerge w:val="restart"/>
                  <w:vAlign w:val="center"/>
                </w:tcPr>
                <w:p w14:paraId="3C9C06BE">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预测点</w:t>
                  </w:r>
                </w:p>
              </w:tc>
              <w:tc>
                <w:tcPr>
                  <w:tcW w:w="5332" w:type="dxa"/>
                  <w:gridSpan w:val="3"/>
                  <w:vAlign w:val="center"/>
                </w:tcPr>
                <w:p w14:paraId="11268F00">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昼间</w:t>
                  </w:r>
                </w:p>
              </w:tc>
            </w:tr>
            <w:tr w14:paraId="583BCCE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47" w:type="dxa"/>
                  <w:vMerge w:val="continue"/>
                  <w:vAlign w:val="center"/>
                </w:tcPr>
                <w:p w14:paraId="2890CCE0">
                  <w:pPr>
                    <w:keepNext w:val="0"/>
                    <w:keepLines w:val="0"/>
                    <w:suppressLineNumbers w:val="0"/>
                    <w:spacing w:before="0" w:beforeAutospacing="0" w:after="0" w:afterAutospacing="0"/>
                    <w:ind w:left="0" w:right="0"/>
                    <w:jc w:val="center"/>
                    <w:rPr>
                      <w:bCs/>
                      <w:color w:val="000000"/>
                      <w:sz w:val="21"/>
                      <w:szCs w:val="21"/>
                    </w:rPr>
                  </w:pPr>
                </w:p>
              </w:tc>
              <w:tc>
                <w:tcPr>
                  <w:tcW w:w="1770" w:type="dxa"/>
                  <w:vAlign w:val="center"/>
                </w:tcPr>
                <w:p w14:paraId="4687ECC2">
                  <w:pPr>
                    <w:keepNext w:val="0"/>
                    <w:keepLines w:val="0"/>
                    <w:suppressLineNumbers w:val="0"/>
                    <w:spacing w:before="0" w:beforeAutospacing="0" w:after="0" w:afterAutospacing="0"/>
                    <w:ind w:left="0" w:right="0"/>
                    <w:jc w:val="center"/>
                    <w:rPr>
                      <w:bCs/>
                      <w:color w:val="000000"/>
                      <w:sz w:val="21"/>
                      <w:szCs w:val="21"/>
                    </w:rPr>
                  </w:pPr>
                  <w:r>
                    <w:rPr>
                      <w:rFonts w:hint="eastAsia"/>
                      <w:bCs/>
                      <w:color w:val="000000"/>
                      <w:sz w:val="21"/>
                      <w:szCs w:val="21"/>
                    </w:rPr>
                    <w:t>贡献值</w:t>
                  </w:r>
                </w:p>
              </w:tc>
              <w:tc>
                <w:tcPr>
                  <w:tcW w:w="1519" w:type="dxa"/>
                  <w:vAlign w:val="center"/>
                </w:tcPr>
                <w:p w14:paraId="0FF5CE34">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标准值</w:t>
                  </w:r>
                </w:p>
              </w:tc>
              <w:tc>
                <w:tcPr>
                  <w:tcW w:w="2043" w:type="dxa"/>
                  <w:vAlign w:val="center"/>
                </w:tcPr>
                <w:p w14:paraId="26205FE8">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达标情况</w:t>
                  </w:r>
                </w:p>
              </w:tc>
            </w:tr>
            <w:tr w14:paraId="50DBA2F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47" w:type="dxa"/>
                  <w:vAlign w:val="center"/>
                </w:tcPr>
                <w:p w14:paraId="087B3EB5">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东厂界</w:t>
                  </w:r>
                </w:p>
              </w:tc>
              <w:tc>
                <w:tcPr>
                  <w:tcW w:w="1770" w:type="dxa"/>
                  <w:vAlign w:val="center"/>
                </w:tcPr>
                <w:p w14:paraId="7075B90B">
                  <w:pPr>
                    <w:keepNext w:val="0"/>
                    <w:keepLines w:val="0"/>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47.5</w:t>
                  </w:r>
                </w:p>
              </w:tc>
              <w:tc>
                <w:tcPr>
                  <w:tcW w:w="1519" w:type="dxa"/>
                  <w:vAlign w:val="center"/>
                </w:tcPr>
                <w:p w14:paraId="28D50C08">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55</w:t>
                  </w:r>
                </w:p>
              </w:tc>
              <w:tc>
                <w:tcPr>
                  <w:tcW w:w="2043" w:type="dxa"/>
                  <w:vAlign w:val="center"/>
                </w:tcPr>
                <w:p w14:paraId="0D1B95BE">
                  <w:pPr>
                    <w:keepNext w:val="0"/>
                    <w:keepLines w:val="0"/>
                    <w:suppressLineNumbers w:val="0"/>
                    <w:spacing w:before="0" w:beforeAutospacing="0" w:after="0" w:afterAutospacing="0"/>
                    <w:ind w:left="0" w:right="0"/>
                    <w:jc w:val="center"/>
                    <w:rPr>
                      <w:bCs/>
                      <w:color w:val="000000"/>
                      <w:sz w:val="21"/>
                      <w:szCs w:val="21"/>
                    </w:rPr>
                  </w:pPr>
                  <w:r>
                    <w:rPr>
                      <w:rFonts w:hint="eastAsia"/>
                      <w:bCs/>
                      <w:color w:val="000000"/>
                      <w:sz w:val="21"/>
                      <w:szCs w:val="21"/>
                    </w:rPr>
                    <w:t>达标</w:t>
                  </w:r>
                </w:p>
              </w:tc>
            </w:tr>
            <w:tr w14:paraId="773E7B4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47" w:type="dxa"/>
                  <w:vAlign w:val="center"/>
                </w:tcPr>
                <w:p w14:paraId="61CCAE4B">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西厂界</w:t>
                  </w:r>
                </w:p>
              </w:tc>
              <w:tc>
                <w:tcPr>
                  <w:tcW w:w="1770" w:type="dxa"/>
                  <w:vAlign w:val="center"/>
                </w:tcPr>
                <w:p w14:paraId="6D572603">
                  <w:pPr>
                    <w:keepNext w:val="0"/>
                    <w:keepLines w:val="0"/>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rPr>
                    <w:t>4</w:t>
                  </w:r>
                  <w:r>
                    <w:rPr>
                      <w:rFonts w:hint="eastAsia"/>
                      <w:color w:val="000000"/>
                      <w:sz w:val="21"/>
                      <w:szCs w:val="21"/>
                      <w:highlight w:val="none"/>
                      <w:lang w:val="en-US" w:eastAsia="zh-CN"/>
                    </w:rPr>
                    <w:t>7.9</w:t>
                  </w:r>
                </w:p>
              </w:tc>
              <w:tc>
                <w:tcPr>
                  <w:tcW w:w="1519" w:type="dxa"/>
                  <w:vAlign w:val="center"/>
                </w:tcPr>
                <w:p w14:paraId="13CA7E58">
                  <w:pPr>
                    <w:keepNext w:val="0"/>
                    <w:keepLines w:val="0"/>
                    <w:suppressLineNumbers w:val="0"/>
                    <w:spacing w:before="0" w:beforeAutospacing="0" w:after="0" w:afterAutospacing="0"/>
                    <w:ind w:left="0" w:right="0"/>
                    <w:jc w:val="center"/>
                    <w:rPr>
                      <w:rFonts w:hint="default" w:eastAsia="宋体"/>
                      <w:bCs/>
                      <w:color w:val="000000"/>
                      <w:sz w:val="21"/>
                      <w:szCs w:val="21"/>
                      <w:lang w:val="en-US" w:eastAsia="zh-CN"/>
                    </w:rPr>
                  </w:pPr>
                  <w:r>
                    <w:rPr>
                      <w:rFonts w:hint="eastAsia"/>
                      <w:color w:val="000000"/>
                      <w:sz w:val="21"/>
                      <w:szCs w:val="21"/>
                      <w:lang w:val="en-US" w:eastAsia="zh-CN"/>
                    </w:rPr>
                    <w:t>55</w:t>
                  </w:r>
                </w:p>
              </w:tc>
              <w:tc>
                <w:tcPr>
                  <w:tcW w:w="2043" w:type="dxa"/>
                  <w:vAlign w:val="center"/>
                </w:tcPr>
                <w:p w14:paraId="53D0ECC4">
                  <w:pPr>
                    <w:keepNext w:val="0"/>
                    <w:keepLines w:val="0"/>
                    <w:suppressLineNumbers w:val="0"/>
                    <w:spacing w:before="0" w:beforeAutospacing="0" w:after="0" w:afterAutospacing="0"/>
                    <w:ind w:left="0" w:right="0"/>
                    <w:jc w:val="center"/>
                    <w:rPr>
                      <w:bCs/>
                      <w:color w:val="000000"/>
                      <w:sz w:val="21"/>
                      <w:szCs w:val="21"/>
                    </w:rPr>
                  </w:pPr>
                  <w:r>
                    <w:rPr>
                      <w:rFonts w:hint="eastAsia"/>
                      <w:bCs/>
                      <w:color w:val="000000"/>
                      <w:sz w:val="21"/>
                      <w:szCs w:val="21"/>
                    </w:rPr>
                    <w:t>达标</w:t>
                  </w:r>
                </w:p>
              </w:tc>
            </w:tr>
            <w:tr w14:paraId="33C104B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47" w:type="dxa"/>
                  <w:vAlign w:val="center"/>
                </w:tcPr>
                <w:p w14:paraId="5C8B18EC">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南厂界</w:t>
                  </w:r>
                </w:p>
              </w:tc>
              <w:tc>
                <w:tcPr>
                  <w:tcW w:w="1770" w:type="dxa"/>
                  <w:vAlign w:val="center"/>
                </w:tcPr>
                <w:p w14:paraId="5A30000E">
                  <w:pPr>
                    <w:keepNext w:val="0"/>
                    <w:keepLines w:val="0"/>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44.2</w:t>
                  </w:r>
                </w:p>
              </w:tc>
              <w:tc>
                <w:tcPr>
                  <w:tcW w:w="1519" w:type="dxa"/>
                  <w:vAlign w:val="center"/>
                </w:tcPr>
                <w:p w14:paraId="7B657416">
                  <w:pPr>
                    <w:keepNext w:val="0"/>
                    <w:keepLines w:val="0"/>
                    <w:suppressLineNumbers w:val="0"/>
                    <w:spacing w:before="0" w:beforeAutospacing="0" w:after="0" w:afterAutospacing="0"/>
                    <w:ind w:left="0" w:right="0"/>
                    <w:jc w:val="center"/>
                    <w:rPr>
                      <w:rFonts w:hint="default" w:eastAsia="宋体"/>
                      <w:bCs/>
                      <w:color w:val="000000"/>
                      <w:sz w:val="21"/>
                      <w:szCs w:val="21"/>
                      <w:lang w:val="en-US" w:eastAsia="zh-CN"/>
                    </w:rPr>
                  </w:pPr>
                  <w:r>
                    <w:rPr>
                      <w:rFonts w:hint="eastAsia"/>
                      <w:bCs/>
                      <w:color w:val="000000"/>
                      <w:sz w:val="21"/>
                      <w:szCs w:val="21"/>
                      <w:lang w:val="en-US" w:eastAsia="zh-CN"/>
                    </w:rPr>
                    <w:t>55</w:t>
                  </w:r>
                </w:p>
              </w:tc>
              <w:tc>
                <w:tcPr>
                  <w:tcW w:w="2043" w:type="dxa"/>
                  <w:vAlign w:val="center"/>
                </w:tcPr>
                <w:p w14:paraId="1C3F1A4F">
                  <w:pPr>
                    <w:keepNext w:val="0"/>
                    <w:keepLines w:val="0"/>
                    <w:suppressLineNumbers w:val="0"/>
                    <w:spacing w:before="0" w:beforeAutospacing="0" w:after="0" w:afterAutospacing="0"/>
                    <w:ind w:left="0" w:right="0"/>
                    <w:jc w:val="center"/>
                    <w:rPr>
                      <w:bCs/>
                      <w:color w:val="000000"/>
                      <w:sz w:val="21"/>
                      <w:szCs w:val="21"/>
                    </w:rPr>
                  </w:pPr>
                  <w:r>
                    <w:rPr>
                      <w:rFonts w:hint="eastAsia"/>
                      <w:bCs/>
                      <w:color w:val="000000"/>
                      <w:sz w:val="21"/>
                      <w:szCs w:val="21"/>
                    </w:rPr>
                    <w:t>达标</w:t>
                  </w:r>
                </w:p>
              </w:tc>
            </w:tr>
            <w:tr w14:paraId="38C3A44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47" w:type="dxa"/>
                  <w:vAlign w:val="center"/>
                </w:tcPr>
                <w:p w14:paraId="20C4C492">
                  <w:pPr>
                    <w:keepNext w:val="0"/>
                    <w:keepLines w:val="0"/>
                    <w:suppressLineNumbers w:val="0"/>
                    <w:spacing w:before="0" w:beforeAutospacing="0" w:after="0" w:afterAutospacing="0"/>
                    <w:ind w:left="0" w:right="0"/>
                    <w:jc w:val="center"/>
                    <w:rPr>
                      <w:bCs/>
                      <w:color w:val="000000"/>
                      <w:sz w:val="21"/>
                      <w:szCs w:val="21"/>
                    </w:rPr>
                  </w:pPr>
                  <w:r>
                    <w:rPr>
                      <w:bCs/>
                      <w:color w:val="000000"/>
                      <w:sz w:val="21"/>
                      <w:szCs w:val="21"/>
                    </w:rPr>
                    <w:t>北厂界</w:t>
                  </w:r>
                </w:p>
              </w:tc>
              <w:tc>
                <w:tcPr>
                  <w:tcW w:w="1770" w:type="dxa"/>
                  <w:vAlign w:val="center"/>
                </w:tcPr>
                <w:p w14:paraId="6568496F">
                  <w:pPr>
                    <w:keepNext w:val="0"/>
                    <w:keepLines w:val="0"/>
                    <w:suppressLineNumbers w:val="0"/>
                    <w:spacing w:before="0" w:beforeAutospacing="0" w:after="0" w:afterAutospacing="0"/>
                    <w:ind w:left="0" w:right="0"/>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32.7</w:t>
                  </w:r>
                </w:p>
              </w:tc>
              <w:tc>
                <w:tcPr>
                  <w:tcW w:w="1519" w:type="dxa"/>
                  <w:vAlign w:val="center"/>
                </w:tcPr>
                <w:p w14:paraId="3B28B632">
                  <w:pPr>
                    <w:keepNext w:val="0"/>
                    <w:keepLines w:val="0"/>
                    <w:suppressLineNumbers w:val="0"/>
                    <w:spacing w:before="0" w:beforeAutospacing="0" w:after="0" w:afterAutospacing="0"/>
                    <w:ind w:left="0" w:right="0"/>
                    <w:jc w:val="center"/>
                    <w:rPr>
                      <w:rFonts w:hint="default" w:eastAsia="宋体"/>
                      <w:color w:val="000000"/>
                      <w:sz w:val="21"/>
                      <w:szCs w:val="21"/>
                      <w:lang w:val="en-US" w:eastAsia="zh-CN"/>
                    </w:rPr>
                  </w:pPr>
                  <w:r>
                    <w:rPr>
                      <w:rFonts w:hint="eastAsia"/>
                      <w:color w:val="000000"/>
                      <w:sz w:val="21"/>
                      <w:szCs w:val="21"/>
                      <w:lang w:val="en-US" w:eastAsia="zh-CN"/>
                    </w:rPr>
                    <w:t>55</w:t>
                  </w:r>
                </w:p>
              </w:tc>
              <w:tc>
                <w:tcPr>
                  <w:tcW w:w="2043" w:type="dxa"/>
                  <w:vAlign w:val="center"/>
                </w:tcPr>
                <w:p w14:paraId="1243DBE2">
                  <w:pPr>
                    <w:keepNext w:val="0"/>
                    <w:keepLines w:val="0"/>
                    <w:suppressLineNumbers w:val="0"/>
                    <w:spacing w:before="0" w:beforeAutospacing="0" w:after="0" w:afterAutospacing="0"/>
                    <w:ind w:left="0" w:right="0"/>
                    <w:jc w:val="center"/>
                    <w:rPr>
                      <w:bCs/>
                      <w:color w:val="000000"/>
                      <w:sz w:val="21"/>
                      <w:szCs w:val="21"/>
                    </w:rPr>
                  </w:pPr>
                  <w:r>
                    <w:rPr>
                      <w:rFonts w:hint="eastAsia"/>
                      <w:bCs/>
                      <w:color w:val="000000"/>
                      <w:sz w:val="21"/>
                      <w:szCs w:val="21"/>
                    </w:rPr>
                    <w:t>达标</w:t>
                  </w:r>
                </w:p>
              </w:tc>
            </w:tr>
          </w:tbl>
          <w:p w14:paraId="76E2D42A">
            <w:pPr>
              <w:keepNext w:val="0"/>
              <w:keepLines w:val="0"/>
              <w:suppressLineNumbers w:val="0"/>
              <w:spacing w:before="0" w:beforeAutospacing="0" w:after="0" w:afterAutospacing="0" w:line="360" w:lineRule="auto"/>
              <w:ind w:left="0" w:right="0"/>
              <w:jc w:val="center"/>
              <w:rPr>
                <w:rFonts w:eastAsia="黑体"/>
                <w:color w:val="000000" w:themeColor="text1"/>
                <w:sz w:val="21"/>
                <w:szCs w:val="21"/>
                <w14:textFill>
                  <w14:solidFill>
                    <w14:schemeClr w14:val="tx1"/>
                  </w14:solidFill>
                </w14:textFill>
              </w:rPr>
            </w:pPr>
            <w:r>
              <w:rPr>
                <w:rFonts w:eastAsia="黑体"/>
                <w:color w:val="000000" w:themeColor="text1"/>
                <w:sz w:val="21"/>
                <w:szCs w:val="21"/>
                <w14:textFill>
                  <w14:solidFill>
                    <w14:schemeClr w14:val="tx1"/>
                  </w14:solidFill>
                </w14:textFill>
              </w:rPr>
              <w:t>表4</w:t>
            </w:r>
            <w:r>
              <w:rPr>
                <w:rFonts w:hint="eastAsia" w:eastAsia="黑体"/>
                <w:color w:val="000000" w:themeColor="text1"/>
                <w:sz w:val="21"/>
                <w:szCs w:val="21"/>
                <w14:textFill>
                  <w14:solidFill>
                    <w14:schemeClr w14:val="tx1"/>
                  </w14:solidFill>
                </w14:textFill>
              </w:rPr>
              <w:t>-</w:t>
            </w:r>
            <w:r>
              <w:rPr>
                <w:rFonts w:hint="eastAsia" w:eastAsia="黑体"/>
                <w:color w:val="000000" w:themeColor="text1"/>
                <w:sz w:val="21"/>
                <w:szCs w:val="21"/>
                <w:lang w:val="en-US" w:eastAsia="zh-CN"/>
                <w14:textFill>
                  <w14:solidFill>
                    <w14:schemeClr w14:val="tx1"/>
                  </w14:solidFill>
                </w14:textFill>
              </w:rPr>
              <w:t>10</w:t>
            </w:r>
            <w:r>
              <w:rPr>
                <w:rFonts w:eastAsia="黑体"/>
                <w:color w:val="000000" w:themeColor="text1"/>
                <w:sz w:val="21"/>
                <w:szCs w:val="21"/>
                <w14:textFill>
                  <w14:solidFill>
                    <w14:schemeClr w14:val="tx1"/>
                  </w14:solidFill>
                </w14:textFill>
              </w:rPr>
              <w:t xml:space="preserve">  </w:t>
            </w:r>
            <w:r>
              <w:rPr>
                <w:rFonts w:hint="eastAsia" w:eastAsia="黑体"/>
                <w:color w:val="000000" w:themeColor="text1"/>
                <w:sz w:val="21"/>
                <w:szCs w:val="21"/>
                <w:lang w:eastAsia="zh-CN"/>
                <w14:textFill>
                  <w14:solidFill>
                    <w14:schemeClr w14:val="tx1"/>
                  </w14:solidFill>
                </w14:textFill>
              </w:rPr>
              <w:t>环境保护目标</w:t>
            </w:r>
            <w:r>
              <w:rPr>
                <w:rFonts w:eastAsia="黑体"/>
                <w:color w:val="000000" w:themeColor="text1"/>
                <w:sz w:val="21"/>
                <w:szCs w:val="21"/>
                <w14:textFill>
                  <w14:solidFill>
                    <w14:schemeClr w14:val="tx1"/>
                  </w14:solidFill>
                </w14:textFill>
              </w:rPr>
              <w:t>噪声预测结果表    单位：dB（A）</w:t>
            </w:r>
          </w:p>
          <w:tbl>
            <w:tblPr>
              <w:tblStyle w:val="20"/>
              <w:tblW w:w="7599" w:type="dxa"/>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552"/>
              <w:gridCol w:w="1292"/>
              <w:gridCol w:w="1164"/>
              <w:gridCol w:w="1164"/>
              <w:gridCol w:w="1164"/>
              <w:gridCol w:w="1263"/>
            </w:tblGrid>
            <w:tr w14:paraId="2A9D754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52" w:type="dxa"/>
                  <w:vMerge w:val="restart"/>
                  <w:vAlign w:val="center"/>
                </w:tcPr>
                <w:p w14:paraId="083D9C2B">
                  <w:pPr>
                    <w:keepNext w:val="0"/>
                    <w:keepLines w:val="0"/>
                    <w:suppressLineNumbers w:val="0"/>
                    <w:spacing w:before="0" w:beforeAutospacing="0" w:after="0" w:afterAutospacing="0"/>
                    <w:ind w:left="0" w:right="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预测点</w:t>
                  </w:r>
                </w:p>
              </w:tc>
              <w:tc>
                <w:tcPr>
                  <w:tcW w:w="6047" w:type="dxa"/>
                  <w:gridSpan w:val="5"/>
                  <w:vAlign w:val="center"/>
                </w:tcPr>
                <w:p w14:paraId="302BB3EC">
                  <w:pPr>
                    <w:keepNext w:val="0"/>
                    <w:keepLines w:val="0"/>
                    <w:suppressLineNumbers w:val="0"/>
                    <w:spacing w:before="0" w:beforeAutospacing="0" w:after="0" w:afterAutospacing="0"/>
                    <w:ind w:left="0" w:right="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昼间</w:t>
                  </w:r>
                </w:p>
              </w:tc>
            </w:tr>
            <w:tr w14:paraId="34AA03E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52" w:type="dxa"/>
                  <w:vMerge w:val="continue"/>
                  <w:vAlign w:val="center"/>
                </w:tcPr>
                <w:p w14:paraId="6329057E">
                  <w:pPr>
                    <w:keepNext w:val="0"/>
                    <w:keepLines w:val="0"/>
                    <w:suppressLineNumbers w:val="0"/>
                    <w:spacing w:before="0" w:beforeAutospacing="0" w:after="0" w:afterAutospacing="0"/>
                    <w:ind w:left="0" w:right="0"/>
                    <w:jc w:val="center"/>
                    <w:rPr>
                      <w:bCs/>
                      <w:color w:val="000000" w:themeColor="text1"/>
                      <w:sz w:val="21"/>
                      <w:szCs w:val="21"/>
                      <w14:textFill>
                        <w14:solidFill>
                          <w14:schemeClr w14:val="tx1"/>
                        </w14:solidFill>
                      </w14:textFill>
                    </w:rPr>
                  </w:pPr>
                </w:p>
              </w:tc>
              <w:tc>
                <w:tcPr>
                  <w:tcW w:w="1292" w:type="dxa"/>
                  <w:vAlign w:val="center"/>
                </w:tcPr>
                <w:p w14:paraId="401563EE">
                  <w:pPr>
                    <w:keepNext w:val="0"/>
                    <w:keepLines w:val="0"/>
                    <w:suppressLineNumbers w:val="0"/>
                    <w:spacing w:before="0" w:beforeAutospacing="0" w:after="0" w:afterAutospacing="0"/>
                    <w:ind w:left="0" w:right="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贡献值</w:t>
                  </w:r>
                </w:p>
              </w:tc>
              <w:tc>
                <w:tcPr>
                  <w:tcW w:w="1164" w:type="dxa"/>
                  <w:tcBorders>
                    <w:right w:val="single" w:color="auto" w:sz="4" w:space="0"/>
                  </w:tcBorders>
                  <w:vAlign w:val="center"/>
                </w:tcPr>
                <w:p w14:paraId="150BD3F5">
                  <w:pPr>
                    <w:keepNext w:val="0"/>
                    <w:keepLines w:val="0"/>
                    <w:suppressLineNumbers w:val="0"/>
                    <w:spacing w:before="0" w:beforeAutospacing="0" w:after="0" w:afterAutospacing="0"/>
                    <w:ind w:left="0" w:leftChars="0" w:right="0" w:rightChars="0"/>
                    <w:jc w:val="center"/>
                    <w:rPr>
                      <w:bCs/>
                      <w:color w:val="000000" w:themeColor="text1"/>
                      <w:sz w:val="21"/>
                      <w:szCs w:val="21"/>
                      <w14:textFill>
                        <w14:solidFill>
                          <w14:schemeClr w14:val="tx1"/>
                        </w14:solidFill>
                      </w14:textFill>
                    </w:rPr>
                  </w:pPr>
                  <w:r>
                    <w:rPr>
                      <w:rFonts w:hint="eastAsia"/>
                      <w:bCs/>
                      <w:color w:val="000000" w:themeColor="text1"/>
                      <w:sz w:val="21"/>
                      <w:szCs w:val="21"/>
                      <w:lang w:eastAsia="zh-CN"/>
                      <w14:textFill>
                        <w14:solidFill>
                          <w14:schemeClr w14:val="tx1"/>
                        </w14:solidFill>
                      </w14:textFill>
                    </w:rPr>
                    <w:t>背景值</w:t>
                  </w:r>
                </w:p>
              </w:tc>
              <w:tc>
                <w:tcPr>
                  <w:tcW w:w="1164" w:type="dxa"/>
                  <w:tcBorders>
                    <w:left w:val="single" w:color="auto" w:sz="4" w:space="0"/>
                    <w:right w:val="single" w:color="auto" w:sz="4" w:space="0"/>
                  </w:tcBorders>
                  <w:vAlign w:val="center"/>
                </w:tcPr>
                <w:p w14:paraId="40A8C4A9">
                  <w:pPr>
                    <w:keepNext w:val="0"/>
                    <w:keepLines w:val="0"/>
                    <w:suppressLineNumbers w:val="0"/>
                    <w:spacing w:before="0" w:beforeAutospacing="0" w:after="0" w:afterAutospacing="0"/>
                    <w:ind w:left="0" w:leftChars="0" w:right="0" w:rightChars="0"/>
                    <w:jc w:val="center"/>
                    <w:rPr>
                      <w:bCs/>
                      <w:color w:val="000000" w:themeColor="text1"/>
                      <w:sz w:val="21"/>
                      <w:szCs w:val="21"/>
                      <w14:textFill>
                        <w14:solidFill>
                          <w14:schemeClr w14:val="tx1"/>
                        </w14:solidFill>
                      </w14:textFill>
                    </w:rPr>
                  </w:pPr>
                  <w:r>
                    <w:rPr>
                      <w:rFonts w:hint="eastAsia"/>
                      <w:bCs/>
                      <w:color w:val="000000" w:themeColor="text1"/>
                      <w:sz w:val="21"/>
                      <w:szCs w:val="21"/>
                      <w:lang w:eastAsia="zh-CN"/>
                      <w14:textFill>
                        <w14:solidFill>
                          <w14:schemeClr w14:val="tx1"/>
                        </w14:solidFill>
                      </w14:textFill>
                    </w:rPr>
                    <w:t>预测值</w:t>
                  </w:r>
                </w:p>
              </w:tc>
              <w:tc>
                <w:tcPr>
                  <w:tcW w:w="1164" w:type="dxa"/>
                  <w:tcBorders>
                    <w:left w:val="single" w:color="auto" w:sz="4" w:space="0"/>
                  </w:tcBorders>
                  <w:vAlign w:val="center"/>
                </w:tcPr>
                <w:p w14:paraId="15DC9A8B">
                  <w:pPr>
                    <w:keepNext w:val="0"/>
                    <w:keepLines w:val="0"/>
                    <w:suppressLineNumbers w:val="0"/>
                    <w:spacing w:before="0" w:beforeAutospacing="0" w:after="0" w:afterAutospacing="0"/>
                    <w:ind w:left="0" w:right="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标准值</w:t>
                  </w:r>
                </w:p>
              </w:tc>
              <w:tc>
                <w:tcPr>
                  <w:tcW w:w="1263" w:type="dxa"/>
                  <w:vAlign w:val="center"/>
                </w:tcPr>
                <w:p w14:paraId="505AB38E">
                  <w:pPr>
                    <w:keepNext w:val="0"/>
                    <w:keepLines w:val="0"/>
                    <w:suppressLineNumbers w:val="0"/>
                    <w:spacing w:before="0" w:beforeAutospacing="0" w:after="0" w:afterAutospacing="0"/>
                    <w:ind w:left="0" w:right="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达标情况</w:t>
                  </w:r>
                </w:p>
              </w:tc>
            </w:tr>
            <w:tr w14:paraId="54CBB02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52" w:type="dxa"/>
                  <w:vAlign w:val="center"/>
                </w:tcPr>
                <w:p w14:paraId="2C4CFF22">
                  <w:pPr>
                    <w:keepNext w:val="0"/>
                    <w:keepLines w:val="0"/>
                    <w:suppressLineNumbers w:val="0"/>
                    <w:spacing w:before="0" w:beforeAutospacing="0" w:after="0" w:afterAutospacing="0"/>
                    <w:ind w:left="0" w:right="0"/>
                    <w:jc w:val="center"/>
                    <w:rPr>
                      <w:bCs/>
                      <w:color w:val="000000" w:themeColor="text1"/>
                      <w:sz w:val="21"/>
                      <w:szCs w:val="21"/>
                      <w14:textFill>
                        <w14:solidFill>
                          <w14:schemeClr w14:val="tx1"/>
                        </w14:solidFill>
                      </w14:textFill>
                    </w:rPr>
                  </w:pPr>
                  <w:r>
                    <w:rPr>
                      <w:rFonts w:hint="eastAsia" w:ascii="Times New Roman" w:hAnsi="Times New Roman" w:eastAsia="宋体" w:cs="宋体"/>
                      <w:bCs w:val="0"/>
                      <w:color w:val="000000" w:themeColor="text1"/>
                      <w:sz w:val="21"/>
                      <w:szCs w:val="21"/>
                      <w:highlight w:val="none"/>
                      <w:lang w:val="en-US" w:eastAsia="zh-CN" w:bidi="ar-SA"/>
                      <w14:textFill>
                        <w14:solidFill>
                          <w14:schemeClr w14:val="tx1"/>
                        </w14:solidFill>
                      </w14:textFill>
                    </w:rPr>
                    <w:t>平房居民区</w:t>
                  </w:r>
                </w:p>
              </w:tc>
              <w:tc>
                <w:tcPr>
                  <w:tcW w:w="1292" w:type="dxa"/>
                  <w:vAlign w:val="center"/>
                </w:tcPr>
                <w:p w14:paraId="56516773">
                  <w:pPr>
                    <w:keepNext w:val="0"/>
                    <w:keepLines w:val="0"/>
                    <w:suppressLineNumbers w:val="0"/>
                    <w:spacing w:before="0" w:beforeAutospacing="0" w:after="0" w:afterAutospacing="0"/>
                    <w:ind w:left="0" w:right="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43.2</w:t>
                  </w:r>
                </w:p>
              </w:tc>
              <w:tc>
                <w:tcPr>
                  <w:tcW w:w="1164" w:type="dxa"/>
                  <w:tcBorders>
                    <w:right w:val="single" w:color="auto" w:sz="4" w:space="0"/>
                  </w:tcBorders>
                  <w:vAlign w:val="center"/>
                </w:tcPr>
                <w:p w14:paraId="42878D39">
                  <w:pPr>
                    <w:keepNext w:val="0"/>
                    <w:keepLines w:val="0"/>
                    <w:suppressLineNumbers w:val="0"/>
                    <w:spacing w:before="0" w:beforeAutospacing="0" w:after="0" w:afterAutospacing="0"/>
                    <w:ind w:left="0" w:right="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45.0</w:t>
                  </w:r>
                </w:p>
              </w:tc>
              <w:tc>
                <w:tcPr>
                  <w:tcW w:w="1164" w:type="dxa"/>
                  <w:tcBorders>
                    <w:left w:val="single" w:color="auto" w:sz="4" w:space="0"/>
                    <w:right w:val="single" w:color="auto" w:sz="4" w:space="0"/>
                  </w:tcBorders>
                  <w:vAlign w:val="center"/>
                </w:tcPr>
                <w:p w14:paraId="5E37A7CB">
                  <w:pPr>
                    <w:keepNext w:val="0"/>
                    <w:keepLines w:val="0"/>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47.2</w:t>
                  </w:r>
                </w:p>
              </w:tc>
              <w:tc>
                <w:tcPr>
                  <w:tcW w:w="1164" w:type="dxa"/>
                  <w:tcBorders>
                    <w:left w:val="single" w:color="auto" w:sz="4" w:space="0"/>
                  </w:tcBorders>
                  <w:vAlign w:val="center"/>
                </w:tcPr>
                <w:p w14:paraId="23D7904C">
                  <w:pPr>
                    <w:keepNext w:val="0"/>
                    <w:keepLines w:val="0"/>
                    <w:suppressLineNumbers w:val="0"/>
                    <w:spacing w:before="0" w:beforeAutospacing="0" w:after="0" w:afterAutospacing="0"/>
                    <w:ind w:left="0" w:leftChars="0" w:right="0" w:right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55</w:t>
                  </w:r>
                </w:p>
              </w:tc>
              <w:tc>
                <w:tcPr>
                  <w:tcW w:w="1263" w:type="dxa"/>
                  <w:vAlign w:val="center"/>
                </w:tcPr>
                <w:p w14:paraId="0B3043F4">
                  <w:pPr>
                    <w:keepNext w:val="0"/>
                    <w:keepLines w:val="0"/>
                    <w:suppressLineNumbers w:val="0"/>
                    <w:spacing w:before="0" w:beforeAutospacing="0" w:after="0" w:afterAutospacing="0"/>
                    <w:ind w:left="0" w:right="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达标</w:t>
                  </w:r>
                </w:p>
              </w:tc>
            </w:tr>
            <w:tr w14:paraId="3B32CB4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52" w:type="dxa"/>
                  <w:vAlign w:val="center"/>
                </w:tcPr>
                <w:p w14:paraId="77E5BAF4">
                  <w:pPr>
                    <w:keepNext w:val="0"/>
                    <w:keepLines w:val="0"/>
                    <w:suppressLineNumbers w:val="0"/>
                    <w:spacing w:before="0" w:beforeAutospacing="0" w:after="0" w:afterAutospacing="0"/>
                    <w:ind w:left="0" w:right="0"/>
                    <w:jc w:val="center"/>
                    <w:rPr>
                      <w:rFonts w:hint="default"/>
                      <w:bCs/>
                      <w:color w:val="000000" w:themeColor="text1"/>
                      <w:sz w:val="21"/>
                      <w:szCs w:val="21"/>
                      <w:lang w:val="en-US"/>
                      <w14:textFill>
                        <w14:solidFill>
                          <w14:schemeClr w14:val="tx1"/>
                        </w14:solidFill>
                      </w14:textFill>
                    </w:rPr>
                  </w:pPr>
                  <w:r>
                    <w:rPr>
                      <w:rFonts w:hint="eastAsia" w:ascii="Times New Roman" w:hAnsi="Times New Roman"/>
                      <w:bCs/>
                      <w:color w:val="000000" w:themeColor="text1"/>
                      <w:highlight w:val="none"/>
                      <w:lang w:eastAsia="zh-CN"/>
                      <w14:textFill>
                        <w14:solidFill>
                          <w14:schemeClr w14:val="tx1"/>
                        </w14:solidFill>
                      </w14:textFill>
                    </w:rPr>
                    <w:t>海关综合楼</w:t>
                  </w:r>
                  <w:r>
                    <w:rPr>
                      <w:rFonts w:hint="eastAsia"/>
                      <w:bCs/>
                      <w:color w:val="000000" w:themeColor="text1"/>
                      <w:highlight w:val="none"/>
                      <w:lang w:val="en-US" w:eastAsia="zh-CN"/>
                      <w14:textFill>
                        <w14:solidFill>
                          <w14:schemeClr w14:val="tx1"/>
                        </w14:solidFill>
                      </w14:textFill>
                    </w:rPr>
                    <w:t>1F</w:t>
                  </w:r>
                </w:p>
              </w:tc>
              <w:tc>
                <w:tcPr>
                  <w:tcW w:w="1292" w:type="dxa"/>
                  <w:vAlign w:val="center"/>
                </w:tcPr>
                <w:p w14:paraId="5AA0EC2F">
                  <w:pPr>
                    <w:keepNext w:val="0"/>
                    <w:keepLines w:val="0"/>
                    <w:suppressLineNumbers w:val="0"/>
                    <w:spacing w:before="0" w:beforeAutospacing="0" w:after="0" w:afterAutospacing="0"/>
                    <w:ind w:left="0" w:right="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30.0</w:t>
                  </w:r>
                </w:p>
              </w:tc>
              <w:tc>
                <w:tcPr>
                  <w:tcW w:w="1164" w:type="dxa"/>
                  <w:tcBorders>
                    <w:right w:val="single" w:color="auto" w:sz="4" w:space="0"/>
                  </w:tcBorders>
                  <w:vAlign w:val="center"/>
                </w:tcPr>
                <w:p w14:paraId="38316DC2">
                  <w:pPr>
                    <w:keepNext w:val="0"/>
                    <w:keepLines w:val="0"/>
                    <w:suppressLineNumbers w:val="0"/>
                    <w:spacing w:before="0" w:beforeAutospacing="0" w:after="0" w:afterAutospacing="0"/>
                    <w:ind w:left="0" w:right="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52.0</w:t>
                  </w:r>
                </w:p>
              </w:tc>
              <w:tc>
                <w:tcPr>
                  <w:tcW w:w="1164" w:type="dxa"/>
                  <w:tcBorders>
                    <w:left w:val="single" w:color="auto" w:sz="4" w:space="0"/>
                    <w:right w:val="single" w:color="auto" w:sz="4" w:space="0"/>
                  </w:tcBorders>
                  <w:vAlign w:val="center"/>
                </w:tcPr>
                <w:p w14:paraId="3E2F3283">
                  <w:pPr>
                    <w:keepNext w:val="0"/>
                    <w:keepLines w:val="0"/>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52.0</w:t>
                  </w:r>
                </w:p>
              </w:tc>
              <w:tc>
                <w:tcPr>
                  <w:tcW w:w="1164" w:type="dxa"/>
                  <w:tcBorders>
                    <w:left w:val="single" w:color="auto" w:sz="4" w:space="0"/>
                  </w:tcBorders>
                  <w:vAlign w:val="center"/>
                </w:tcPr>
                <w:p w14:paraId="16228919">
                  <w:pPr>
                    <w:keepNext w:val="0"/>
                    <w:keepLines w:val="0"/>
                    <w:suppressLineNumbers w:val="0"/>
                    <w:spacing w:before="0" w:beforeAutospacing="0" w:after="0" w:afterAutospacing="0"/>
                    <w:ind w:left="0" w:leftChars="0" w:right="0" w:rightChars="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70</w:t>
                  </w:r>
                </w:p>
              </w:tc>
              <w:tc>
                <w:tcPr>
                  <w:tcW w:w="1263" w:type="dxa"/>
                  <w:vAlign w:val="center"/>
                </w:tcPr>
                <w:p w14:paraId="61BC19F6">
                  <w:pPr>
                    <w:keepNext w:val="0"/>
                    <w:keepLines w:val="0"/>
                    <w:suppressLineNumbers w:val="0"/>
                    <w:spacing w:before="0" w:beforeAutospacing="0" w:after="0" w:afterAutospacing="0"/>
                    <w:ind w:left="0" w:right="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达标</w:t>
                  </w:r>
                </w:p>
              </w:tc>
            </w:tr>
            <w:tr w14:paraId="68D6EA4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52" w:type="dxa"/>
                  <w:vAlign w:val="center"/>
                </w:tcPr>
                <w:p w14:paraId="29BFD989">
                  <w:pPr>
                    <w:keepNext w:val="0"/>
                    <w:keepLines w:val="0"/>
                    <w:suppressLineNumbers w:val="0"/>
                    <w:spacing w:before="0" w:beforeAutospacing="0" w:after="0" w:afterAutospacing="0"/>
                    <w:ind w:left="0" w:right="0"/>
                    <w:jc w:val="center"/>
                    <w:rPr>
                      <w:rFonts w:hint="eastAsia" w:ascii="Times New Roman" w:hAnsi="Times New Roman"/>
                      <w:bCs/>
                      <w:color w:val="000000" w:themeColor="text1"/>
                      <w:highlight w:val="none"/>
                      <w:lang w:eastAsia="zh-CN"/>
                      <w14:textFill>
                        <w14:solidFill>
                          <w14:schemeClr w14:val="tx1"/>
                        </w14:solidFill>
                      </w14:textFill>
                    </w:rPr>
                  </w:pPr>
                  <w:r>
                    <w:rPr>
                      <w:rFonts w:hint="eastAsia" w:ascii="Times New Roman" w:hAnsi="Times New Roman"/>
                      <w:bCs/>
                      <w:color w:val="000000" w:themeColor="text1"/>
                      <w:highlight w:val="none"/>
                      <w:lang w:eastAsia="zh-CN"/>
                      <w14:textFill>
                        <w14:solidFill>
                          <w14:schemeClr w14:val="tx1"/>
                        </w14:solidFill>
                      </w14:textFill>
                    </w:rPr>
                    <w:t>海关综合楼</w:t>
                  </w:r>
                  <w:r>
                    <w:rPr>
                      <w:rFonts w:hint="eastAsia"/>
                      <w:color w:val="000000" w:themeColor="text1"/>
                      <w:lang w:val="en-US" w:eastAsia="zh-CN"/>
                      <w14:textFill>
                        <w14:solidFill>
                          <w14:schemeClr w14:val="tx1"/>
                        </w14:solidFill>
                      </w14:textFill>
                    </w:rPr>
                    <w:t>3</w:t>
                  </w:r>
                  <w:r>
                    <w:rPr>
                      <w:rFonts w:hint="eastAsia"/>
                      <w:bCs/>
                      <w:color w:val="000000" w:themeColor="text1"/>
                      <w:highlight w:val="none"/>
                      <w:lang w:val="en-US" w:eastAsia="zh-CN"/>
                      <w14:textFill>
                        <w14:solidFill>
                          <w14:schemeClr w14:val="tx1"/>
                        </w14:solidFill>
                      </w14:textFill>
                    </w:rPr>
                    <w:t>F</w:t>
                  </w:r>
                </w:p>
              </w:tc>
              <w:tc>
                <w:tcPr>
                  <w:tcW w:w="1292" w:type="dxa"/>
                  <w:vAlign w:val="center"/>
                </w:tcPr>
                <w:p w14:paraId="4D909FFE">
                  <w:pPr>
                    <w:keepNext w:val="0"/>
                    <w:keepLines w:val="0"/>
                    <w:suppressLineNumbers w:val="0"/>
                    <w:spacing w:before="0" w:beforeAutospacing="0" w:after="0" w:afterAutospacing="0"/>
                    <w:ind w:left="0" w:right="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30.8</w:t>
                  </w:r>
                </w:p>
              </w:tc>
              <w:tc>
                <w:tcPr>
                  <w:tcW w:w="1164" w:type="dxa"/>
                  <w:tcBorders>
                    <w:right w:val="single" w:color="auto" w:sz="4" w:space="0"/>
                  </w:tcBorders>
                  <w:vAlign w:val="center"/>
                </w:tcPr>
                <w:p w14:paraId="62297CC0">
                  <w:pPr>
                    <w:keepNext w:val="0"/>
                    <w:keepLines w:val="0"/>
                    <w:suppressLineNumbers w:val="0"/>
                    <w:spacing w:before="0" w:beforeAutospacing="0" w:after="0" w:afterAutospacing="0"/>
                    <w:ind w:left="0" w:right="0"/>
                    <w:jc w:val="center"/>
                    <w:rPr>
                      <w:rFonts w:hint="default"/>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50.0</w:t>
                  </w:r>
                </w:p>
              </w:tc>
              <w:tc>
                <w:tcPr>
                  <w:tcW w:w="1164" w:type="dxa"/>
                  <w:tcBorders>
                    <w:left w:val="single" w:color="auto" w:sz="4" w:space="0"/>
                    <w:right w:val="single" w:color="auto" w:sz="4" w:space="0"/>
                  </w:tcBorders>
                  <w:vAlign w:val="center"/>
                </w:tcPr>
                <w:p w14:paraId="140753CE">
                  <w:pPr>
                    <w:keepNext w:val="0"/>
                    <w:keepLines w:val="0"/>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50.1</w:t>
                  </w:r>
                </w:p>
              </w:tc>
              <w:tc>
                <w:tcPr>
                  <w:tcW w:w="1164" w:type="dxa"/>
                  <w:tcBorders>
                    <w:left w:val="single" w:color="auto" w:sz="4" w:space="0"/>
                  </w:tcBorders>
                  <w:vAlign w:val="center"/>
                </w:tcPr>
                <w:p w14:paraId="6EB89EAE">
                  <w:pPr>
                    <w:keepNext w:val="0"/>
                    <w:keepLines w:val="0"/>
                    <w:suppressLineNumbers w:val="0"/>
                    <w:spacing w:before="0" w:beforeAutospacing="0" w:after="0" w:afterAutospacing="0"/>
                    <w:ind w:left="0" w:leftChars="0" w:right="0" w:right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70</w:t>
                  </w:r>
                </w:p>
              </w:tc>
              <w:tc>
                <w:tcPr>
                  <w:tcW w:w="1263" w:type="dxa"/>
                  <w:vAlign w:val="center"/>
                </w:tcPr>
                <w:p w14:paraId="0E654B74">
                  <w:pPr>
                    <w:keepNext w:val="0"/>
                    <w:keepLines w:val="0"/>
                    <w:suppressLineNumbers w:val="0"/>
                    <w:spacing w:before="0" w:beforeAutospacing="0" w:after="0" w:afterAutospacing="0"/>
                    <w:ind w:left="0" w:leftChars="0" w:right="0" w:rightChars="0"/>
                    <w:jc w:val="center"/>
                    <w:rPr>
                      <w:rFonts w:hint="eastAsia"/>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达标</w:t>
                  </w:r>
                </w:p>
              </w:tc>
            </w:tr>
            <w:tr w14:paraId="62118FE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52" w:type="dxa"/>
                  <w:vAlign w:val="center"/>
                </w:tcPr>
                <w:p w14:paraId="4D5B13C7">
                  <w:pPr>
                    <w:keepNext w:val="0"/>
                    <w:keepLines w:val="0"/>
                    <w:suppressLineNumbers w:val="0"/>
                    <w:spacing w:before="0" w:beforeAutospacing="0" w:after="0" w:afterAutospacing="0"/>
                    <w:ind w:left="0" w:right="0"/>
                    <w:jc w:val="center"/>
                    <w:rPr>
                      <w:rFonts w:hint="eastAsia" w:ascii="Times New Roman" w:hAnsi="Times New Roman"/>
                      <w:bCs/>
                      <w:color w:val="000000" w:themeColor="text1"/>
                      <w:highlight w:val="none"/>
                      <w:lang w:eastAsia="zh-CN"/>
                      <w14:textFill>
                        <w14:solidFill>
                          <w14:schemeClr w14:val="tx1"/>
                        </w14:solidFill>
                      </w14:textFill>
                    </w:rPr>
                  </w:pPr>
                  <w:r>
                    <w:rPr>
                      <w:rFonts w:hint="eastAsia" w:ascii="Times New Roman" w:hAnsi="Times New Roman"/>
                      <w:bCs/>
                      <w:color w:val="000000" w:themeColor="text1"/>
                      <w:highlight w:val="none"/>
                      <w:lang w:eastAsia="zh-CN"/>
                      <w14:textFill>
                        <w14:solidFill>
                          <w14:schemeClr w14:val="tx1"/>
                        </w14:solidFill>
                      </w14:textFill>
                    </w:rPr>
                    <w:t>海关综合楼</w:t>
                  </w:r>
                  <w:r>
                    <w:rPr>
                      <w:rFonts w:hint="eastAsia"/>
                      <w:color w:val="000000" w:themeColor="text1"/>
                      <w:lang w:val="en-US" w:eastAsia="zh-CN"/>
                      <w14:textFill>
                        <w14:solidFill>
                          <w14:schemeClr w14:val="tx1"/>
                        </w14:solidFill>
                      </w14:textFill>
                    </w:rPr>
                    <w:t>5</w:t>
                  </w:r>
                  <w:r>
                    <w:rPr>
                      <w:rFonts w:hint="eastAsia"/>
                      <w:bCs/>
                      <w:color w:val="000000" w:themeColor="text1"/>
                      <w:highlight w:val="none"/>
                      <w:lang w:val="en-US" w:eastAsia="zh-CN"/>
                      <w14:textFill>
                        <w14:solidFill>
                          <w14:schemeClr w14:val="tx1"/>
                        </w14:solidFill>
                      </w14:textFill>
                    </w:rPr>
                    <w:t>F</w:t>
                  </w:r>
                </w:p>
              </w:tc>
              <w:tc>
                <w:tcPr>
                  <w:tcW w:w="1292" w:type="dxa"/>
                  <w:vAlign w:val="center"/>
                </w:tcPr>
                <w:p w14:paraId="494208AA">
                  <w:pPr>
                    <w:keepNext w:val="0"/>
                    <w:keepLines w:val="0"/>
                    <w:suppressLineNumbers w:val="0"/>
                    <w:spacing w:before="0" w:beforeAutospacing="0" w:after="0" w:afterAutospacing="0"/>
                    <w:ind w:left="0" w:right="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31.7</w:t>
                  </w:r>
                </w:p>
              </w:tc>
              <w:tc>
                <w:tcPr>
                  <w:tcW w:w="1164" w:type="dxa"/>
                  <w:tcBorders>
                    <w:right w:val="single" w:color="auto" w:sz="4" w:space="0"/>
                  </w:tcBorders>
                  <w:vAlign w:val="center"/>
                </w:tcPr>
                <w:p w14:paraId="3B7D2B20">
                  <w:pPr>
                    <w:keepNext w:val="0"/>
                    <w:keepLines w:val="0"/>
                    <w:suppressLineNumbers w:val="0"/>
                    <w:spacing w:before="0" w:beforeAutospacing="0" w:after="0" w:afterAutospacing="0"/>
                    <w:ind w:left="0" w:right="0"/>
                    <w:jc w:val="center"/>
                    <w:rPr>
                      <w:rFonts w:hint="default"/>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47.0</w:t>
                  </w:r>
                </w:p>
              </w:tc>
              <w:tc>
                <w:tcPr>
                  <w:tcW w:w="1164" w:type="dxa"/>
                  <w:tcBorders>
                    <w:left w:val="single" w:color="auto" w:sz="4" w:space="0"/>
                    <w:right w:val="single" w:color="auto" w:sz="4" w:space="0"/>
                  </w:tcBorders>
                  <w:vAlign w:val="center"/>
                </w:tcPr>
                <w:p w14:paraId="4258C462">
                  <w:pPr>
                    <w:keepNext w:val="0"/>
                    <w:keepLines w:val="0"/>
                    <w:suppressLineNumbers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47.1</w:t>
                  </w:r>
                </w:p>
              </w:tc>
              <w:tc>
                <w:tcPr>
                  <w:tcW w:w="1164" w:type="dxa"/>
                  <w:tcBorders>
                    <w:left w:val="single" w:color="auto" w:sz="4" w:space="0"/>
                  </w:tcBorders>
                  <w:vAlign w:val="center"/>
                </w:tcPr>
                <w:p w14:paraId="218EB86E">
                  <w:pPr>
                    <w:keepNext w:val="0"/>
                    <w:keepLines w:val="0"/>
                    <w:suppressLineNumbers w:val="0"/>
                    <w:spacing w:before="0" w:beforeAutospacing="0" w:after="0" w:afterAutospacing="0"/>
                    <w:ind w:left="0" w:leftChars="0" w:right="0" w:right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70</w:t>
                  </w:r>
                </w:p>
              </w:tc>
              <w:tc>
                <w:tcPr>
                  <w:tcW w:w="1263" w:type="dxa"/>
                  <w:vAlign w:val="center"/>
                </w:tcPr>
                <w:p w14:paraId="75C058AA">
                  <w:pPr>
                    <w:keepNext w:val="0"/>
                    <w:keepLines w:val="0"/>
                    <w:suppressLineNumbers w:val="0"/>
                    <w:spacing w:before="0" w:beforeAutospacing="0" w:after="0" w:afterAutospacing="0"/>
                    <w:ind w:left="0" w:leftChars="0" w:right="0" w:rightChars="0"/>
                    <w:jc w:val="center"/>
                    <w:rPr>
                      <w:rFonts w:hint="eastAsia"/>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达标</w:t>
                  </w:r>
                </w:p>
              </w:tc>
            </w:tr>
          </w:tbl>
          <w:p w14:paraId="3F90AE17">
            <w:pPr>
              <w:keepNext w:val="0"/>
              <w:keepLines w:val="0"/>
              <w:suppressLineNumbers w:val="0"/>
              <w:spacing w:before="0" w:beforeAutospacing="0" w:after="0" w:afterAutospacing="0" w:line="360" w:lineRule="auto"/>
              <w:ind w:left="0" w:right="0" w:firstLine="420" w:firstLineChars="200"/>
              <w:rPr>
                <w:color w:val="000000" w:themeColor="text1"/>
                <w:sz w:val="21"/>
                <w:szCs w:val="21"/>
                <w14:textFill>
                  <w14:solidFill>
                    <w14:schemeClr w14:val="tx1"/>
                  </w14:solidFill>
                </w14:textFill>
              </w:rPr>
            </w:pPr>
            <w:r>
              <w:rPr>
                <w:color w:val="000000"/>
                <w:sz w:val="21"/>
                <w:szCs w:val="21"/>
              </w:rPr>
              <w:t>本项目运行后项目厂界噪声满足《工业企业厂界环境噪声排放标准》（GB</w:t>
            </w:r>
            <w:r>
              <w:rPr>
                <w:rFonts w:hint="eastAsia"/>
                <w:color w:val="000000"/>
                <w:sz w:val="21"/>
                <w:szCs w:val="21"/>
                <w:lang w:val="en-US" w:eastAsia="zh-CN"/>
              </w:rPr>
              <w:t xml:space="preserve"> </w:t>
            </w:r>
            <w:r>
              <w:rPr>
                <w:color w:val="000000"/>
                <w:sz w:val="21"/>
                <w:szCs w:val="21"/>
              </w:rPr>
              <w:t>12348-2008）中的</w:t>
            </w:r>
            <w:r>
              <w:rPr>
                <w:rFonts w:hint="eastAsia"/>
                <w:color w:val="000000"/>
                <w:sz w:val="21"/>
                <w:szCs w:val="21"/>
                <w:lang w:val="en-US" w:eastAsia="zh-CN"/>
              </w:rPr>
              <w:t>1</w:t>
            </w:r>
            <w:r>
              <w:rPr>
                <w:color w:val="000000"/>
                <w:sz w:val="21"/>
                <w:szCs w:val="21"/>
              </w:rPr>
              <w:t>类标准限值</w:t>
            </w:r>
            <w:r>
              <w:rPr>
                <w:rFonts w:hint="eastAsia"/>
                <w:color w:val="000000"/>
                <w:sz w:val="21"/>
                <w:szCs w:val="21"/>
              </w:rPr>
              <w:t>要求</w:t>
            </w:r>
            <w:r>
              <w:rPr>
                <w:rFonts w:hint="eastAsia"/>
                <w:color w:val="000000"/>
                <w:sz w:val="21"/>
                <w:szCs w:val="21"/>
                <w:lang w:eastAsia="zh-CN"/>
              </w:rPr>
              <w:t>，</w:t>
            </w:r>
            <w:r>
              <w:rPr>
                <w:rFonts w:hint="eastAsia"/>
                <w:color w:val="000000" w:themeColor="text1"/>
                <w:sz w:val="21"/>
                <w:szCs w:val="21"/>
                <w:lang w:eastAsia="zh-CN"/>
                <w14:textFill>
                  <w14:solidFill>
                    <w14:schemeClr w14:val="tx1"/>
                  </w14:solidFill>
                </w14:textFill>
              </w:rPr>
              <w:t>环境保护目标处</w:t>
            </w:r>
            <w:r>
              <w:rPr>
                <w:rFonts w:ascii="宋体" w:hAnsi="宋体"/>
                <w:color w:val="000000" w:themeColor="text1"/>
                <w:kern w:val="0"/>
                <w14:textFill>
                  <w14:solidFill>
                    <w14:schemeClr w14:val="tx1"/>
                  </w14:solidFill>
                </w14:textFill>
              </w:rPr>
              <w:t>声环境质量满足《声环境质量标准》</w:t>
            </w:r>
            <w:r>
              <w:rPr>
                <w:rFonts w:hint="eastAsia" w:ascii="宋体" w:hAnsi="宋体"/>
                <w:color w:val="000000" w:themeColor="text1"/>
                <w14:textFill>
                  <w14:solidFill>
                    <w14:schemeClr w14:val="tx1"/>
                  </w14:solidFill>
                </w14:textFill>
              </w:rPr>
              <w:t>（</w:t>
            </w:r>
            <w:r>
              <w:rPr>
                <w:rFonts w:hint="eastAsia"/>
                <w:color w:val="000000" w:themeColor="text1"/>
                <w14:textFill>
                  <w14:solidFill>
                    <w14:schemeClr w14:val="tx1"/>
                  </w14:solidFill>
                </w14:textFill>
              </w:rPr>
              <w:t>GB 3096-2008</w:t>
            </w:r>
            <w:r>
              <w:rPr>
                <w:rFonts w:hint="eastAsia" w:ascii="宋体" w:hAnsi="宋体"/>
                <w:color w:val="000000" w:themeColor="text1"/>
                <w14:textFill>
                  <w14:solidFill>
                    <w14:schemeClr w14:val="tx1"/>
                  </w14:solidFill>
                </w14:textFill>
              </w:rPr>
              <w:t>）中的</w:t>
            </w:r>
            <w:r>
              <w:rPr>
                <w:rFonts w:hint="eastAsia"/>
                <w:color w:val="000000" w:themeColor="text1"/>
                <w:lang w:val="en-US" w:eastAsia="zh-CN"/>
                <w14:textFill>
                  <w14:solidFill>
                    <w14:schemeClr w14:val="tx1"/>
                  </w14:solidFill>
                </w14:textFill>
              </w:rPr>
              <w:t>1</w:t>
            </w:r>
            <w:r>
              <w:rPr>
                <w:rFonts w:hint="eastAsia" w:ascii="宋体" w:hAnsi="宋体"/>
                <w:color w:val="000000" w:themeColor="text1"/>
                <w14:textFill>
                  <w14:solidFill>
                    <w14:schemeClr w14:val="tx1"/>
                  </w14:solidFill>
                </w14:textFill>
              </w:rPr>
              <w:t>类</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4a类</w:t>
            </w:r>
            <w:r>
              <w:rPr>
                <w:rFonts w:hint="eastAsia" w:ascii="宋体" w:hAnsi="宋体"/>
                <w:color w:val="000000" w:themeColor="text1"/>
                <w14:textFill>
                  <w14:solidFill>
                    <w14:schemeClr w14:val="tx1"/>
                  </w14:solidFill>
                </w14:textFill>
              </w:rPr>
              <w:t>标准</w:t>
            </w:r>
            <w:r>
              <w:rPr>
                <w:rFonts w:hint="eastAsia" w:ascii="宋体" w:hAnsi="宋体"/>
                <w:color w:val="000000" w:themeColor="text1"/>
                <w:lang w:eastAsia="zh-CN"/>
                <w14:textFill>
                  <w14:solidFill>
                    <w14:schemeClr w14:val="tx1"/>
                  </w14:solidFill>
                </w14:textFill>
              </w:rPr>
              <w:t>要求</w:t>
            </w:r>
            <w:r>
              <w:rPr>
                <w:rFonts w:hint="eastAsia"/>
                <w:color w:val="000000" w:themeColor="text1"/>
                <w:sz w:val="21"/>
                <w:szCs w:val="21"/>
                <w14:textFill>
                  <w14:solidFill>
                    <w14:schemeClr w14:val="tx1"/>
                  </w14:solidFill>
                </w14:textFill>
              </w:rPr>
              <w:t>。</w:t>
            </w:r>
          </w:p>
          <w:p w14:paraId="3775BFC3">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2</w:t>
            </w:r>
            <w:r>
              <w:rPr>
                <w:rFonts w:hint="eastAsia"/>
                <w:color w:val="000000"/>
                <w:sz w:val="21"/>
                <w:szCs w:val="21"/>
                <w:lang w:eastAsia="zh-CN"/>
              </w:rPr>
              <w:t>）</w:t>
            </w:r>
            <w:r>
              <w:rPr>
                <w:rFonts w:hint="eastAsia"/>
                <w:color w:val="000000"/>
                <w:sz w:val="21"/>
                <w:szCs w:val="21"/>
              </w:rPr>
              <w:t>噪声污染</w:t>
            </w:r>
            <w:r>
              <w:rPr>
                <w:color w:val="000000"/>
                <w:sz w:val="21"/>
                <w:szCs w:val="21"/>
              </w:rPr>
              <w:t>防治措施</w:t>
            </w:r>
          </w:p>
          <w:p w14:paraId="3C4ECDE4">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为降低噪声对外环境的影响，应采取以下措施：选用先进的低噪设备，以从声源上降低设备本身噪声；机座应设减振垫</w:t>
            </w:r>
            <w:r>
              <w:rPr>
                <w:rFonts w:hint="eastAsia"/>
                <w:color w:val="000000"/>
                <w:sz w:val="21"/>
                <w:szCs w:val="21"/>
              </w:rPr>
              <w:t>，</w:t>
            </w:r>
            <w:r>
              <w:rPr>
                <w:color w:val="000000"/>
                <w:sz w:val="21"/>
                <w:szCs w:val="21"/>
              </w:rPr>
              <w:t>厂房隔声；加强设备的维护，确保设备处于良好的运转状态，杜绝因设备不正常运转时产生的高噪声现象</w:t>
            </w:r>
            <w:r>
              <w:rPr>
                <w:rFonts w:hint="eastAsia"/>
                <w:color w:val="000000"/>
                <w:sz w:val="21"/>
                <w:szCs w:val="21"/>
              </w:rPr>
              <w:t>。</w:t>
            </w:r>
          </w:p>
          <w:p w14:paraId="5563DE59">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hAnsi="宋体"/>
                <w:color w:val="000000"/>
                <w:sz w:val="21"/>
                <w:szCs w:val="21"/>
              </w:rPr>
              <w:t>采取上述措施后，本项目的噪声强度可有效降低，经距离衰减后，</w:t>
            </w:r>
            <w:r>
              <w:rPr>
                <w:color w:val="000000"/>
                <w:sz w:val="21"/>
                <w:szCs w:val="21"/>
              </w:rPr>
              <w:t>项目厂界噪声满足《工业企业厂界环境噪声排放标准》（GB</w:t>
            </w:r>
            <w:r>
              <w:rPr>
                <w:rFonts w:hint="eastAsia"/>
                <w:color w:val="000000"/>
                <w:sz w:val="21"/>
                <w:szCs w:val="21"/>
                <w:lang w:val="en-US" w:eastAsia="zh-CN"/>
              </w:rPr>
              <w:t xml:space="preserve"> </w:t>
            </w:r>
            <w:r>
              <w:rPr>
                <w:color w:val="000000"/>
                <w:sz w:val="21"/>
                <w:szCs w:val="21"/>
              </w:rPr>
              <w:t>12348-2008）中的</w:t>
            </w:r>
            <w:r>
              <w:rPr>
                <w:rFonts w:hint="eastAsia"/>
                <w:color w:val="000000"/>
                <w:sz w:val="21"/>
                <w:szCs w:val="21"/>
                <w:lang w:val="en-US" w:eastAsia="zh-CN"/>
              </w:rPr>
              <w:t>1</w:t>
            </w:r>
            <w:r>
              <w:rPr>
                <w:color w:val="000000"/>
                <w:sz w:val="21"/>
                <w:szCs w:val="21"/>
              </w:rPr>
              <w:t>类标准限值</w:t>
            </w:r>
            <w:r>
              <w:rPr>
                <w:rFonts w:hint="eastAsia"/>
                <w:color w:val="000000"/>
                <w:sz w:val="21"/>
                <w:szCs w:val="21"/>
              </w:rPr>
              <w:t>要求，</w:t>
            </w:r>
            <w:r>
              <w:rPr>
                <w:rFonts w:hint="eastAsia"/>
                <w:color w:val="000000"/>
                <w:sz w:val="21"/>
                <w:szCs w:val="21"/>
                <w:lang w:eastAsia="zh-CN"/>
              </w:rPr>
              <w:t>环境</w:t>
            </w:r>
            <w:r>
              <w:rPr>
                <w:rFonts w:hint="eastAsia"/>
                <w:color w:val="000000" w:themeColor="text1"/>
                <w:sz w:val="21"/>
                <w:szCs w:val="21"/>
                <w:lang w:eastAsia="zh-CN"/>
                <w14:textFill>
                  <w14:solidFill>
                    <w14:schemeClr w14:val="tx1"/>
                  </w14:solidFill>
                </w14:textFill>
              </w:rPr>
              <w:t>保护目标处</w:t>
            </w:r>
            <w:r>
              <w:rPr>
                <w:rFonts w:ascii="宋体" w:hAnsi="宋体"/>
                <w:color w:val="000000" w:themeColor="text1"/>
                <w:kern w:val="0"/>
                <w14:textFill>
                  <w14:solidFill>
                    <w14:schemeClr w14:val="tx1"/>
                  </w14:solidFill>
                </w14:textFill>
              </w:rPr>
              <w:t>声环境质量满足《声环境质量标准》</w:t>
            </w:r>
            <w:r>
              <w:rPr>
                <w:rFonts w:hint="eastAsia" w:ascii="宋体" w:hAnsi="宋体"/>
                <w:color w:val="000000" w:themeColor="text1"/>
                <w14:textFill>
                  <w14:solidFill>
                    <w14:schemeClr w14:val="tx1"/>
                  </w14:solidFill>
                </w14:textFill>
              </w:rPr>
              <w:t>（</w:t>
            </w:r>
            <w:r>
              <w:rPr>
                <w:rFonts w:hint="eastAsia"/>
                <w:color w:val="000000" w:themeColor="text1"/>
                <w14:textFill>
                  <w14:solidFill>
                    <w14:schemeClr w14:val="tx1"/>
                  </w14:solidFill>
                </w14:textFill>
              </w:rPr>
              <w:t>GB 3096-2008</w:t>
            </w:r>
            <w:r>
              <w:rPr>
                <w:rFonts w:hint="eastAsia" w:ascii="宋体" w:hAnsi="宋体"/>
                <w:color w:val="000000" w:themeColor="text1"/>
                <w14:textFill>
                  <w14:solidFill>
                    <w14:schemeClr w14:val="tx1"/>
                  </w14:solidFill>
                </w14:textFill>
              </w:rPr>
              <w:t>）中的</w:t>
            </w:r>
            <w:r>
              <w:rPr>
                <w:rFonts w:hint="eastAsia"/>
                <w:color w:val="000000" w:themeColor="text1"/>
                <w:lang w:val="en-US" w:eastAsia="zh-CN"/>
                <w14:textFill>
                  <w14:solidFill>
                    <w14:schemeClr w14:val="tx1"/>
                  </w14:solidFill>
                </w14:textFill>
              </w:rPr>
              <w:t>1</w:t>
            </w:r>
            <w:r>
              <w:rPr>
                <w:rFonts w:hint="eastAsia" w:ascii="宋体" w:hAnsi="宋体"/>
                <w:color w:val="000000" w:themeColor="text1"/>
                <w14:textFill>
                  <w14:solidFill>
                    <w14:schemeClr w14:val="tx1"/>
                  </w14:solidFill>
                </w14:textFill>
              </w:rPr>
              <w:t>类</w:t>
            </w:r>
            <w:r>
              <w:rPr>
                <w:rFonts w:hint="eastAsia" w:ascii="宋体" w:hAnsi="宋体"/>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4a类</w:t>
            </w:r>
            <w:r>
              <w:rPr>
                <w:rFonts w:hint="eastAsia" w:ascii="宋体" w:hAnsi="宋体"/>
                <w:color w:val="000000" w:themeColor="text1"/>
                <w14:textFill>
                  <w14:solidFill>
                    <w14:schemeClr w14:val="tx1"/>
                  </w14:solidFill>
                </w14:textFill>
              </w:rPr>
              <w:t>标准</w:t>
            </w:r>
            <w:r>
              <w:rPr>
                <w:rFonts w:hint="eastAsia" w:ascii="宋体" w:hAnsi="宋体"/>
                <w:color w:val="000000" w:themeColor="text1"/>
                <w:lang w:eastAsia="zh-CN"/>
                <w14:textFill>
                  <w14:solidFill>
                    <w14:schemeClr w14:val="tx1"/>
                  </w14:solidFill>
                </w14:textFill>
              </w:rPr>
              <w:t>要求，</w:t>
            </w:r>
            <w:r>
              <w:rPr>
                <w:color w:val="000000"/>
                <w:sz w:val="21"/>
                <w:szCs w:val="21"/>
              </w:rPr>
              <w:t>噪声对周边环境影响较小</w:t>
            </w:r>
            <w:r>
              <w:rPr>
                <w:rFonts w:hint="eastAsia"/>
                <w:color w:val="000000"/>
                <w:sz w:val="21"/>
                <w:szCs w:val="21"/>
              </w:rPr>
              <w:t>，对声环境的影响是可以接受的。</w:t>
            </w:r>
          </w:p>
          <w:p w14:paraId="5FBBEFB8">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3</w:t>
            </w:r>
            <w:r>
              <w:rPr>
                <w:rFonts w:hint="eastAsia"/>
                <w:color w:val="000000"/>
                <w:sz w:val="21"/>
                <w:szCs w:val="21"/>
                <w:lang w:eastAsia="zh-CN"/>
              </w:rPr>
              <w:t>）</w:t>
            </w:r>
            <w:r>
              <w:rPr>
                <w:color w:val="000000"/>
                <w:sz w:val="21"/>
                <w:szCs w:val="21"/>
              </w:rPr>
              <w:t>监测计划</w:t>
            </w:r>
          </w:p>
          <w:p w14:paraId="32FE5BBC">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根据</w:t>
            </w:r>
            <w:r>
              <w:rPr>
                <w:rFonts w:hint="eastAsia"/>
                <w:color w:val="000000"/>
                <w:sz w:val="21"/>
                <w:szCs w:val="21"/>
              </w:rPr>
              <w:t xml:space="preserve">《排污单位自行监测技术指南 </w:t>
            </w:r>
            <w:r>
              <w:rPr>
                <w:rFonts w:hint="eastAsia"/>
                <w:color w:val="000000"/>
                <w:sz w:val="21"/>
                <w:szCs w:val="21"/>
                <w:lang w:eastAsia="zh-CN"/>
              </w:rPr>
              <w:t>总则</w:t>
            </w:r>
            <w:r>
              <w:rPr>
                <w:rFonts w:hint="eastAsia"/>
                <w:color w:val="000000"/>
                <w:sz w:val="21"/>
                <w:szCs w:val="21"/>
              </w:rPr>
              <w:t>》（HJ</w:t>
            </w:r>
            <w:r>
              <w:rPr>
                <w:rFonts w:hint="eastAsia"/>
                <w:color w:val="000000"/>
                <w:sz w:val="21"/>
                <w:szCs w:val="21"/>
                <w:lang w:val="en-US" w:eastAsia="zh-CN"/>
              </w:rPr>
              <w:t xml:space="preserve"> 819-2017</w:t>
            </w:r>
            <w:r>
              <w:rPr>
                <w:rFonts w:hint="eastAsia"/>
                <w:color w:val="000000"/>
                <w:sz w:val="21"/>
                <w:szCs w:val="21"/>
              </w:rPr>
              <w:t>）</w:t>
            </w:r>
            <w:r>
              <w:rPr>
                <w:rFonts w:hint="eastAsia"/>
                <w:color w:val="000000"/>
                <w:sz w:val="21"/>
                <w:szCs w:val="21"/>
                <w:lang w:eastAsia="zh-CN"/>
              </w:rPr>
              <w:t>，本项目噪声监测计划见表</w:t>
            </w:r>
            <w:r>
              <w:rPr>
                <w:rFonts w:hint="eastAsia"/>
                <w:color w:val="000000"/>
                <w:sz w:val="21"/>
                <w:szCs w:val="21"/>
                <w:lang w:val="en-US" w:eastAsia="zh-CN"/>
              </w:rPr>
              <w:t>4-11</w:t>
            </w:r>
            <w:r>
              <w:rPr>
                <w:color w:val="000000"/>
                <w:sz w:val="21"/>
                <w:szCs w:val="21"/>
              </w:rPr>
              <w:t>。</w:t>
            </w:r>
          </w:p>
          <w:p w14:paraId="5BEF2270">
            <w:pPr>
              <w:keepNext w:val="0"/>
              <w:keepLines w:val="0"/>
              <w:suppressLineNumbers w:val="0"/>
              <w:spacing w:before="0" w:beforeAutospacing="0" w:after="0" w:afterAutospacing="0" w:line="360" w:lineRule="auto"/>
              <w:ind w:left="0" w:right="0"/>
              <w:jc w:val="center"/>
              <w:rPr>
                <w:rFonts w:eastAsia="黑体"/>
                <w:color w:val="000000"/>
                <w:sz w:val="21"/>
                <w:szCs w:val="21"/>
              </w:rPr>
            </w:pPr>
            <w:r>
              <w:rPr>
                <w:rFonts w:eastAsia="黑体"/>
                <w:color w:val="000000"/>
                <w:sz w:val="21"/>
                <w:szCs w:val="21"/>
              </w:rPr>
              <w:t>表4</w:t>
            </w:r>
            <w:r>
              <w:rPr>
                <w:rFonts w:hint="eastAsia" w:eastAsia="黑体"/>
                <w:color w:val="000000"/>
                <w:sz w:val="21"/>
                <w:szCs w:val="21"/>
              </w:rPr>
              <w:t>-</w:t>
            </w:r>
            <w:r>
              <w:rPr>
                <w:rFonts w:eastAsia="黑体"/>
                <w:color w:val="000000"/>
                <w:sz w:val="21"/>
                <w:szCs w:val="21"/>
              </w:rPr>
              <w:t>1</w:t>
            </w:r>
            <w:r>
              <w:rPr>
                <w:rFonts w:hint="eastAsia" w:eastAsia="黑体"/>
                <w:color w:val="000000"/>
                <w:sz w:val="21"/>
                <w:szCs w:val="21"/>
                <w:lang w:val="en-US" w:eastAsia="zh-CN"/>
              </w:rPr>
              <w:t>1</w:t>
            </w:r>
            <w:r>
              <w:rPr>
                <w:rFonts w:hint="eastAsia" w:eastAsia="黑体"/>
                <w:color w:val="000000"/>
                <w:sz w:val="21"/>
                <w:szCs w:val="21"/>
              </w:rPr>
              <w:t xml:space="preserve"> </w:t>
            </w:r>
            <w:r>
              <w:rPr>
                <w:rFonts w:eastAsia="黑体"/>
                <w:color w:val="000000"/>
                <w:sz w:val="21"/>
                <w:szCs w:val="21"/>
              </w:rPr>
              <w:t xml:space="preserve"> </w:t>
            </w:r>
            <w:r>
              <w:rPr>
                <w:rFonts w:hint="eastAsia" w:eastAsia="黑体"/>
                <w:color w:val="000000"/>
                <w:sz w:val="21"/>
                <w:szCs w:val="21"/>
              </w:rPr>
              <w:t>噪声监测方案</w:t>
            </w:r>
          </w:p>
          <w:tbl>
            <w:tblPr>
              <w:tblStyle w:val="20"/>
              <w:tblW w:w="761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1749"/>
              <w:gridCol w:w="1344"/>
              <w:gridCol w:w="3518"/>
            </w:tblGrid>
            <w:tr w14:paraId="0E00D5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7" w:type="dxa"/>
                  <w:vAlign w:val="center"/>
                </w:tcPr>
                <w:p w14:paraId="6270F770">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监测点位</w:t>
                  </w:r>
                </w:p>
              </w:tc>
              <w:tc>
                <w:tcPr>
                  <w:tcW w:w="1749" w:type="dxa"/>
                  <w:vAlign w:val="center"/>
                </w:tcPr>
                <w:p w14:paraId="28ADE65A">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监测指标</w:t>
                  </w:r>
                </w:p>
              </w:tc>
              <w:tc>
                <w:tcPr>
                  <w:tcW w:w="1344" w:type="dxa"/>
                  <w:vAlign w:val="center"/>
                </w:tcPr>
                <w:p w14:paraId="759A2E93">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监测频次</w:t>
                  </w:r>
                </w:p>
              </w:tc>
              <w:tc>
                <w:tcPr>
                  <w:tcW w:w="3518" w:type="dxa"/>
                  <w:vAlign w:val="center"/>
                </w:tcPr>
                <w:p w14:paraId="47B203DD">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执行排放标准</w:t>
                  </w:r>
                </w:p>
              </w:tc>
            </w:tr>
            <w:tr w14:paraId="090F56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7" w:type="dxa"/>
                  <w:vAlign w:val="center"/>
                </w:tcPr>
                <w:p w14:paraId="520014F3">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厂界</w:t>
                  </w:r>
                </w:p>
              </w:tc>
              <w:tc>
                <w:tcPr>
                  <w:tcW w:w="1749" w:type="dxa"/>
                  <w:vAlign w:val="center"/>
                </w:tcPr>
                <w:p w14:paraId="609D2B5C">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L</w:t>
                  </w:r>
                  <w:r>
                    <w:rPr>
                      <w:color w:val="000000"/>
                      <w:sz w:val="21"/>
                      <w:szCs w:val="21"/>
                    </w:rPr>
                    <w:t>eq</w:t>
                  </w:r>
                  <w:r>
                    <w:rPr>
                      <w:rFonts w:hint="eastAsia"/>
                      <w:color w:val="000000"/>
                      <w:sz w:val="21"/>
                      <w:szCs w:val="21"/>
                    </w:rPr>
                    <w:t>（A）</w:t>
                  </w:r>
                </w:p>
              </w:tc>
              <w:tc>
                <w:tcPr>
                  <w:tcW w:w="1344" w:type="dxa"/>
                  <w:vAlign w:val="center"/>
                </w:tcPr>
                <w:p w14:paraId="75EA2D1A">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1次/季度</w:t>
                  </w:r>
                </w:p>
              </w:tc>
              <w:tc>
                <w:tcPr>
                  <w:tcW w:w="3518" w:type="dxa"/>
                  <w:vAlign w:val="center"/>
                </w:tcPr>
                <w:p w14:paraId="2364F2B6">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《工业企业厂界环境噪声排放标准》（GB</w:t>
                  </w:r>
                  <w:r>
                    <w:rPr>
                      <w:rFonts w:hint="eastAsia"/>
                      <w:color w:val="000000"/>
                      <w:sz w:val="21"/>
                      <w:szCs w:val="21"/>
                      <w:lang w:val="en-US" w:eastAsia="zh-CN"/>
                    </w:rPr>
                    <w:t xml:space="preserve"> </w:t>
                  </w:r>
                  <w:r>
                    <w:rPr>
                      <w:color w:val="000000"/>
                      <w:sz w:val="21"/>
                      <w:szCs w:val="21"/>
                    </w:rPr>
                    <w:t>12348-2008）</w:t>
                  </w:r>
                  <w:r>
                    <w:rPr>
                      <w:rFonts w:hint="eastAsia"/>
                      <w:color w:val="000000"/>
                      <w:sz w:val="21"/>
                      <w:szCs w:val="21"/>
                      <w:lang w:val="en-US" w:eastAsia="zh-CN"/>
                    </w:rPr>
                    <w:t>1</w:t>
                  </w:r>
                  <w:r>
                    <w:rPr>
                      <w:rFonts w:hint="eastAsia"/>
                      <w:color w:val="000000"/>
                      <w:sz w:val="21"/>
                      <w:szCs w:val="21"/>
                    </w:rPr>
                    <w:t>类</w:t>
                  </w:r>
                </w:p>
              </w:tc>
            </w:tr>
          </w:tbl>
          <w:p w14:paraId="53BC4945">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val="en-US" w:eastAsia="zh-CN"/>
              </w:rPr>
              <w:t>4</w:t>
            </w:r>
            <w:r>
              <w:rPr>
                <w:rFonts w:hint="eastAsia"/>
                <w:color w:val="000000"/>
                <w:sz w:val="21"/>
                <w:szCs w:val="21"/>
              </w:rPr>
              <w:t>、</w:t>
            </w:r>
            <w:r>
              <w:rPr>
                <w:color w:val="000000"/>
                <w:sz w:val="21"/>
                <w:szCs w:val="21"/>
              </w:rPr>
              <w:t>固体废物</w:t>
            </w:r>
          </w:p>
          <w:p w14:paraId="07E3E411">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sz w:val="21"/>
                <w:szCs w:val="21"/>
              </w:rPr>
              <w:t>本工程固体废物包括</w:t>
            </w:r>
            <w:r>
              <w:rPr>
                <w:rFonts w:hint="eastAsia"/>
                <w:color w:val="000000"/>
                <w:sz w:val="21"/>
                <w:szCs w:val="21"/>
                <w:lang w:eastAsia="zh-CN"/>
              </w:rPr>
              <w:t>生活垃圾、废弃包装物、</w:t>
            </w:r>
            <w:r>
              <w:rPr>
                <w:rFonts w:hint="eastAsia"/>
                <w:color w:val="000000"/>
                <w:szCs w:val="24"/>
              </w:rPr>
              <w:t>纯水制备系统</w:t>
            </w:r>
            <w:r>
              <w:rPr>
                <w:rFonts w:hint="eastAsia"/>
                <w:color w:val="000000"/>
                <w:szCs w:val="24"/>
                <w:lang w:eastAsia="zh-CN"/>
              </w:rPr>
              <w:t>废过滤介质</w:t>
            </w:r>
            <w:r>
              <w:rPr>
                <w:rFonts w:hint="eastAsia"/>
                <w:color w:val="000000"/>
                <w:sz w:val="21"/>
                <w:szCs w:val="21"/>
                <w:lang w:eastAsia="zh-CN"/>
              </w:rPr>
              <w:t>、实验室废物（</w:t>
            </w:r>
            <w:r>
              <w:rPr>
                <w:rFonts w:hint="eastAsia"/>
                <w:color w:val="000000"/>
                <w:kern w:val="24"/>
                <w:sz w:val="21"/>
                <w:szCs w:val="21"/>
                <w:lang w:eastAsia="zh-CN"/>
              </w:rPr>
              <w:t>废培养基、废实验器具</w:t>
            </w:r>
            <w:r>
              <w:rPr>
                <w:rFonts w:hint="eastAsia"/>
                <w:color w:val="000000"/>
                <w:kern w:val="24"/>
                <w:sz w:val="21"/>
                <w:szCs w:val="21"/>
              </w:rPr>
              <w:t>、废化学药品、</w:t>
            </w:r>
            <w:r>
              <w:rPr>
                <w:rFonts w:hint="eastAsia"/>
                <w:color w:val="000000"/>
                <w:kern w:val="24"/>
                <w:sz w:val="21"/>
                <w:szCs w:val="21"/>
                <w:lang w:eastAsia="zh-CN"/>
              </w:rPr>
              <w:t>检验</w:t>
            </w:r>
            <w:r>
              <w:rPr>
                <w:rFonts w:hint="eastAsia"/>
                <w:color w:val="000000"/>
                <w:kern w:val="24"/>
                <w:sz w:val="21"/>
                <w:szCs w:val="21"/>
              </w:rPr>
              <w:t>废液等</w:t>
            </w:r>
            <w:r>
              <w:rPr>
                <w:rFonts w:hint="eastAsia"/>
                <w:color w:val="000000"/>
                <w:sz w:val="21"/>
                <w:szCs w:val="21"/>
                <w:lang w:eastAsia="zh-CN"/>
              </w:rPr>
              <w:t>）、高效过滤器废滤芯、</w:t>
            </w:r>
            <w:r>
              <w:rPr>
                <w:rFonts w:hint="default" w:ascii="Times New Roman" w:hAnsi="Times New Roman" w:cs="Times New Roman"/>
                <w:snapToGrid w:val="0"/>
                <w:color w:val="000000"/>
                <w:kern w:val="0"/>
                <w:sz w:val="21"/>
                <w:szCs w:val="21"/>
                <w:lang w:eastAsia="zh-CN"/>
              </w:rPr>
              <w:t>废</w:t>
            </w:r>
            <w:r>
              <w:rPr>
                <w:rFonts w:hint="default" w:ascii="Times New Roman" w:hAnsi="Times New Roman" w:cs="Times New Roman"/>
                <w:color w:val="000000"/>
                <w:highlight w:val="none"/>
                <w:lang w:val="en-US" w:eastAsia="zh-CN"/>
              </w:rPr>
              <w:t>SDG吸附剂</w:t>
            </w:r>
            <w:r>
              <w:rPr>
                <w:rFonts w:hint="eastAsia"/>
                <w:color w:val="000000"/>
                <w:sz w:val="21"/>
                <w:szCs w:val="21"/>
                <w:lang w:eastAsia="zh-CN"/>
              </w:rPr>
              <w:t>、废活性炭、</w:t>
            </w:r>
            <w:r>
              <w:rPr>
                <w:snapToGrid w:val="0"/>
                <w:color w:val="000000"/>
                <w:kern w:val="0"/>
                <w:sz w:val="21"/>
                <w:szCs w:val="21"/>
              </w:rPr>
              <w:t>废紫外灯管</w:t>
            </w:r>
            <w:r>
              <w:rPr>
                <w:rFonts w:hint="eastAsia"/>
                <w:snapToGrid w:val="0"/>
                <w:color w:val="000000"/>
                <w:kern w:val="0"/>
                <w:sz w:val="21"/>
                <w:szCs w:val="21"/>
                <w:lang w:eastAsia="zh-CN"/>
              </w:rPr>
              <w:t>、</w:t>
            </w:r>
            <w:r>
              <w:rPr>
                <w:rFonts w:hint="eastAsia"/>
                <w:snapToGrid w:val="0"/>
                <w:color w:val="000000"/>
                <w:kern w:val="0"/>
                <w:szCs w:val="24"/>
                <w:highlight w:val="none"/>
              </w:rPr>
              <w:t>一体化污水处理设备</w:t>
            </w:r>
            <w:r>
              <w:rPr>
                <w:rFonts w:hint="eastAsia"/>
                <w:snapToGrid w:val="0"/>
                <w:color w:val="000000"/>
                <w:kern w:val="0"/>
                <w:sz w:val="21"/>
                <w:szCs w:val="21"/>
                <w:lang w:eastAsia="zh-CN"/>
              </w:rPr>
              <w:t>污泥</w:t>
            </w:r>
            <w:r>
              <w:rPr>
                <w:color w:val="000000"/>
                <w:sz w:val="21"/>
                <w:szCs w:val="21"/>
              </w:rPr>
              <w:t>。</w:t>
            </w:r>
          </w:p>
          <w:p w14:paraId="25E92A72">
            <w:pPr>
              <w:keepNext w:val="0"/>
              <w:keepLines w:val="0"/>
              <w:suppressLineNumbers w:val="0"/>
              <w:spacing w:before="0" w:beforeAutospacing="0" w:after="0" w:afterAutospacing="0" w:line="360" w:lineRule="auto"/>
              <w:ind w:left="0" w:right="0" w:firstLine="420" w:firstLineChars="200"/>
              <w:rPr>
                <w:rFonts w:hint="eastAsia"/>
                <w:color w:val="000000"/>
                <w:sz w:val="21"/>
                <w:szCs w:val="21"/>
                <w:lang w:eastAsia="zh-CN"/>
              </w:rPr>
            </w:pPr>
            <w:r>
              <w:rPr>
                <w:rFonts w:hint="eastAsia"/>
                <w:color w:val="000000"/>
                <w:sz w:val="21"/>
                <w:szCs w:val="21"/>
                <w:lang w:eastAsia="zh-CN"/>
              </w:rPr>
              <w:t>（</w:t>
            </w:r>
            <w:r>
              <w:rPr>
                <w:rFonts w:hint="eastAsia"/>
                <w:color w:val="000000"/>
                <w:sz w:val="21"/>
                <w:szCs w:val="21"/>
                <w:lang w:val="en-US" w:eastAsia="zh-CN"/>
              </w:rPr>
              <w:t>1</w:t>
            </w:r>
            <w:r>
              <w:rPr>
                <w:rFonts w:hint="eastAsia"/>
                <w:color w:val="000000"/>
                <w:sz w:val="21"/>
                <w:szCs w:val="21"/>
                <w:lang w:eastAsia="zh-CN"/>
              </w:rPr>
              <w:t>）固体废物影响分析</w:t>
            </w:r>
          </w:p>
          <w:p w14:paraId="3A3D388A">
            <w:pPr>
              <w:keepNext w:val="0"/>
              <w:keepLines w:val="0"/>
              <w:suppressLineNumbers w:val="0"/>
              <w:spacing w:before="0" w:beforeAutospacing="0" w:after="0" w:afterAutospacing="0" w:line="360" w:lineRule="auto"/>
              <w:ind w:left="0" w:right="0" w:firstLine="420" w:firstLineChars="200"/>
              <w:rPr>
                <w:rFonts w:hint="eastAsia" w:eastAsia="宋体"/>
                <w:color w:val="000000"/>
                <w:sz w:val="21"/>
                <w:szCs w:val="21"/>
                <w:lang w:eastAsia="zh-CN"/>
              </w:rPr>
            </w:pPr>
            <w:r>
              <w:rPr>
                <w:rFonts w:hint="eastAsia"/>
                <w:color w:val="000000"/>
                <w:sz w:val="21"/>
                <w:szCs w:val="21"/>
                <w:lang w:eastAsia="zh-CN"/>
              </w:rPr>
              <w:t>①生活垃圾</w:t>
            </w:r>
          </w:p>
          <w:p w14:paraId="7E950B11">
            <w:pPr>
              <w:keepNext w:val="0"/>
              <w:keepLines w:val="0"/>
              <w:suppressLineNumbers w:val="0"/>
              <w:spacing w:before="0" w:beforeAutospacing="0" w:after="0" w:afterAutospacing="0" w:line="360" w:lineRule="auto"/>
              <w:ind w:left="0" w:right="0" w:firstLine="420" w:firstLineChars="200"/>
              <w:rPr>
                <w:color w:val="000000"/>
                <w:sz w:val="21"/>
                <w:szCs w:val="21"/>
              </w:rPr>
            </w:pPr>
            <w:r>
              <w:rPr>
                <w:color w:val="000000"/>
              </w:rPr>
              <w:t>本项目</w:t>
            </w:r>
            <w:r>
              <w:rPr>
                <w:rFonts w:hint="eastAsia"/>
                <w:color w:val="000000"/>
              </w:rPr>
              <w:t>工作</w:t>
            </w:r>
            <w:r>
              <w:rPr>
                <w:color w:val="000000"/>
              </w:rPr>
              <w:t>人员人数</w:t>
            </w:r>
            <w:r>
              <w:rPr>
                <w:rFonts w:hint="eastAsia"/>
                <w:color w:val="000000"/>
                <w:lang w:val="en-US" w:eastAsia="zh-CN"/>
              </w:rPr>
              <w:t>34</w:t>
            </w:r>
            <w:r>
              <w:rPr>
                <w:color w:val="000000"/>
              </w:rPr>
              <w:t>人</w:t>
            </w:r>
            <w:r>
              <w:rPr>
                <w:rFonts w:hint="eastAsia"/>
                <w:color w:val="000000"/>
                <w:lang w:eastAsia="zh-CN"/>
              </w:rPr>
              <w:t>，</w:t>
            </w:r>
            <w:r>
              <w:rPr>
                <w:color w:val="000000"/>
              </w:rPr>
              <w:t>生活垃圾按0.5kg/</w:t>
            </w:r>
            <w:r>
              <w:rPr>
                <w:rFonts w:hint="eastAsia"/>
                <w:color w:val="000000"/>
              </w:rPr>
              <w:t>人</w:t>
            </w:r>
            <w:r>
              <w:rPr>
                <w:rFonts w:hint="default" w:ascii="Times New Roman" w:hAnsi="Times New Roman" w:cs="Times New Roman"/>
                <w:color w:val="000000"/>
              </w:rPr>
              <w:t>·</w:t>
            </w:r>
            <w:r>
              <w:rPr>
                <w:color w:val="000000"/>
              </w:rPr>
              <w:t>d计，则本项目</w:t>
            </w:r>
            <w:r>
              <w:rPr>
                <w:rFonts w:hint="eastAsia"/>
                <w:color w:val="000000"/>
                <w:lang w:eastAsia="zh-CN"/>
              </w:rPr>
              <w:t>生活垃圾产生量</w:t>
            </w:r>
            <w:r>
              <w:rPr>
                <w:color w:val="000000"/>
              </w:rPr>
              <w:t>为</w:t>
            </w:r>
            <w:r>
              <w:rPr>
                <w:rFonts w:hint="eastAsia"/>
                <w:color w:val="000000"/>
                <w:lang w:val="en-US" w:eastAsia="zh-CN"/>
              </w:rPr>
              <w:t>4.25</w:t>
            </w:r>
            <w:r>
              <w:rPr>
                <w:color w:val="000000"/>
              </w:rPr>
              <w:t>t/a</w:t>
            </w:r>
            <w:r>
              <w:rPr>
                <w:rFonts w:hint="eastAsia"/>
                <w:color w:val="000000"/>
              </w:rPr>
              <w:t>，</w:t>
            </w:r>
            <w:r>
              <w:rPr>
                <w:color w:val="000000"/>
              </w:rPr>
              <w:t>集中收集后交由</w:t>
            </w:r>
            <w:r>
              <w:rPr>
                <w:rFonts w:hint="eastAsia"/>
                <w:snapToGrid w:val="0"/>
                <w:color w:val="000000"/>
                <w:kern w:val="0"/>
                <w:sz w:val="21"/>
                <w:szCs w:val="21"/>
              </w:rPr>
              <w:t>市政</w:t>
            </w:r>
            <w:r>
              <w:rPr>
                <w:rFonts w:hint="eastAsia"/>
                <w:snapToGrid w:val="0"/>
                <w:color w:val="000000"/>
                <w:kern w:val="0"/>
                <w:sz w:val="21"/>
                <w:szCs w:val="21"/>
                <w:lang w:eastAsia="zh-CN"/>
              </w:rPr>
              <w:t>环卫</w:t>
            </w:r>
            <w:r>
              <w:rPr>
                <w:rFonts w:hint="eastAsia"/>
                <w:snapToGrid w:val="0"/>
                <w:color w:val="000000"/>
                <w:kern w:val="0"/>
                <w:sz w:val="21"/>
                <w:szCs w:val="21"/>
              </w:rPr>
              <w:t>部门统一清运</w:t>
            </w:r>
            <w:r>
              <w:rPr>
                <w:rFonts w:hint="eastAsia"/>
                <w:snapToGrid w:val="0"/>
                <w:color w:val="000000"/>
                <w:kern w:val="0"/>
                <w:sz w:val="21"/>
                <w:szCs w:val="21"/>
                <w:lang w:eastAsia="zh-CN"/>
              </w:rPr>
              <w:t>处置</w:t>
            </w:r>
            <w:r>
              <w:rPr>
                <w:color w:val="000000"/>
              </w:rPr>
              <w:t>。</w:t>
            </w:r>
          </w:p>
          <w:p w14:paraId="1C59DBF8">
            <w:pPr>
              <w:keepNext w:val="0"/>
              <w:keepLines w:val="0"/>
              <w:suppressLineNumbers w:val="0"/>
              <w:spacing w:before="0" w:beforeAutospacing="0" w:after="0" w:afterAutospacing="0" w:line="360" w:lineRule="auto"/>
              <w:ind w:left="0" w:right="0" w:firstLine="420" w:firstLineChars="200"/>
              <w:rPr>
                <w:rFonts w:hint="eastAsia"/>
                <w:color w:val="000000"/>
                <w:sz w:val="21"/>
                <w:szCs w:val="21"/>
                <w:lang w:eastAsia="zh-CN"/>
              </w:rPr>
            </w:pPr>
            <w:r>
              <w:rPr>
                <w:rFonts w:hint="eastAsia"/>
                <w:color w:val="000000"/>
                <w:sz w:val="21"/>
                <w:szCs w:val="21"/>
                <w:lang w:eastAsia="zh-CN"/>
              </w:rPr>
              <w:t>②废弃包装物</w:t>
            </w:r>
          </w:p>
          <w:p w14:paraId="56E123F5">
            <w:pPr>
              <w:keepNext w:val="0"/>
              <w:keepLines w:val="0"/>
              <w:suppressLineNumbers w:val="0"/>
              <w:spacing w:before="0" w:beforeAutospacing="0" w:after="0" w:afterAutospacing="0" w:line="360" w:lineRule="auto"/>
              <w:ind w:left="0" w:right="0" w:firstLine="420" w:firstLineChars="200"/>
              <w:rPr>
                <w:rFonts w:hint="default"/>
                <w:color w:val="000000"/>
                <w:sz w:val="21"/>
                <w:szCs w:val="21"/>
                <w:lang w:val="en-US" w:eastAsia="zh-CN"/>
              </w:rPr>
            </w:pPr>
            <w:r>
              <w:rPr>
                <w:rFonts w:hint="eastAsia"/>
                <w:color w:val="000000"/>
                <w:sz w:val="21"/>
                <w:szCs w:val="21"/>
                <w:lang w:eastAsia="zh-CN"/>
              </w:rPr>
              <w:t>本项目检测过程中产生的各种药剂盒包装物等，产生量约为</w:t>
            </w:r>
            <w:r>
              <w:rPr>
                <w:rFonts w:hint="eastAsia"/>
                <w:color w:val="000000"/>
                <w:sz w:val="21"/>
                <w:szCs w:val="21"/>
                <w:lang w:val="en-US" w:eastAsia="zh-CN"/>
              </w:rPr>
              <w:t>0.2t/a，</w:t>
            </w:r>
            <w:r>
              <w:rPr>
                <w:color w:val="000000"/>
              </w:rPr>
              <w:t>集中收集后交由</w:t>
            </w:r>
            <w:r>
              <w:rPr>
                <w:rFonts w:hint="eastAsia"/>
                <w:snapToGrid w:val="0"/>
                <w:color w:val="000000"/>
                <w:kern w:val="0"/>
                <w:sz w:val="21"/>
                <w:szCs w:val="21"/>
              </w:rPr>
              <w:t>市政</w:t>
            </w:r>
            <w:r>
              <w:rPr>
                <w:rFonts w:hint="eastAsia"/>
                <w:snapToGrid w:val="0"/>
                <w:color w:val="000000"/>
                <w:kern w:val="0"/>
                <w:sz w:val="21"/>
                <w:szCs w:val="21"/>
                <w:lang w:eastAsia="zh-CN"/>
              </w:rPr>
              <w:t>环卫</w:t>
            </w:r>
            <w:r>
              <w:rPr>
                <w:rFonts w:hint="eastAsia"/>
                <w:snapToGrid w:val="0"/>
                <w:color w:val="000000"/>
                <w:kern w:val="0"/>
                <w:sz w:val="21"/>
                <w:szCs w:val="21"/>
              </w:rPr>
              <w:t>部门统一清运</w:t>
            </w:r>
            <w:r>
              <w:rPr>
                <w:rFonts w:hint="eastAsia"/>
                <w:snapToGrid w:val="0"/>
                <w:color w:val="000000"/>
                <w:kern w:val="0"/>
                <w:sz w:val="21"/>
                <w:szCs w:val="21"/>
                <w:lang w:eastAsia="zh-CN"/>
              </w:rPr>
              <w:t>处置</w:t>
            </w:r>
            <w:r>
              <w:rPr>
                <w:color w:val="000000"/>
              </w:rPr>
              <w:t>。</w:t>
            </w:r>
          </w:p>
          <w:p w14:paraId="2A0F70B5">
            <w:pPr>
              <w:keepNext w:val="0"/>
              <w:keepLines w:val="0"/>
              <w:suppressLineNumbers w:val="0"/>
              <w:spacing w:before="0" w:beforeAutospacing="0" w:after="0" w:afterAutospacing="0" w:line="360" w:lineRule="auto"/>
              <w:ind w:left="0" w:right="0" w:firstLine="420" w:firstLineChars="200"/>
              <w:rPr>
                <w:rFonts w:hint="eastAsia" w:eastAsia="宋体"/>
                <w:color w:val="000000"/>
                <w:sz w:val="21"/>
                <w:szCs w:val="21"/>
                <w:lang w:eastAsia="zh-CN"/>
              </w:rPr>
            </w:pPr>
            <w:r>
              <w:rPr>
                <w:rFonts w:hint="eastAsia"/>
                <w:color w:val="000000"/>
                <w:sz w:val="21"/>
                <w:szCs w:val="21"/>
                <w:lang w:eastAsia="zh-CN"/>
              </w:rPr>
              <w:t>③</w:t>
            </w:r>
            <w:r>
              <w:rPr>
                <w:rFonts w:hint="eastAsia"/>
                <w:color w:val="000000"/>
                <w:szCs w:val="24"/>
              </w:rPr>
              <w:t>纯水制备系统</w:t>
            </w:r>
            <w:r>
              <w:rPr>
                <w:rFonts w:hint="eastAsia"/>
                <w:color w:val="000000"/>
                <w:szCs w:val="24"/>
                <w:lang w:eastAsia="zh-CN"/>
              </w:rPr>
              <w:t>废过滤介质</w:t>
            </w:r>
          </w:p>
          <w:p w14:paraId="63350D04">
            <w:pPr>
              <w:keepNext w:val="0"/>
              <w:keepLines w:val="0"/>
              <w:suppressLineNumbers w:val="0"/>
              <w:spacing w:before="0" w:beforeAutospacing="0" w:after="0" w:afterAutospacing="0" w:line="360" w:lineRule="auto"/>
              <w:ind w:left="0" w:right="0" w:firstLine="420" w:firstLineChars="200"/>
              <w:rPr>
                <w:rFonts w:hint="default" w:eastAsia="宋体"/>
                <w:color w:val="000000"/>
                <w:sz w:val="21"/>
                <w:szCs w:val="21"/>
                <w:lang w:val="en-US" w:eastAsia="zh-CN"/>
              </w:rPr>
            </w:pPr>
            <w:r>
              <w:rPr>
                <w:rFonts w:hint="eastAsia"/>
                <w:color w:val="000000"/>
                <w:sz w:val="21"/>
                <w:szCs w:val="21"/>
                <w:lang w:eastAsia="zh-CN"/>
              </w:rPr>
              <w:t>本项目实验室纯水采用纯水制备系统进行制备，</w:t>
            </w:r>
            <w:r>
              <w:rPr>
                <w:rFonts w:hint="eastAsia"/>
                <w:color w:val="000000"/>
                <w:szCs w:val="24"/>
              </w:rPr>
              <w:t>纯水制备系统</w:t>
            </w:r>
            <w:r>
              <w:rPr>
                <w:rFonts w:hint="eastAsia"/>
                <w:color w:val="000000"/>
                <w:szCs w:val="24"/>
                <w:lang w:eastAsia="zh-CN"/>
              </w:rPr>
              <w:t>过滤介质渗透膜</w:t>
            </w:r>
            <w:r>
              <w:rPr>
                <w:rFonts w:hint="eastAsia"/>
                <w:color w:val="000000"/>
                <w:szCs w:val="24"/>
              </w:rPr>
              <w:t>及</w:t>
            </w:r>
            <w:r>
              <w:rPr>
                <w:rFonts w:hint="eastAsia"/>
                <w:color w:val="000000"/>
                <w:szCs w:val="24"/>
                <w:lang w:eastAsia="zh-CN"/>
              </w:rPr>
              <w:t>离子交换树脂</w:t>
            </w:r>
            <w:r>
              <w:rPr>
                <w:rFonts w:hint="eastAsia"/>
                <w:color w:val="000000"/>
                <w:szCs w:val="24"/>
              </w:rPr>
              <w:t>等</w:t>
            </w:r>
            <w:r>
              <w:rPr>
                <w:rFonts w:hint="eastAsia"/>
                <w:color w:val="000000"/>
                <w:szCs w:val="24"/>
                <w:lang w:eastAsia="zh-CN"/>
              </w:rPr>
              <w:t>需要定期更换，</w:t>
            </w:r>
            <w:r>
              <w:rPr>
                <w:rFonts w:hint="eastAsia"/>
                <w:color w:val="000000"/>
                <w:szCs w:val="24"/>
              </w:rPr>
              <w:t>纯水制备系统</w:t>
            </w:r>
            <w:r>
              <w:rPr>
                <w:rFonts w:hint="eastAsia"/>
                <w:color w:val="000000"/>
                <w:szCs w:val="24"/>
                <w:lang w:eastAsia="zh-CN"/>
              </w:rPr>
              <w:t>废过滤介质产生量约为</w:t>
            </w:r>
            <w:r>
              <w:rPr>
                <w:rFonts w:hint="eastAsia"/>
                <w:color w:val="000000"/>
                <w:szCs w:val="24"/>
                <w:lang w:val="en-US" w:eastAsia="zh-CN"/>
              </w:rPr>
              <w:t>0.1t/a，</w:t>
            </w:r>
            <w:r>
              <w:rPr>
                <w:rFonts w:hint="eastAsia"/>
                <w:color w:val="000000"/>
                <w:szCs w:val="24"/>
              </w:rPr>
              <w:t>由厂家回收，场区内不进行储存。</w:t>
            </w:r>
          </w:p>
          <w:p w14:paraId="6067DCFA">
            <w:pPr>
              <w:keepNext w:val="0"/>
              <w:keepLines w:val="0"/>
              <w:suppressLineNumbers w:val="0"/>
              <w:spacing w:before="0" w:beforeAutospacing="0" w:after="0" w:afterAutospacing="0" w:line="360" w:lineRule="auto"/>
              <w:ind w:left="0" w:right="0" w:firstLine="420" w:firstLineChars="200"/>
              <w:rPr>
                <w:rFonts w:hint="eastAsia" w:eastAsia="宋体"/>
                <w:color w:val="000000"/>
                <w:sz w:val="21"/>
                <w:szCs w:val="21"/>
                <w:lang w:eastAsia="zh-CN"/>
              </w:rPr>
            </w:pPr>
            <w:r>
              <w:rPr>
                <w:rFonts w:hint="eastAsia"/>
                <w:color w:val="000000"/>
                <w:sz w:val="21"/>
                <w:szCs w:val="21"/>
                <w:lang w:eastAsia="zh-CN"/>
              </w:rPr>
              <w:t>④实验室废物</w:t>
            </w:r>
          </w:p>
          <w:p w14:paraId="3FC6AF7A">
            <w:pPr>
              <w:keepNext w:val="0"/>
              <w:keepLines w:val="0"/>
              <w:suppressLineNumbers w:val="0"/>
              <w:spacing w:before="0" w:beforeAutospacing="0" w:after="0" w:afterAutospacing="0" w:line="360" w:lineRule="auto"/>
              <w:ind w:left="0" w:right="0" w:firstLine="420" w:firstLineChars="200"/>
              <w:rPr>
                <w:rFonts w:hint="default" w:eastAsia="宋体"/>
                <w:color w:val="FF0000"/>
                <w:sz w:val="21"/>
                <w:szCs w:val="21"/>
                <w:lang w:val="en-US" w:eastAsia="zh-CN"/>
              </w:rPr>
            </w:pPr>
            <w:r>
              <w:rPr>
                <w:rFonts w:hint="eastAsia"/>
                <w:color w:val="000000"/>
                <w:sz w:val="21"/>
                <w:szCs w:val="21"/>
                <w:lang w:eastAsia="zh-CN"/>
              </w:rPr>
              <w:t>本项目实验过程会产生少量</w:t>
            </w:r>
            <w:r>
              <w:rPr>
                <w:rFonts w:hint="eastAsia"/>
                <w:color w:val="000000"/>
                <w:kern w:val="24"/>
                <w:sz w:val="21"/>
                <w:szCs w:val="21"/>
                <w:lang w:eastAsia="zh-CN"/>
              </w:rPr>
              <w:t>废培养基、废实验器具</w:t>
            </w:r>
            <w:r>
              <w:rPr>
                <w:rFonts w:hint="eastAsia"/>
                <w:color w:val="000000"/>
                <w:kern w:val="24"/>
                <w:sz w:val="21"/>
                <w:szCs w:val="21"/>
              </w:rPr>
              <w:t>、废化学药品、</w:t>
            </w:r>
            <w:r>
              <w:rPr>
                <w:rFonts w:hint="eastAsia"/>
                <w:color w:val="000000"/>
                <w:kern w:val="24"/>
                <w:sz w:val="21"/>
                <w:szCs w:val="21"/>
                <w:lang w:val="en-US" w:eastAsia="zh-CN"/>
              </w:rPr>
              <w:t>实验室</w:t>
            </w:r>
            <w:r>
              <w:rPr>
                <w:rFonts w:hint="eastAsia"/>
                <w:color w:val="000000"/>
                <w:kern w:val="24"/>
                <w:sz w:val="21"/>
                <w:szCs w:val="21"/>
              </w:rPr>
              <w:t>废液等</w:t>
            </w:r>
            <w:r>
              <w:rPr>
                <w:rFonts w:hint="eastAsia"/>
                <w:color w:val="000000"/>
                <w:kern w:val="24"/>
                <w:sz w:val="21"/>
                <w:szCs w:val="21"/>
                <w:lang w:eastAsia="zh-CN"/>
              </w:rPr>
              <w:t>实验室废物，产生量约为</w:t>
            </w:r>
            <w:r>
              <w:rPr>
                <w:rFonts w:hint="eastAsia"/>
                <w:color w:val="000000"/>
                <w:kern w:val="24"/>
                <w:sz w:val="21"/>
                <w:szCs w:val="21"/>
                <w:lang w:val="en-US" w:eastAsia="zh-CN"/>
              </w:rPr>
              <w:t>0.1t/a，根据《国家危险废物名录（2025年版）》，</w:t>
            </w:r>
            <w:r>
              <w:rPr>
                <w:rFonts w:hint="eastAsia"/>
                <w:color w:val="000000"/>
                <w:sz w:val="21"/>
                <w:szCs w:val="21"/>
                <w:lang w:eastAsia="zh-CN"/>
              </w:rPr>
              <w:t>实验室废物</w:t>
            </w:r>
            <w:r>
              <w:rPr>
                <w:rFonts w:hint="eastAsia"/>
                <w:color w:val="000000"/>
                <w:kern w:val="24"/>
                <w:sz w:val="21"/>
                <w:szCs w:val="21"/>
                <w:lang w:val="en-US" w:eastAsia="zh-CN"/>
              </w:rPr>
              <w:t>属于危险废物，</w:t>
            </w:r>
            <w:r>
              <w:rPr>
                <w:rFonts w:hint="eastAsia"/>
                <w:color w:val="FF0000"/>
                <w:kern w:val="24"/>
                <w:sz w:val="21"/>
                <w:szCs w:val="21"/>
                <w:lang w:val="en-US" w:eastAsia="zh-CN"/>
              </w:rPr>
              <w:t>危险废物类别为HW01医疗废物和</w:t>
            </w:r>
            <w:r>
              <w:rPr>
                <w:rFonts w:hint="eastAsia"/>
                <w:color w:val="FF0000"/>
                <w:sz w:val="21"/>
                <w:szCs w:val="21"/>
              </w:rPr>
              <w:t>HW</w:t>
            </w:r>
            <w:r>
              <w:rPr>
                <w:rFonts w:hint="eastAsia"/>
                <w:color w:val="FF0000"/>
                <w:sz w:val="21"/>
                <w:szCs w:val="21"/>
                <w:lang w:val="en-US" w:eastAsia="zh-CN"/>
              </w:rPr>
              <w:t>4</w:t>
            </w:r>
            <w:r>
              <w:rPr>
                <w:color w:val="FF0000"/>
                <w:sz w:val="21"/>
                <w:szCs w:val="21"/>
              </w:rPr>
              <w:t>9</w:t>
            </w:r>
            <w:r>
              <w:rPr>
                <w:rFonts w:hint="eastAsia"/>
                <w:color w:val="FF0000"/>
                <w:sz w:val="21"/>
                <w:szCs w:val="21"/>
                <w:lang w:eastAsia="zh-CN"/>
              </w:rPr>
              <w:t>其他</w:t>
            </w:r>
            <w:r>
              <w:rPr>
                <w:rFonts w:hint="eastAsia"/>
                <w:color w:val="FF0000"/>
                <w:sz w:val="21"/>
                <w:szCs w:val="21"/>
              </w:rPr>
              <w:t>废物</w:t>
            </w:r>
            <w:r>
              <w:rPr>
                <w:rFonts w:hint="eastAsia"/>
                <w:color w:val="FF0000"/>
                <w:kern w:val="24"/>
                <w:sz w:val="21"/>
                <w:szCs w:val="21"/>
                <w:lang w:val="en-US" w:eastAsia="zh-CN"/>
              </w:rPr>
              <w:t>，废物代码分别为840-001-01（感染性废物）、840-002-01（损伤性废物）、840-004-01（化学性废物）、840-005-01（药物性废物），</w:t>
            </w:r>
            <w:r>
              <w:rPr>
                <w:rFonts w:hint="default" w:ascii="Times New Roman" w:hAnsi="Times New Roman" w:eastAsia="宋体" w:cs="Times New Roman"/>
                <w:color w:val="FF0000"/>
                <w:kern w:val="24"/>
                <w:sz w:val="21"/>
                <w:szCs w:val="21"/>
                <w:lang w:val="en-US" w:eastAsia="zh-CN"/>
              </w:rPr>
              <w:t>900-039-49</w:t>
            </w:r>
            <w:r>
              <w:rPr>
                <w:rFonts w:hint="eastAsia"/>
                <w:color w:val="FF0000"/>
                <w:kern w:val="24"/>
                <w:sz w:val="21"/>
                <w:szCs w:val="21"/>
                <w:lang w:val="en-US" w:eastAsia="zh-CN"/>
              </w:rPr>
              <w:t>，</w:t>
            </w:r>
            <w:r>
              <w:rPr>
                <w:rFonts w:hint="eastAsia"/>
                <w:color w:val="FF0000"/>
                <w:szCs w:val="24"/>
              </w:rPr>
              <w:t>实验室废物分类收集</w:t>
            </w:r>
            <w:r>
              <w:rPr>
                <w:rFonts w:hint="default" w:ascii="Times New Roman" w:hAnsi="Times New Roman" w:cs="Times New Roman"/>
                <w:color w:val="FF0000"/>
                <w:highlight w:val="none"/>
                <w:lang w:val="en-US" w:eastAsia="zh-CN"/>
              </w:rPr>
              <w:t>装入专用的容器内，对容器表面进行消毒处理，送高压灭菌处理后密封送至</w:t>
            </w:r>
            <w:r>
              <w:rPr>
                <w:color w:val="FF0000"/>
                <w:sz w:val="21"/>
                <w:szCs w:val="21"/>
              </w:rPr>
              <w:t>危险废物</w:t>
            </w:r>
            <w:r>
              <w:rPr>
                <w:rFonts w:hint="eastAsia"/>
                <w:color w:val="FF0000"/>
                <w:sz w:val="21"/>
                <w:szCs w:val="21"/>
                <w:lang w:eastAsia="zh-CN"/>
              </w:rPr>
              <w:t>贮存点</w:t>
            </w:r>
            <w:r>
              <w:rPr>
                <w:rFonts w:hint="default" w:ascii="Times New Roman" w:hAnsi="Times New Roman" w:cs="Times New Roman"/>
                <w:color w:val="FF0000"/>
                <w:highlight w:val="none"/>
                <w:lang w:val="en-US" w:eastAsia="zh-CN"/>
              </w:rPr>
              <w:t>暂存，</w:t>
            </w:r>
            <w:r>
              <w:rPr>
                <w:rFonts w:hint="eastAsia"/>
                <w:color w:val="FF0000"/>
                <w:sz w:val="21"/>
                <w:szCs w:val="21"/>
                <w:lang w:eastAsia="zh-CN"/>
              </w:rPr>
              <w:t>委托</w:t>
            </w:r>
            <w:r>
              <w:rPr>
                <w:color w:val="FF0000"/>
                <w:sz w:val="21"/>
                <w:szCs w:val="21"/>
              </w:rPr>
              <w:t>有资质单位</w:t>
            </w:r>
            <w:r>
              <w:rPr>
                <w:rFonts w:hint="eastAsia"/>
                <w:color w:val="FF0000"/>
                <w:sz w:val="21"/>
                <w:szCs w:val="21"/>
                <w:lang w:eastAsia="zh-CN"/>
              </w:rPr>
              <w:t>处置</w:t>
            </w:r>
            <w:r>
              <w:rPr>
                <w:rFonts w:hint="eastAsia"/>
                <w:color w:val="FF0000"/>
                <w:kern w:val="24"/>
                <w:szCs w:val="24"/>
              </w:rPr>
              <w:t>。</w:t>
            </w:r>
          </w:p>
          <w:p w14:paraId="24511AAA">
            <w:pPr>
              <w:keepNext w:val="0"/>
              <w:keepLines w:val="0"/>
              <w:suppressLineNumbers w:val="0"/>
              <w:spacing w:before="0" w:beforeAutospacing="0" w:after="0" w:afterAutospacing="0" w:line="360" w:lineRule="auto"/>
              <w:ind w:left="0" w:right="0" w:firstLine="420" w:firstLineChars="200"/>
              <w:rPr>
                <w:rFonts w:hint="eastAsia" w:eastAsia="宋体"/>
                <w:color w:val="000000"/>
                <w:sz w:val="21"/>
                <w:szCs w:val="21"/>
                <w:lang w:eastAsia="zh-CN"/>
              </w:rPr>
            </w:pPr>
            <w:r>
              <w:rPr>
                <w:rFonts w:hint="eastAsia"/>
                <w:color w:val="000000"/>
                <w:sz w:val="21"/>
                <w:szCs w:val="21"/>
                <w:lang w:eastAsia="zh-CN"/>
              </w:rPr>
              <w:t>⑤高效过滤器废滤芯</w:t>
            </w:r>
          </w:p>
          <w:p w14:paraId="31A3F3C1">
            <w:pPr>
              <w:keepNext w:val="0"/>
              <w:keepLines w:val="0"/>
              <w:suppressLineNumbers w:val="0"/>
              <w:spacing w:before="0" w:beforeAutospacing="0" w:after="0" w:afterAutospacing="0" w:line="360" w:lineRule="auto"/>
              <w:ind w:left="0" w:right="0" w:firstLine="420" w:firstLineChars="200"/>
              <w:textAlignment w:val="center"/>
              <w:rPr>
                <w:rFonts w:hint="eastAsia"/>
                <w:color w:val="000000"/>
                <w:sz w:val="21"/>
                <w:szCs w:val="21"/>
                <w:lang w:eastAsia="zh-CN"/>
              </w:rPr>
            </w:pPr>
            <w:r>
              <w:rPr>
                <w:rFonts w:hint="eastAsia"/>
                <w:color w:val="000000"/>
                <w:sz w:val="21"/>
                <w:szCs w:val="21"/>
                <w:lang w:eastAsia="zh-CN"/>
              </w:rPr>
              <w:t>本项目生物安全柜安装高效过滤器，为保障过滤效率，滤芯一般</w:t>
            </w:r>
            <w:r>
              <w:rPr>
                <w:rFonts w:hint="eastAsia"/>
                <w:color w:val="000000"/>
                <w:sz w:val="21"/>
                <w:szCs w:val="21"/>
                <w:lang w:val="en-US" w:eastAsia="zh-CN"/>
              </w:rPr>
              <w:t>1年更换一次</w:t>
            </w:r>
            <w:r>
              <w:rPr>
                <w:rFonts w:hint="eastAsia"/>
                <w:color w:val="000000"/>
                <w:sz w:val="21"/>
                <w:szCs w:val="21"/>
                <w:lang w:eastAsia="zh-CN"/>
              </w:rPr>
              <w:t>，废滤芯产生量约为</w:t>
            </w:r>
            <w:r>
              <w:rPr>
                <w:rFonts w:hint="eastAsia"/>
                <w:color w:val="000000"/>
                <w:sz w:val="21"/>
                <w:szCs w:val="21"/>
                <w:lang w:val="en-US" w:eastAsia="zh-CN"/>
              </w:rPr>
              <w:t>0.2t/a，</w:t>
            </w:r>
            <w:r>
              <w:rPr>
                <w:rFonts w:hint="eastAsia"/>
                <w:color w:val="000000"/>
                <w:kern w:val="24"/>
                <w:sz w:val="21"/>
                <w:szCs w:val="21"/>
                <w:lang w:val="en-US" w:eastAsia="zh-CN"/>
              </w:rPr>
              <w:t>根据《国家危险废物名录（2025年版）》，</w:t>
            </w:r>
            <w:r>
              <w:rPr>
                <w:rFonts w:hint="eastAsia"/>
                <w:color w:val="000000"/>
                <w:sz w:val="21"/>
                <w:szCs w:val="21"/>
                <w:lang w:eastAsia="zh-CN"/>
              </w:rPr>
              <w:t>废滤芯属于危险废物，</w:t>
            </w:r>
            <w:r>
              <w:rPr>
                <w:rFonts w:hint="eastAsia"/>
                <w:color w:val="000000"/>
                <w:sz w:val="21"/>
                <w:szCs w:val="21"/>
              </w:rPr>
              <w:t>废物类别</w:t>
            </w:r>
            <w:r>
              <w:rPr>
                <w:rFonts w:hint="eastAsia"/>
                <w:color w:val="000000"/>
                <w:sz w:val="21"/>
                <w:szCs w:val="21"/>
                <w:lang w:eastAsia="zh-CN"/>
              </w:rPr>
              <w:t>为</w:t>
            </w:r>
            <w:r>
              <w:rPr>
                <w:rFonts w:hint="eastAsia"/>
                <w:color w:val="000000"/>
                <w:sz w:val="21"/>
                <w:szCs w:val="21"/>
              </w:rPr>
              <w:t>HW</w:t>
            </w:r>
            <w:r>
              <w:rPr>
                <w:rFonts w:hint="eastAsia"/>
                <w:color w:val="000000"/>
                <w:sz w:val="21"/>
                <w:szCs w:val="21"/>
                <w:lang w:val="en-US" w:eastAsia="zh-CN"/>
              </w:rPr>
              <w:t>4</w:t>
            </w:r>
            <w:r>
              <w:rPr>
                <w:color w:val="000000"/>
                <w:sz w:val="21"/>
                <w:szCs w:val="21"/>
              </w:rPr>
              <w:t>9</w:t>
            </w:r>
            <w:r>
              <w:rPr>
                <w:rFonts w:hint="eastAsia"/>
                <w:color w:val="000000"/>
                <w:sz w:val="21"/>
                <w:szCs w:val="21"/>
                <w:lang w:eastAsia="zh-CN"/>
              </w:rPr>
              <w:t>其他</w:t>
            </w:r>
            <w:r>
              <w:rPr>
                <w:rFonts w:hint="eastAsia"/>
                <w:color w:val="000000"/>
                <w:sz w:val="21"/>
                <w:szCs w:val="21"/>
              </w:rPr>
              <w:t>废物，废物代码</w:t>
            </w:r>
            <w:r>
              <w:rPr>
                <w:rFonts w:hint="eastAsia"/>
                <w:color w:val="000000"/>
                <w:sz w:val="21"/>
                <w:szCs w:val="21"/>
                <w:lang w:eastAsia="zh-CN"/>
              </w:rPr>
              <w:t>为</w:t>
            </w:r>
            <w:r>
              <w:rPr>
                <w:rFonts w:hint="eastAsia"/>
                <w:color w:val="000000"/>
                <w:sz w:val="21"/>
                <w:szCs w:val="21"/>
              </w:rPr>
              <w:t>9</w:t>
            </w:r>
            <w:r>
              <w:rPr>
                <w:color w:val="000000"/>
                <w:sz w:val="21"/>
                <w:szCs w:val="21"/>
              </w:rPr>
              <w:t>00</w:t>
            </w:r>
            <w:r>
              <w:rPr>
                <w:rFonts w:hint="eastAsia"/>
                <w:color w:val="000000"/>
                <w:sz w:val="21"/>
                <w:szCs w:val="21"/>
              </w:rPr>
              <w:t>-</w:t>
            </w:r>
            <w:r>
              <w:rPr>
                <w:color w:val="000000"/>
                <w:sz w:val="21"/>
                <w:szCs w:val="21"/>
              </w:rPr>
              <w:t>0</w:t>
            </w:r>
            <w:r>
              <w:rPr>
                <w:rFonts w:hint="eastAsia"/>
                <w:color w:val="000000"/>
                <w:sz w:val="21"/>
                <w:szCs w:val="21"/>
                <w:lang w:val="en-US" w:eastAsia="zh-CN"/>
              </w:rPr>
              <w:t>41</w:t>
            </w:r>
            <w:r>
              <w:rPr>
                <w:rFonts w:hint="eastAsia"/>
                <w:color w:val="000000"/>
                <w:sz w:val="21"/>
                <w:szCs w:val="21"/>
              </w:rPr>
              <w:t>-</w:t>
            </w:r>
            <w:r>
              <w:rPr>
                <w:rFonts w:hint="eastAsia"/>
                <w:color w:val="000000"/>
                <w:sz w:val="21"/>
                <w:szCs w:val="21"/>
                <w:lang w:val="en-US" w:eastAsia="zh-CN"/>
              </w:rPr>
              <w:t>4</w:t>
            </w:r>
            <w:r>
              <w:rPr>
                <w:color w:val="000000"/>
                <w:sz w:val="21"/>
                <w:szCs w:val="21"/>
              </w:rPr>
              <w:t>9</w:t>
            </w:r>
            <w:r>
              <w:rPr>
                <w:rFonts w:hint="eastAsia"/>
                <w:color w:val="000000"/>
                <w:sz w:val="21"/>
                <w:szCs w:val="21"/>
                <w:lang w:eastAsia="zh-CN"/>
              </w:rPr>
              <w:t>。</w:t>
            </w:r>
            <w:r>
              <w:rPr>
                <w:rFonts w:hint="default" w:ascii="Times New Roman" w:hAnsi="Times New Roman" w:cs="Times New Roman"/>
                <w:color w:val="FF0000"/>
                <w:highlight w:val="none"/>
                <w:lang w:val="en-US" w:eastAsia="zh-CN"/>
              </w:rPr>
              <w:t>更换下来的</w:t>
            </w:r>
            <w:r>
              <w:rPr>
                <w:rFonts w:hint="eastAsia"/>
                <w:color w:val="FF0000"/>
                <w:sz w:val="21"/>
                <w:szCs w:val="21"/>
                <w:lang w:eastAsia="zh-CN"/>
              </w:rPr>
              <w:t>高效过滤器废滤芯</w:t>
            </w:r>
            <w:r>
              <w:rPr>
                <w:rFonts w:hint="default" w:ascii="Times New Roman" w:hAnsi="Times New Roman" w:cs="Times New Roman"/>
                <w:color w:val="FF0000"/>
                <w:highlight w:val="none"/>
                <w:lang w:val="en-US" w:eastAsia="zh-CN"/>
              </w:rPr>
              <w:t>装入专用的容器内，对容器表面进行消毒处理，送高压灭菌处理后密封送至</w:t>
            </w:r>
            <w:r>
              <w:rPr>
                <w:color w:val="FF0000"/>
                <w:sz w:val="21"/>
                <w:szCs w:val="21"/>
              </w:rPr>
              <w:t>危险废物</w:t>
            </w:r>
            <w:r>
              <w:rPr>
                <w:rFonts w:hint="eastAsia"/>
                <w:color w:val="FF0000"/>
                <w:sz w:val="21"/>
                <w:szCs w:val="21"/>
                <w:lang w:eastAsia="zh-CN"/>
              </w:rPr>
              <w:t>贮存点</w:t>
            </w:r>
            <w:r>
              <w:rPr>
                <w:rFonts w:hint="default" w:ascii="Times New Roman" w:hAnsi="Times New Roman" w:cs="Times New Roman"/>
                <w:color w:val="FF0000"/>
                <w:highlight w:val="none"/>
                <w:lang w:val="en-US" w:eastAsia="zh-CN"/>
              </w:rPr>
              <w:t>暂存，</w:t>
            </w:r>
            <w:r>
              <w:rPr>
                <w:rFonts w:hint="eastAsia"/>
                <w:color w:val="FF0000"/>
                <w:sz w:val="21"/>
                <w:szCs w:val="21"/>
                <w:lang w:eastAsia="zh-CN"/>
              </w:rPr>
              <w:t>委托</w:t>
            </w:r>
            <w:r>
              <w:rPr>
                <w:color w:val="FF0000"/>
                <w:sz w:val="21"/>
                <w:szCs w:val="21"/>
              </w:rPr>
              <w:t>有资质单位</w:t>
            </w:r>
            <w:r>
              <w:rPr>
                <w:rFonts w:hint="eastAsia"/>
                <w:color w:val="FF0000"/>
                <w:sz w:val="21"/>
                <w:szCs w:val="21"/>
                <w:lang w:eastAsia="zh-CN"/>
              </w:rPr>
              <w:t>处置</w:t>
            </w:r>
            <w:r>
              <w:rPr>
                <w:rFonts w:hint="default" w:ascii="Times New Roman" w:hAnsi="Times New Roman" w:cs="Times New Roman"/>
                <w:color w:val="FF0000"/>
                <w:highlight w:val="none"/>
                <w:lang w:val="en-US" w:eastAsia="zh-CN"/>
              </w:rPr>
              <w:t>。</w:t>
            </w:r>
          </w:p>
          <w:p w14:paraId="79E5E881">
            <w:pPr>
              <w:keepNext w:val="0"/>
              <w:keepLines w:val="0"/>
              <w:suppressLineNumbers w:val="0"/>
              <w:spacing w:before="0" w:beforeAutospacing="0" w:after="0" w:afterAutospacing="0" w:line="360" w:lineRule="auto"/>
              <w:ind w:left="0" w:right="0" w:firstLine="420" w:firstLineChars="200"/>
              <w:textAlignment w:val="center"/>
              <w:rPr>
                <w:rFonts w:hint="eastAsia" w:eastAsia="宋体"/>
                <w:color w:val="000000"/>
                <w:sz w:val="21"/>
                <w:szCs w:val="21"/>
                <w:lang w:eastAsia="zh-CN"/>
              </w:rPr>
            </w:pPr>
            <w:r>
              <w:rPr>
                <w:rFonts w:hint="eastAsia"/>
                <w:color w:val="000000"/>
                <w:sz w:val="21"/>
                <w:szCs w:val="21"/>
                <w:lang w:eastAsia="zh-CN"/>
              </w:rPr>
              <w:t>⑥</w:t>
            </w:r>
            <w:r>
              <w:rPr>
                <w:rFonts w:hint="default" w:ascii="Times New Roman" w:hAnsi="Times New Roman" w:cs="Times New Roman"/>
                <w:snapToGrid w:val="0"/>
                <w:color w:val="000000"/>
                <w:kern w:val="0"/>
                <w:sz w:val="21"/>
                <w:szCs w:val="21"/>
                <w:lang w:eastAsia="zh-CN"/>
              </w:rPr>
              <w:t>废</w:t>
            </w:r>
            <w:r>
              <w:rPr>
                <w:rFonts w:hint="default" w:ascii="Times New Roman" w:hAnsi="Times New Roman" w:cs="Times New Roman"/>
                <w:color w:val="000000"/>
                <w:highlight w:val="none"/>
                <w:lang w:val="en-US" w:eastAsia="zh-CN"/>
              </w:rPr>
              <w:t>SDG吸附剂</w:t>
            </w:r>
          </w:p>
          <w:p w14:paraId="0FC970BB">
            <w:pPr>
              <w:keepNext w:val="0"/>
              <w:keepLines w:val="0"/>
              <w:suppressLineNumbers w:val="0"/>
              <w:spacing w:before="0" w:beforeAutospacing="0" w:after="0" w:afterAutospacing="0" w:line="360" w:lineRule="auto"/>
              <w:ind w:left="0" w:right="0" w:firstLine="420" w:firstLineChars="200"/>
              <w:textAlignment w:val="center"/>
              <w:rPr>
                <w:rFonts w:hint="default" w:eastAsia="宋体"/>
                <w:color w:val="000000"/>
                <w:sz w:val="21"/>
                <w:szCs w:val="21"/>
                <w:lang w:val="en-US" w:eastAsia="zh-CN"/>
              </w:rPr>
            </w:pPr>
            <w:r>
              <w:rPr>
                <w:rFonts w:hint="eastAsia"/>
                <w:color w:val="000000"/>
                <w:sz w:val="21"/>
                <w:szCs w:val="21"/>
                <w:lang w:eastAsia="zh-CN"/>
              </w:rPr>
              <w:t>本项目实验室酸雾废气经</w:t>
            </w:r>
            <w:r>
              <w:rPr>
                <w:rFonts w:hint="eastAsia"/>
                <w:color w:val="000000"/>
                <w:sz w:val="21"/>
                <w:szCs w:val="21"/>
                <w:lang w:val="en-US" w:eastAsia="zh-CN"/>
              </w:rPr>
              <w:t>SDG</w:t>
            </w:r>
            <w:r>
              <w:rPr>
                <w:rFonts w:hint="eastAsia" w:ascii="Times New Roman" w:hAnsi="Times New Roman" w:eastAsia="宋体" w:cs="Times New Roman"/>
                <w:color w:val="000000"/>
                <w:sz w:val="21"/>
                <w:szCs w:val="21"/>
                <w:lang w:val="en-US" w:eastAsia="zh-CN"/>
              </w:rPr>
              <w:t>干式酸性废气吸附装置</w:t>
            </w:r>
            <w:r>
              <w:rPr>
                <w:rFonts w:hint="eastAsia" w:ascii="Times New Roman" w:hAnsi="Times New Roman" w:cs="Times New Roman"/>
                <w:color w:val="000000"/>
                <w:sz w:val="21"/>
                <w:szCs w:val="21"/>
                <w:lang w:val="en-US" w:eastAsia="zh-CN"/>
              </w:rPr>
              <w:t>处理后达标排放，为保证废气处理设备效率，需定期对</w:t>
            </w:r>
            <w:r>
              <w:rPr>
                <w:rFonts w:hint="eastAsia"/>
                <w:color w:val="000000"/>
                <w:sz w:val="21"/>
                <w:szCs w:val="21"/>
                <w:lang w:val="en-US" w:eastAsia="zh-CN"/>
              </w:rPr>
              <w:t>SDG</w:t>
            </w:r>
            <w:r>
              <w:rPr>
                <w:rFonts w:hint="eastAsia" w:ascii="Times New Roman" w:hAnsi="Times New Roman" w:eastAsia="宋体" w:cs="Times New Roman"/>
                <w:color w:val="000000"/>
                <w:sz w:val="21"/>
                <w:szCs w:val="21"/>
                <w:lang w:val="en-US" w:eastAsia="zh-CN"/>
              </w:rPr>
              <w:t>干式酸性废气吸附装置</w:t>
            </w:r>
            <w:r>
              <w:rPr>
                <w:rFonts w:hint="eastAsia" w:ascii="Times New Roman" w:hAnsi="Times New Roman" w:cs="Times New Roman"/>
                <w:color w:val="000000"/>
                <w:sz w:val="21"/>
                <w:szCs w:val="21"/>
                <w:lang w:val="en-US" w:eastAsia="zh-CN"/>
              </w:rPr>
              <w:t>吸附剂进行更换，</w:t>
            </w:r>
            <w:r>
              <w:rPr>
                <w:rFonts w:hint="default" w:ascii="Times New Roman" w:hAnsi="Times New Roman" w:cs="Times New Roman"/>
                <w:snapToGrid w:val="0"/>
                <w:color w:val="000000"/>
                <w:kern w:val="0"/>
                <w:sz w:val="21"/>
                <w:szCs w:val="21"/>
                <w:lang w:eastAsia="zh-CN"/>
              </w:rPr>
              <w:t>废</w:t>
            </w:r>
            <w:r>
              <w:rPr>
                <w:rFonts w:hint="default" w:ascii="Times New Roman" w:hAnsi="Times New Roman" w:cs="Times New Roman"/>
                <w:color w:val="000000"/>
                <w:highlight w:val="none"/>
                <w:lang w:val="en-US" w:eastAsia="zh-CN"/>
              </w:rPr>
              <w:t>SDG吸附剂</w:t>
            </w:r>
            <w:r>
              <w:rPr>
                <w:rFonts w:hint="eastAsia" w:ascii="Times New Roman" w:hAnsi="Times New Roman" w:cs="Times New Roman"/>
                <w:color w:val="000000"/>
                <w:highlight w:val="none"/>
                <w:lang w:val="en-US" w:eastAsia="zh-CN"/>
              </w:rPr>
              <w:t>产生量约为0.05t/a，</w:t>
            </w:r>
            <w:r>
              <w:rPr>
                <w:rFonts w:hint="eastAsia"/>
                <w:color w:val="000000"/>
                <w:kern w:val="24"/>
                <w:sz w:val="21"/>
                <w:szCs w:val="21"/>
                <w:lang w:val="en-US" w:eastAsia="zh-CN"/>
              </w:rPr>
              <w:t>根据《国家危险废物名录（2025年版）》，</w:t>
            </w:r>
            <w:r>
              <w:rPr>
                <w:rFonts w:hint="default" w:ascii="Times New Roman" w:hAnsi="Times New Roman" w:cs="Times New Roman"/>
                <w:snapToGrid w:val="0"/>
                <w:color w:val="000000"/>
                <w:kern w:val="0"/>
                <w:sz w:val="21"/>
                <w:szCs w:val="21"/>
                <w:lang w:eastAsia="zh-CN"/>
              </w:rPr>
              <w:t>废</w:t>
            </w:r>
            <w:r>
              <w:rPr>
                <w:rFonts w:hint="default" w:ascii="Times New Roman" w:hAnsi="Times New Roman" w:cs="Times New Roman"/>
                <w:color w:val="000000"/>
                <w:highlight w:val="none"/>
                <w:lang w:val="en-US" w:eastAsia="zh-CN"/>
              </w:rPr>
              <w:t>SDG吸附剂</w:t>
            </w:r>
            <w:r>
              <w:rPr>
                <w:rFonts w:hint="eastAsia"/>
                <w:color w:val="000000"/>
                <w:sz w:val="21"/>
                <w:szCs w:val="21"/>
                <w:lang w:eastAsia="zh-CN"/>
              </w:rPr>
              <w:t>属于危险废物，</w:t>
            </w:r>
            <w:r>
              <w:rPr>
                <w:rFonts w:hint="eastAsia"/>
                <w:color w:val="000000"/>
                <w:sz w:val="21"/>
                <w:szCs w:val="21"/>
              </w:rPr>
              <w:t>废物类别</w:t>
            </w:r>
            <w:r>
              <w:rPr>
                <w:rFonts w:hint="eastAsia"/>
                <w:color w:val="000000"/>
                <w:sz w:val="21"/>
                <w:szCs w:val="21"/>
                <w:lang w:eastAsia="zh-CN"/>
              </w:rPr>
              <w:t>为</w:t>
            </w:r>
            <w:r>
              <w:rPr>
                <w:rFonts w:hint="eastAsia"/>
                <w:color w:val="000000"/>
                <w:sz w:val="21"/>
                <w:szCs w:val="21"/>
              </w:rPr>
              <w:t>HW</w:t>
            </w:r>
            <w:r>
              <w:rPr>
                <w:rFonts w:hint="eastAsia"/>
                <w:color w:val="000000"/>
                <w:sz w:val="21"/>
                <w:szCs w:val="21"/>
                <w:lang w:val="en-US" w:eastAsia="zh-CN"/>
              </w:rPr>
              <w:t>4</w:t>
            </w:r>
            <w:r>
              <w:rPr>
                <w:color w:val="000000"/>
                <w:sz w:val="21"/>
                <w:szCs w:val="21"/>
              </w:rPr>
              <w:t>9</w:t>
            </w:r>
            <w:r>
              <w:rPr>
                <w:rFonts w:hint="eastAsia"/>
                <w:color w:val="000000"/>
                <w:sz w:val="21"/>
                <w:szCs w:val="21"/>
                <w:lang w:eastAsia="zh-CN"/>
              </w:rPr>
              <w:t>其他</w:t>
            </w:r>
            <w:r>
              <w:rPr>
                <w:rFonts w:hint="eastAsia"/>
                <w:color w:val="000000"/>
                <w:sz w:val="21"/>
                <w:szCs w:val="21"/>
              </w:rPr>
              <w:t>废物，废物代码</w:t>
            </w:r>
            <w:r>
              <w:rPr>
                <w:rFonts w:hint="eastAsia"/>
                <w:color w:val="000000"/>
                <w:sz w:val="21"/>
                <w:szCs w:val="21"/>
                <w:lang w:eastAsia="zh-CN"/>
              </w:rPr>
              <w:t>为</w:t>
            </w:r>
            <w:r>
              <w:rPr>
                <w:rFonts w:hint="eastAsia"/>
                <w:color w:val="000000"/>
                <w:sz w:val="21"/>
                <w:szCs w:val="21"/>
              </w:rPr>
              <w:t>9</w:t>
            </w:r>
            <w:r>
              <w:rPr>
                <w:color w:val="000000"/>
                <w:sz w:val="21"/>
                <w:szCs w:val="21"/>
              </w:rPr>
              <w:t>00</w:t>
            </w:r>
            <w:r>
              <w:rPr>
                <w:rFonts w:hint="eastAsia"/>
                <w:color w:val="000000"/>
                <w:sz w:val="21"/>
                <w:szCs w:val="21"/>
              </w:rPr>
              <w:t>-</w:t>
            </w:r>
            <w:r>
              <w:rPr>
                <w:color w:val="000000"/>
                <w:sz w:val="21"/>
                <w:szCs w:val="21"/>
              </w:rPr>
              <w:t>0</w:t>
            </w:r>
            <w:r>
              <w:rPr>
                <w:rFonts w:hint="eastAsia"/>
                <w:color w:val="000000"/>
                <w:sz w:val="21"/>
                <w:szCs w:val="21"/>
                <w:lang w:val="en-US" w:eastAsia="zh-CN"/>
              </w:rPr>
              <w:t>41</w:t>
            </w:r>
            <w:r>
              <w:rPr>
                <w:rFonts w:hint="eastAsia"/>
                <w:color w:val="000000"/>
                <w:sz w:val="21"/>
                <w:szCs w:val="21"/>
              </w:rPr>
              <w:t>-</w:t>
            </w:r>
            <w:r>
              <w:rPr>
                <w:rFonts w:hint="eastAsia"/>
                <w:color w:val="000000"/>
                <w:sz w:val="21"/>
                <w:szCs w:val="21"/>
                <w:lang w:val="en-US" w:eastAsia="zh-CN"/>
              </w:rPr>
              <w:t>4</w:t>
            </w:r>
            <w:r>
              <w:rPr>
                <w:color w:val="000000"/>
                <w:sz w:val="21"/>
                <w:szCs w:val="21"/>
              </w:rPr>
              <w:t>9</w:t>
            </w:r>
            <w:r>
              <w:rPr>
                <w:rFonts w:hint="eastAsia"/>
                <w:color w:val="000000"/>
                <w:sz w:val="21"/>
                <w:szCs w:val="21"/>
              </w:rPr>
              <w:t>，</w:t>
            </w:r>
            <w:r>
              <w:rPr>
                <w:color w:val="000000"/>
                <w:sz w:val="21"/>
                <w:szCs w:val="21"/>
              </w:rPr>
              <w:t>暂存于危险废物</w:t>
            </w:r>
            <w:r>
              <w:rPr>
                <w:rFonts w:hint="eastAsia"/>
                <w:color w:val="000000"/>
                <w:sz w:val="21"/>
                <w:szCs w:val="21"/>
                <w:lang w:eastAsia="zh-CN"/>
              </w:rPr>
              <w:t>贮存点</w:t>
            </w:r>
            <w:r>
              <w:rPr>
                <w:color w:val="000000"/>
                <w:sz w:val="21"/>
                <w:szCs w:val="21"/>
              </w:rPr>
              <w:t>，</w:t>
            </w:r>
            <w:r>
              <w:rPr>
                <w:rFonts w:hint="eastAsia"/>
                <w:color w:val="000000"/>
                <w:sz w:val="21"/>
                <w:szCs w:val="21"/>
                <w:lang w:eastAsia="zh-CN"/>
              </w:rPr>
              <w:t>委托</w:t>
            </w:r>
            <w:r>
              <w:rPr>
                <w:color w:val="000000"/>
                <w:sz w:val="21"/>
                <w:szCs w:val="21"/>
              </w:rPr>
              <w:t>有资质单位</w:t>
            </w:r>
            <w:r>
              <w:rPr>
                <w:rFonts w:hint="eastAsia"/>
                <w:color w:val="000000"/>
                <w:sz w:val="21"/>
                <w:szCs w:val="21"/>
                <w:lang w:eastAsia="zh-CN"/>
              </w:rPr>
              <w:t>处置。</w:t>
            </w:r>
          </w:p>
          <w:p w14:paraId="430B07F7">
            <w:pPr>
              <w:keepNext w:val="0"/>
              <w:keepLines w:val="0"/>
              <w:suppressLineNumbers w:val="0"/>
              <w:spacing w:before="0" w:beforeAutospacing="0" w:after="0" w:afterAutospacing="0" w:line="360" w:lineRule="auto"/>
              <w:ind w:left="0" w:right="0" w:firstLine="420" w:firstLineChars="200"/>
              <w:textAlignment w:val="center"/>
              <w:rPr>
                <w:rFonts w:hint="eastAsia" w:eastAsia="宋体"/>
                <w:color w:val="000000"/>
                <w:sz w:val="21"/>
                <w:szCs w:val="21"/>
                <w:lang w:eastAsia="zh-CN"/>
              </w:rPr>
            </w:pPr>
            <w:r>
              <w:rPr>
                <w:rFonts w:hint="eastAsia"/>
                <w:color w:val="000000"/>
                <w:sz w:val="21"/>
                <w:szCs w:val="21"/>
                <w:lang w:eastAsia="zh-CN"/>
              </w:rPr>
              <w:t>⑦废活性炭</w:t>
            </w:r>
          </w:p>
          <w:p w14:paraId="599813F9">
            <w:pPr>
              <w:keepNext w:val="0"/>
              <w:keepLines w:val="0"/>
              <w:suppressLineNumbers w:val="0"/>
              <w:spacing w:before="0" w:beforeAutospacing="0" w:after="0" w:afterAutospacing="0" w:line="360" w:lineRule="auto"/>
              <w:ind w:left="0" w:right="0" w:firstLine="420" w:firstLineChars="200"/>
              <w:textAlignment w:val="center"/>
              <w:rPr>
                <w:rFonts w:hint="default" w:eastAsia="宋体"/>
                <w:color w:val="000000"/>
                <w:sz w:val="21"/>
                <w:szCs w:val="21"/>
                <w:lang w:val="en-US" w:eastAsia="zh-CN"/>
              </w:rPr>
            </w:pPr>
            <w:r>
              <w:rPr>
                <w:rFonts w:hint="eastAsia"/>
                <w:color w:val="000000"/>
                <w:sz w:val="21"/>
                <w:szCs w:val="21"/>
                <w:lang w:eastAsia="zh-CN"/>
              </w:rPr>
              <w:t>本项目实验室有机废气经</w:t>
            </w:r>
            <w:r>
              <w:rPr>
                <w:rFonts w:hint="eastAsia"/>
                <w:color w:val="000000"/>
                <w:highlight w:val="none"/>
                <w:lang w:eastAsia="zh-CN"/>
              </w:rPr>
              <w:t>活性炭吸附装置</w:t>
            </w:r>
            <w:r>
              <w:rPr>
                <w:rFonts w:hint="eastAsia" w:ascii="Times New Roman" w:hAnsi="Times New Roman" w:cs="Times New Roman"/>
                <w:color w:val="000000"/>
                <w:sz w:val="21"/>
                <w:szCs w:val="21"/>
                <w:lang w:val="en-US" w:eastAsia="zh-CN"/>
              </w:rPr>
              <w:t>处理后达标排放，为保证废气处理设备效率，需定期对活性炭进行更换</w:t>
            </w:r>
            <w:r>
              <w:rPr>
                <w:rFonts w:hint="eastAsia"/>
                <w:lang w:eastAsia="zh-CN"/>
              </w:rPr>
              <w:t>，</w:t>
            </w:r>
            <w:r>
              <w:rPr>
                <w:rFonts w:hint="eastAsia"/>
                <w:color w:val="FF0000"/>
                <w:lang w:eastAsia="zh-CN"/>
              </w:rPr>
              <w:t>活性炭填充量约为</w:t>
            </w:r>
            <w:r>
              <w:rPr>
                <w:rFonts w:hint="eastAsia"/>
                <w:color w:val="FF0000"/>
                <w:lang w:val="en-US" w:eastAsia="zh-CN"/>
              </w:rPr>
              <w:t>100kg，由于本项目使用的有机溶剂很少，活性炭使用周期较长，按照6个月更换1次计算</w:t>
            </w:r>
            <w:r>
              <w:rPr>
                <w:rFonts w:hint="eastAsia" w:ascii="Times New Roman" w:hAnsi="Times New Roman" w:cs="Times New Roman"/>
                <w:color w:val="FF0000"/>
                <w:sz w:val="21"/>
                <w:szCs w:val="21"/>
                <w:lang w:val="en-US" w:eastAsia="zh-CN"/>
              </w:rPr>
              <w:t>，</w:t>
            </w:r>
            <w:r>
              <w:rPr>
                <w:rFonts w:hint="eastAsia" w:cs="Times New Roman"/>
                <w:color w:val="FF0000"/>
                <w:sz w:val="21"/>
                <w:szCs w:val="21"/>
                <w:lang w:val="en-US" w:eastAsia="zh-CN"/>
              </w:rPr>
              <w:t>则</w:t>
            </w:r>
            <w:r>
              <w:rPr>
                <w:rFonts w:hint="eastAsia" w:ascii="Times New Roman" w:hAnsi="Times New Roman" w:cs="Times New Roman"/>
                <w:color w:val="FF0000"/>
                <w:sz w:val="21"/>
                <w:szCs w:val="21"/>
                <w:lang w:val="en-US" w:eastAsia="zh-CN"/>
              </w:rPr>
              <w:t>废活性炭产生量约为0.2t/a</w:t>
            </w:r>
            <w:r>
              <w:rPr>
                <w:rFonts w:hint="eastAsia" w:ascii="Times New Roman" w:hAnsi="Times New Roman" w:cs="Times New Roman"/>
                <w:color w:val="000000"/>
                <w:sz w:val="21"/>
                <w:szCs w:val="21"/>
                <w:lang w:val="en-US" w:eastAsia="zh-CN"/>
              </w:rPr>
              <w:t>，</w:t>
            </w:r>
            <w:r>
              <w:rPr>
                <w:rFonts w:hint="eastAsia"/>
                <w:color w:val="000000"/>
                <w:kern w:val="24"/>
                <w:sz w:val="21"/>
                <w:szCs w:val="21"/>
                <w:lang w:val="en-US" w:eastAsia="zh-CN"/>
              </w:rPr>
              <w:t>根据《国家危险废物名录（2025年版）》，</w:t>
            </w:r>
            <w:r>
              <w:rPr>
                <w:rFonts w:hint="eastAsia"/>
                <w:color w:val="000000"/>
                <w:sz w:val="21"/>
                <w:szCs w:val="21"/>
                <w:lang w:eastAsia="zh-CN"/>
              </w:rPr>
              <w:t>废活性炭属于危险废物，</w:t>
            </w:r>
            <w:r>
              <w:rPr>
                <w:rFonts w:hint="eastAsia"/>
                <w:color w:val="000000"/>
                <w:sz w:val="21"/>
                <w:szCs w:val="21"/>
              </w:rPr>
              <w:t>废物类别</w:t>
            </w:r>
            <w:r>
              <w:rPr>
                <w:rFonts w:hint="eastAsia"/>
                <w:color w:val="000000"/>
                <w:sz w:val="21"/>
                <w:szCs w:val="21"/>
                <w:lang w:eastAsia="zh-CN"/>
              </w:rPr>
              <w:t>为</w:t>
            </w:r>
            <w:r>
              <w:rPr>
                <w:rFonts w:hint="eastAsia"/>
                <w:color w:val="000000"/>
                <w:sz w:val="21"/>
                <w:szCs w:val="21"/>
              </w:rPr>
              <w:t>HW</w:t>
            </w:r>
            <w:r>
              <w:rPr>
                <w:rFonts w:hint="eastAsia"/>
                <w:color w:val="000000"/>
                <w:sz w:val="21"/>
                <w:szCs w:val="21"/>
                <w:lang w:val="en-US" w:eastAsia="zh-CN"/>
              </w:rPr>
              <w:t>4</w:t>
            </w:r>
            <w:r>
              <w:rPr>
                <w:color w:val="000000"/>
                <w:sz w:val="21"/>
                <w:szCs w:val="21"/>
              </w:rPr>
              <w:t>9</w:t>
            </w:r>
            <w:r>
              <w:rPr>
                <w:rFonts w:hint="eastAsia"/>
                <w:color w:val="000000"/>
                <w:sz w:val="21"/>
                <w:szCs w:val="21"/>
                <w:lang w:eastAsia="zh-CN"/>
              </w:rPr>
              <w:t>其他</w:t>
            </w:r>
            <w:r>
              <w:rPr>
                <w:rFonts w:hint="eastAsia"/>
                <w:color w:val="000000"/>
                <w:sz w:val="21"/>
                <w:szCs w:val="21"/>
              </w:rPr>
              <w:t>废物，废物代码</w:t>
            </w:r>
            <w:r>
              <w:rPr>
                <w:rFonts w:hint="eastAsia"/>
                <w:color w:val="000000"/>
                <w:sz w:val="21"/>
                <w:szCs w:val="21"/>
                <w:lang w:eastAsia="zh-CN"/>
              </w:rPr>
              <w:t>为</w:t>
            </w:r>
            <w:r>
              <w:rPr>
                <w:rFonts w:hint="eastAsia"/>
                <w:color w:val="000000"/>
                <w:sz w:val="21"/>
                <w:szCs w:val="21"/>
              </w:rPr>
              <w:t>9</w:t>
            </w:r>
            <w:r>
              <w:rPr>
                <w:color w:val="000000"/>
                <w:sz w:val="21"/>
                <w:szCs w:val="21"/>
              </w:rPr>
              <w:t>00</w:t>
            </w:r>
            <w:r>
              <w:rPr>
                <w:rFonts w:hint="eastAsia"/>
                <w:color w:val="000000"/>
                <w:sz w:val="21"/>
                <w:szCs w:val="21"/>
              </w:rPr>
              <w:t>-</w:t>
            </w:r>
            <w:r>
              <w:rPr>
                <w:color w:val="000000"/>
                <w:sz w:val="21"/>
                <w:szCs w:val="21"/>
              </w:rPr>
              <w:t>0</w:t>
            </w:r>
            <w:r>
              <w:rPr>
                <w:rFonts w:hint="eastAsia"/>
                <w:color w:val="000000"/>
                <w:sz w:val="21"/>
                <w:szCs w:val="21"/>
                <w:lang w:val="en-US" w:eastAsia="zh-CN"/>
              </w:rPr>
              <w:t>41</w:t>
            </w:r>
            <w:r>
              <w:rPr>
                <w:rFonts w:hint="eastAsia"/>
                <w:color w:val="000000"/>
                <w:sz w:val="21"/>
                <w:szCs w:val="21"/>
              </w:rPr>
              <w:t>-</w:t>
            </w:r>
            <w:r>
              <w:rPr>
                <w:rFonts w:hint="eastAsia"/>
                <w:color w:val="000000"/>
                <w:sz w:val="21"/>
                <w:szCs w:val="21"/>
                <w:lang w:val="en-US" w:eastAsia="zh-CN"/>
              </w:rPr>
              <w:t>4</w:t>
            </w:r>
            <w:r>
              <w:rPr>
                <w:color w:val="000000"/>
                <w:sz w:val="21"/>
                <w:szCs w:val="21"/>
              </w:rPr>
              <w:t>9</w:t>
            </w:r>
            <w:r>
              <w:rPr>
                <w:rFonts w:hint="eastAsia"/>
                <w:color w:val="000000"/>
                <w:sz w:val="21"/>
                <w:szCs w:val="21"/>
              </w:rPr>
              <w:t>，</w:t>
            </w:r>
            <w:r>
              <w:rPr>
                <w:color w:val="000000"/>
                <w:sz w:val="21"/>
                <w:szCs w:val="21"/>
              </w:rPr>
              <w:t>暂存于危险废物</w:t>
            </w:r>
            <w:r>
              <w:rPr>
                <w:rFonts w:hint="eastAsia"/>
                <w:color w:val="000000"/>
                <w:sz w:val="21"/>
                <w:szCs w:val="21"/>
                <w:lang w:eastAsia="zh-CN"/>
              </w:rPr>
              <w:t>贮存点</w:t>
            </w:r>
            <w:r>
              <w:rPr>
                <w:color w:val="000000"/>
                <w:sz w:val="21"/>
                <w:szCs w:val="21"/>
              </w:rPr>
              <w:t>，</w:t>
            </w:r>
            <w:r>
              <w:rPr>
                <w:rFonts w:hint="eastAsia"/>
                <w:color w:val="000000"/>
                <w:sz w:val="21"/>
                <w:szCs w:val="21"/>
                <w:lang w:eastAsia="zh-CN"/>
              </w:rPr>
              <w:t>委托</w:t>
            </w:r>
            <w:r>
              <w:rPr>
                <w:color w:val="000000"/>
                <w:sz w:val="21"/>
                <w:szCs w:val="21"/>
              </w:rPr>
              <w:t>有资质单位</w:t>
            </w:r>
            <w:r>
              <w:rPr>
                <w:rFonts w:hint="eastAsia"/>
                <w:color w:val="000000"/>
                <w:sz w:val="21"/>
                <w:szCs w:val="21"/>
                <w:lang w:eastAsia="zh-CN"/>
              </w:rPr>
              <w:t>处置。</w:t>
            </w:r>
          </w:p>
          <w:p w14:paraId="0E651158">
            <w:pPr>
              <w:keepNext w:val="0"/>
              <w:keepLines w:val="0"/>
              <w:suppressLineNumbers w:val="0"/>
              <w:spacing w:before="0" w:beforeAutospacing="0" w:after="0" w:afterAutospacing="0" w:line="360" w:lineRule="auto"/>
              <w:ind w:left="0" w:right="0" w:firstLine="420" w:firstLineChars="200"/>
              <w:textAlignment w:val="center"/>
              <w:rPr>
                <w:color w:val="000000"/>
                <w:sz w:val="21"/>
                <w:szCs w:val="21"/>
              </w:rPr>
            </w:pPr>
            <w:r>
              <w:rPr>
                <w:rFonts w:hint="eastAsia"/>
                <w:color w:val="000000"/>
                <w:sz w:val="21"/>
                <w:szCs w:val="21"/>
                <w:lang w:eastAsia="zh-CN"/>
              </w:rPr>
              <w:t>⑧</w:t>
            </w:r>
            <w:r>
              <w:rPr>
                <w:rFonts w:hint="eastAsia"/>
                <w:color w:val="000000"/>
                <w:sz w:val="21"/>
                <w:szCs w:val="21"/>
              </w:rPr>
              <w:t>废紫外灯管</w:t>
            </w:r>
          </w:p>
          <w:p w14:paraId="3AA284F5">
            <w:pPr>
              <w:keepNext w:val="0"/>
              <w:keepLines w:val="0"/>
              <w:suppressLineNumbers w:val="0"/>
              <w:spacing w:before="0" w:beforeAutospacing="0" w:after="0" w:afterAutospacing="0" w:line="360" w:lineRule="auto"/>
              <w:ind w:left="0" w:right="0" w:firstLine="420" w:firstLineChars="200"/>
              <w:textAlignment w:val="center"/>
              <w:rPr>
                <w:color w:val="000000"/>
                <w:sz w:val="21"/>
                <w:szCs w:val="21"/>
              </w:rPr>
            </w:pPr>
            <w:r>
              <w:rPr>
                <w:rFonts w:hint="eastAsia"/>
                <w:color w:val="000000"/>
                <w:sz w:val="21"/>
                <w:szCs w:val="21"/>
              </w:rPr>
              <w:t>本项目</w:t>
            </w:r>
            <w:r>
              <w:rPr>
                <w:rFonts w:hint="eastAsia"/>
                <w:color w:val="000000"/>
                <w:sz w:val="21"/>
                <w:szCs w:val="21"/>
                <w:lang w:eastAsia="zh-CN"/>
              </w:rPr>
              <w:t>废气和</w:t>
            </w:r>
            <w:r>
              <w:rPr>
                <w:rFonts w:hint="eastAsia"/>
                <w:color w:val="000000"/>
                <w:sz w:val="21"/>
                <w:szCs w:val="21"/>
              </w:rPr>
              <w:t>废水采用紫外线光杀毒，为保障消毒效果，厂区将不合格紫外灯管进行更换，废紫外灯管</w:t>
            </w:r>
            <w:r>
              <w:rPr>
                <w:rFonts w:hint="eastAsia"/>
                <w:color w:val="000000"/>
                <w:sz w:val="21"/>
                <w:szCs w:val="21"/>
                <w:lang w:eastAsia="zh-CN"/>
              </w:rPr>
              <w:t>产生量</w:t>
            </w:r>
            <w:r>
              <w:rPr>
                <w:rFonts w:hint="eastAsia"/>
                <w:color w:val="000000"/>
                <w:sz w:val="21"/>
                <w:szCs w:val="21"/>
              </w:rPr>
              <w:t>约为0</w:t>
            </w:r>
            <w:r>
              <w:rPr>
                <w:color w:val="000000"/>
                <w:sz w:val="21"/>
                <w:szCs w:val="21"/>
              </w:rPr>
              <w:t>.</w:t>
            </w:r>
            <w:r>
              <w:rPr>
                <w:rFonts w:hint="eastAsia"/>
                <w:color w:val="000000"/>
                <w:sz w:val="21"/>
                <w:szCs w:val="21"/>
                <w:lang w:val="en-US" w:eastAsia="zh-CN"/>
              </w:rPr>
              <w:t>05</w:t>
            </w:r>
            <w:r>
              <w:rPr>
                <w:color w:val="000000"/>
                <w:sz w:val="21"/>
                <w:szCs w:val="21"/>
              </w:rPr>
              <w:t>t/a</w:t>
            </w:r>
            <w:r>
              <w:rPr>
                <w:rFonts w:hint="eastAsia"/>
                <w:color w:val="000000"/>
                <w:sz w:val="21"/>
                <w:szCs w:val="21"/>
                <w:lang w:eastAsia="zh-CN"/>
              </w:rPr>
              <w:t>，</w:t>
            </w:r>
            <w:r>
              <w:rPr>
                <w:rFonts w:hint="eastAsia"/>
                <w:color w:val="000000"/>
                <w:kern w:val="24"/>
                <w:sz w:val="21"/>
                <w:szCs w:val="21"/>
                <w:lang w:val="en-US" w:eastAsia="zh-CN"/>
              </w:rPr>
              <w:t>根据《国家危险废物名录（2025年版）》，</w:t>
            </w:r>
            <w:r>
              <w:rPr>
                <w:rFonts w:hint="eastAsia"/>
                <w:color w:val="000000"/>
                <w:sz w:val="21"/>
                <w:szCs w:val="21"/>
              </w:rPr>
              <w:t>废紫外灯管属于危险废物</w:t>
            </w:r>
            <w:r>
              <w:rPr>
                <w:rFonts w:hint="eastAsia"/>
                <w:color w:val="000000"/>
                <w:sz w:val="21"/>
                <w:szCs w:val="21"/>
                <w:lang w:eastAsia="zh-CN"/>
              </w:rPr>
              <w:t>，</w:t>
            </w:r>
            <w:r>
              <w:rPr>
                <w:rFonts w:hint="eastAsia"/>
                <w:color w:val="000000"/>
                <w:sz w:val="21"/>
                <w:szCs w:val="21"/>
              </w:rPr>
              <w:t>废物类别</w:t>
            </w:r>
            <w:r>
              <w:rPr>
                <w:rFonts w:hint="eastAsia"/>
                <w:color w:val="000000"/>
                <w:sz w:val="21"/>
                <w:szCs w:val="21"/>
                <w:lang w:eastAsia="zh-CN"/>
              </w:rPr>
              <w:t>为</w:t>
            </w:r>
            <w:r>
              <w:rPr>
                <w:rFonts w:hint="eastAsia"/>
                <w:color w:val="000000"/>
                <w:sz w:val="21"/>
                <w:szCs w:val="21"/>
              </w:rPr>
              <w:t>HW</w:t>
            </w:r>
            <w:r>
              <w:rPr>
                <w:color w:val="000000"/>
                <w:sz w:val="21"/>
                <w:szCs w:val="21"/>
              </w:rPr>
              <w:t>29</w:t>
            </w:r>
            <w:r>
              <w:rPr>
                <w:rFonts w:hint="eastAsia"/>
                <w:color w:val="000000"/>
                <w:sz w:val="21"/>
                <w:szCs w:val="21"/>
              </w:rPr>
              <w:t>含汞废物，废物代码</w:t>
            </w:r>
            <w:r>
              <w:rPr>
                <w:rFonts w:hint="eastAsia"/>
                <w:color w:val="000000"/>
                <w:sz w:val="21"/>
                <w:szCs w:val="21"/>
                <w:lang w:eastAsia="zh-CN"/>
              </w:rPr>
              <w:t>为</w:t>
            </w:r>
            <w:r>
              <w:rPr>
                <w:rFonts w:hint="eastAsia"/>
                <w:color w:val="000000"/>
                <w:sz w:val="21"/>
                <w:szCs w:val="21"/>
              </w:rPr>
              <w:t>9</w:t>
            </w:r>
            <w:r>
              <w:rPr>
                <w:color w:val="000000"/>
                <w:sz w:val="21"/>
                <w:szCs w:val="21"/>
              </w:rPr>
              <w:t>00</w:t>
            </w:r>
            <w:r>
              <w:rPr>
                <w:rFonts w:hint="eastAsia"/>
                <w:color w:val="000000"/>
                <w:sz w:val="21"/>
                <w:szCs w:val="21"/>
              </w:rPr>
              <w:t>-</w:t>
            </w:r>
            <w:r>
              <w:rPr>
                <w:color w:val="000000"/>
                <w:sz w:val="21"/>
                <w:szCs w:val="21"/>
              </w:rPr>
              <w:t>023</w:t>
            </w:r>
            <w:r>
              <w:rPr>
                <w:rFonts w:hint="eastAsia"/>
                <w:color w:val="000000"/>
                <w:sz w:val="21"/>
                <w:szCs w:val="21"/>
              </w:rPr>
              <w:t>-</w:t>
            </w:r>
            <w:r>
              <w:rPr>
                <w:color w:val="000000"/>
                <w:sz w:val="21"/>
                <w:szCs w:val="21"/>
              </w:rPr>
              <w:t>29</w:t>
            </w:r>
            <w:r>
              <w:rPr>
                <w:rFonts w:hint="eastAsia"/>
                <w:color w:val="000000"/>
                <w:sz w:val="21"/>
                <w:szCs w:val="21"/>
              </w:rPr>
              <w:t>，</w:t>
            </w:r>
            <w:r>
              <w:rPr>
                <w:color w:val="000000"/>
                <w:sz w:val="21"/>
                <w:szCs w:val="21"/>
              </w:rPr>
              <w:t>暂存于危险废物</w:t>
            </w:r>
            <w:r>
              <w:rPr>
                <w:rFonts w:hint="eastAsia"/>
                <w:color w:val="000000"/>
                <w:sz w:val="21"/>
                <w:szCs w:val="21"/>
                <w:lang w:eastAsia="zh-CN"/>
              </w:rPr>
              <w:t>贮存点</w:t>
            </w:r>
            <w:r>
              <w:rPr>
                <w:color w:val="000000"/>
                <w:sz w:val="21"/>
                <w:szCs w:val="21"/>
              </w:rPr>
              <w:t>，</w:t>
            </w:r>
            <w:r>
              <w:rPr>
                <w:rFonts w:hint="eastAsia"/>
                <w:color w:val="000000"/>
                <w:sz w:val="21"/>
                <w:szCs w:val="21"/>
                <w:lang w:eastAsia="zh-CN"/>
              </w:rPr>
              <w:t>委托</w:t>
            </w:r>
            <w:r>
              <w:rPr>
                <w:color w:val="000000"/>
                <w:sz w:val="21"/>
                <w:szCs w:val="21"/>
              </w:rPr>
              <w:t>有资质单位</w:t>
            </w:r>
            <w:r>
              <w:rPr>
                <w:rFonts w:hint="eastAsia"/>
                <w:color w:val="000000"/>
                <w:sz w:val="21"/>
                <w:szCs w:val="21"/>
                <w:lang w:eastAsia="zh-CN"/>
              </w:rPr>
              <w:t>处置</w:t>
            </w:r>
            <w:r>
              <w:rPr>
                <w:color w:val="000000"/>
                <w:sz w:val="21"/>
                <w:szCs w:val="21"/>
              </w:rPr>
              <w:t>。</w:t>
            </w:r>
          </w:p>
          <w:p w14:paraId="5E30BFC8">
            <w:pPr>
              <w:keepNext w:val="0"/>
              <w:keepLines w:val="0"/>
              <w:suppressLineNumbers w:val="0"/>
              <w:spacing w:before="0" w:beforeAutospacing="0" w:after="0" w:afterAutospacing="0" w:line="360" w:lineRule="auto"/>
              <w:ind w:left="0" w:right="0" w:firstLine="420" w:firstLineChars="200"/>
              <w:rPr>
                <w:rFonts w:hint="eastAsia" w:eastAsia="宋体"/>
                <w:color w:val="000000"/>
                <w:sz w:val="21"/>
                <w:szCs w:val="21"/>
                <w:lang w:eastAsia="zh-CN"/>
              </w:rPr>
            </w:pPr>
            <w:r>
              <w:rPr>
                <w:rFonts w:hint="eastAsia"/>
                <w:color w:val="000000"/>
                <w:sz w:val="21"/>
                <w:szCs w:val="21"/>
                <w:lang w:eastAsia="zh-CN"/>
              </w:rPr>
              <w:t>⑨</w:t>
            </w:r>
            <w:r>
              <w:rPr>
                <w:rFonts w:hint="eastAsia"/>
                <w:snapToGrid w:val="0"/>
                <w:color w:val="000000"/>
                <w:kern w:val="0"/>
                <w:szCs w:val="24"/>
                <w:highlight w:val="none"/>
              </w:rPr>
              <w:t>一体化污水处理设备</w:t>
            </w:r>
            <w:r>
              <w:rPr>
                <w:rFonts w:hint="eastAsia"/>
                <w:color w:val="000000"/>
                <w:sz w:val="21"/>
                <w:szCs w:val="21"/>
                <w:lang w:eastAsia="zh-CN"/>
              </w:rPr>
              <w:t>污泥</w:t>
            </w:r>
          </w:p>
          <w:p w14:paraId="27DD5962">
            <w:pPr>
              <w:keepNext w:val="0"/>
              <w:keepLines w:val="0"/>
              <w:suppressLineNumbers w:val="0"/>
              <w:spacing w:before="0" w:beforeAutospacing="0" w:after="0" w:afterAutospacing="0" w:line="360" w:lineRule="auto"/>
              <w:ind w:left="0" w:right="0" w:firstLine="420" w:firstLineChars="200"/>
              <w:rPr>
                <w:rFonts w:hint="eastAsia" w:eastAsia="宋体"/>
                <w:color w:val="000000"/>
                <w:sz w:val="21"/>
                <w:szCs w:val="21"/>
                <w:lang w:eastAsia="zh-CN"/>
              </w:rPr>
            </w:pPr>
            <w:r>
              <w:rPr>
                <w:rFonts w:hint="eastAsia"/>
                <w:color w:val="000000"/>
                <w:sz w:val="21"/>
                <w:szCs w:val="21"/>
                <w:lang w:eastAsia="zh-CN"/>
              </w:rPr>
              <w:t>本项目污水处理过程中</w:t>
            </w:r>
            <w:r>
              <w:rPr>
                <w:color w:val="000000"/>
                <w:kern w:val="24"/>
                <w:szCs w:val="24"/>
                <w:lang w:bidi="ar"/>
              </w:rPr>
              <w:t>悬浮在水中的有机、无机污染物和致病菌、病毒、寄生虫卵等沉淀分离出来形成污泥。</w:t>
            </w:r>
            <w:r>
              <w:rPr>
                <w:rFonts w:hint="eastAsia" w:cs="Times New Roman"/>
                <w:color w:val="auto"/>
                <w:sz w:val="21"/>
                <w:szCs w:val="21"/>
                <w:highlight w:val="none"/>
                <w:lang w:eastAsia="zh-CN" w:bidi="ar"/>
              </w:rPr>
              <w:t>参照《医院污水处理技术指南》（环发</w:t>
            </w:r>
            <w:r>
              <w:rPr>
                <w:rFonts w:hint="eastAsia" w:cs="宋体"/>
                <w:color w:val="000000"/>
                <w:kern w:val="0"/>
                <w:szCs w:val="21"/>
                <w:highlight w:val="none"/>
              </w:rPr>
              <w:t>〔20</w:t>
            </w:r>
            <w:r>
              <w:rPr>
                <w:rFonts w:hint="eastAsia" w:cs="宋体"/>
                <w:color w:val="000000"/>
                <w:kern w:val="0"/>
                <w:szCs w:val="21"/>
                <w:highlight w:val="none"/>
                <w:lang w:val="en-US" w:eastAsia="zh-CN"/>
              </w:rPr>
              <w:t>03</w:t>
            </w:r>
            <w:r>
              <w:rPr>
                <w:rFonts w:hint="eastAsia" w:cs="宋体"/>
                <w:color w:val="000000"/>
                <w:kern w:val="0"/>
                <w:szCs w:val="21"/>
                <w:highlight w:val="none"/>
              </w:rPr>
              <w:t>〕</w:t>
            </w:r>
            <w:r>
              <w:rPr>
                <w:rFonts w:hint="eastAsia" w:cs="Times New Roman"/>
                <w:color w:val="auto"/>
                <w:sz w:val="21"/>
                <w:szCs w:val="21"/>
                <w:highlight w:val="none"/>
                <w:lang w:val="en-US" w:eastAsia="zh-CN" w:bidi="ar"/>
              </w:rPr>
              <w:t>197号</w:t>
            </w:r>
            <w:r>
              <w:rPr>
                <w:rFonts w:hint="eastAsia" w:cs="Times New Roman"/>
                <w:color w:val="auto"/>
                <w:sz w:val="21"/>
                <w:szCs w:val="21"/>
                <w:highlight w:val="none"/>
                <w:lang w:eastAsia="zh-CN" w:bidi="ar"/>
              </w:rPr>
              <w:t>）中表</w:t>
            </w:r>
            <w:r>
              <w:rPr>
                <w:rFonts w:hint="eastAsia" w:cs="Times New Roman"/>
                <w:color w:val="auto"/>
                <w:sz w:val="21"/>
                <w:szCs w:val="21"/>
                <w:highlight w:val="none"/>
                <w:lang w:val="en-US" w:eastAsia="zh-CN" w:bidi="ar"/>
              </w:rPr>
              <w:t>6-1污泥量平均值，产生的污泥量取66g/人</w:t>
            </w:r>
            <w:r>
              <w:rPr>
                <w:rFonts w:hint="default" w:ascii="Times New Roman" w:hAnsi="Times New Roman" w:cs="Times New Roman"/>
                <w:color w:val="000000"/>
              </w:rPr>
              <w:t>·</w:t>
            </w:r>
            <w:r>
              <w:rPr>
                <w:color w:val="000000"/>
              </w:rPr>
              <w:t>d</w:t>
            </w:r>
            <w:r>
              <w:rPr>
                <w:rFonts w:hint="eastAsia" w:cs="Times New Roman"/>
                <w:color w:val="auto"/>
                <w:sz w:val="21"/>
                <w:szCs w:val="21"/>
                <w:highlight w:val="none"/>
                <w:lang w:val="en-US" w:eastAsia="zh-CN" w:bidi="ar"/>
              </w:rPr>
              <w:t>，项目实验人员5人</w:t>
            </w:r>
            <w:r>
              <w:rPr>
                <w:rFonts w:hint="default" w:ascii="Times New Roman" w:hAnsi="Times New Roman" w:eastAsia="宋体" w:cs="Times New Roman"/>
                <w:color w:val="auto"/>
                <w:sz w:val="21"/>
                <w:szCs w:val="21"/>
                <w:highlight w:val="none"/>
                <w:lang w:bidi="ar"/>
              </w:rPr>
              <w:t>，本项目污泥产生量约为</w:t>
            </w:r>
            <w:r>
              <w:rPr>
                <w:rFonts w:hint="eastAsia" w:ascii="Times New Roman" w:hAnsi="Times New Roman" w:eastAsia="宋体" w:cs="Times New Roman"/>
                <w:color w:val="auto"/>
                <w:sz w:val="21"/>
                <w:szCs w:val="21"/>
                <w:highlight w:val="none"/>
                <w:lang w:val="en-US" w:eastAsia="zh-CN" w:bidi="ar"/>
              </w:rPr>
              <w:t>0.</w:t>
            </w:r>
            <w:r>
              <w:rPr>
                <w:rFonts w:hint="eastAsia" w:cs="Times New Roman"/>
                <w:color w:val="auto"/>
                <w:sz w:val="21"/>
                <w:szCs w:val="21"/>
                <w:highlight w:val="none"/>
                <w:lang w:val="en-US" w:eastAsia="zh-CN" w:bidi="ar"/>
              </w:rPr>
              <w:t>08</w:t>
            </w:r>
            <w:r>
              <w:rPr>
                <w:rFonts w:hint="default" w:ascii="Times New Roman" w:hAnsi="Times New Roman" w:eastAsia="宋体" w:cs="Times New Roman"/>
                <w:color w:val="auto"/>
                <w:sz w:val="21"/>
                <w:szCs w:val="21"/>
                <w:highlight w:val="none"/>
                <w:lang w:bidi="ar"/>
              </w:rPr>
              <w:t>t/a，</w:t>
            </w:r>
            <w:r>
              <w:rPr>
                <w:rFonts w:hint="default" w:ascii="Times New Roman" w:hAnsi="Times New Roman" w:cs="Times New Roman"/>
                <w:snapToGrid w:val="0"/>
                <w:color w:val="FF0000"/>
                <w:kern w:val="0"/>
                <w:sz w:val="21"/>
                <w:szCs w:val="21"/>
                <w:lang w:eastAsia="zh-CN"/>
              </w:rPr>
              <w:t>污泥</w:t>
            </w:r>
            <w:r>
              <w:rPr>
                <w:rFonts w:hint="eastAsia" w:cs="Times New Roman"/>
                <w:snapToGrid w:val="0"/>
                <w:color w:val="FF0000"/>
                <w:kern w:val="0"/>
                <w:sz w:val="21"/>
                <w:szCs w:val="21"/>
                <w:lang w:eastAsia="zh-CN"/>
              </w:rPr>
              <w:t>采用二氧化氯</w:t>
            </w:r>
            <w:r>
              <w:rPr>
                <w:rFonts w:hint="default" w:ascii="Times New Roman" w:hAnsi="Times New Roman" w:cs="Times New Roman"/>
                <w:snapToGrid w:val="0"/>
                <w:color w:val="FF0000"/>
                <w:kern w:val="0"/>
                <w:sz w:val="21"/>
                <w:szCs w:val="21"/>
                <w:lang w:eastAsia="zh-CN"/>
              </w:rPr>
              <w:t>消毒</w:t>
            </w:r>
            <w:r>
              <w:rPr>
                <w:rFonts w:hint="eastAsia" w:cs="Times New Roman"/>
                <w:snapToGrid w:val="0"/>
                <w:color w:val="FF0000"/>
                <w:kern w:val="0"/>
                <w:sz w:val="21"/>
                <w:szCs w:val="21"/>
                <w:lang w:eastAsia="zh-CN"/>
              </w:rPr>
              <w:t>脱水</w:t>
            </w:r>
            <w:r>
              <w:rPr>
                <w:rFonts w:hint="default" w:ascii="Times New Roman" w:hAnsi="Times New Roman" w:cs="Times New Roman"/>
                <w:snapToGrid w:val="0"/>
                <w:color w:val="FF0000"/>
                <w:kern w:val="0"/>
                <w:sz w:val="21"/>
                <w:szCs w:val="21"/>
                <w:lang w:eastAsia="zh-CN"/>
              </w:rPr>
              <w:t>满足</w:t>
            </w:r>
            <w:r>
              <w:rPr>
                <w:rFonts w:hint="default" w:ascii="Times New Roman" w:hAnsi="Times New Roman" w:cs="Times New Roman"/>
                <w:color w:val="FF0000"/>
              </w:rPr>
              <w:t>《医疗机构水污</w:t>
            </w:r>
            <w:r>
              <w:rPr>
                <w:rFonts w:hint="default" w:ascii="Times New Roman" w:hAnsi="Times New Roman" w:cs="Times New Roman"/>
                <w:color w:val="FF0000"/>
                <w:highlight w:val="none"/>
              </w:rPr>
              <w:t>染物排放标准》（GB</w:t>
            </w:r>
            <w:r>
              <w:rPr>
                <w:rFonts w:hint="default" w:ascii="Times New Roman" w:hAnsi="Times New Roman" w:cs="Times New Roman"/>
                <w:color w:val="FF0000"/>
                <w:highlight w:val="none"/>
                <w:lang w:val="en-US" w:eastAsia="zh-CN"/>
              </w:rPr>
              <w:t xml:space="preserve"> </w:t>
            </w:r>
            <w:r>
              <w:rPr>
                <w:rFonts w:hint="default" w:ascii="Times New Roman" w:hAnsi="Times New Roman" w:cs="Times New Roman"/>
                <w:color w:val="FF0000"/>
                <w:highlight w:val="none"/>
              </w:rPr>
              <w:t>18466-2005）</w:t>
            </w:r>
            <w:r>
              <w:rPr>
                <w:rFonts w:hint="default" w:ascii="Times New Roman" w:hAnsi="Times New Roman" w:cs="Times New Roman"/>
                <w:color w:val="FF0000"/>
                <w:highlight w:val="none"/>
                <w:lang w:eastAsia="zh-CN"/>
              </w:rPr>
              <w:t>及修改单</w:t>
            </w:r>
            <w:r>
              <w:rPr>
                <w:rFonts w:hint="default" w:ascii="Times New Roman" w:hAnsi="Times New Roman" w:cs="Times New Roman"/>
                <w:color w:val="FF0000"/>
                <w:highlight w:val="none"/>
              </w:rPr>
              <w:t>中表4综合医疗机构和其他医疗机构标准</w:t>
            </w:r>
            <w:r>
              <w:rPr>
                <w:rFonts w:hint="default" w:ascii="Times New Roman" w:hAnsi="Times New Roman" w:cs="Times New Roman"/>
                <w:color w:val="FF0000"/>
                <w:highlight w:val="none"/>
                <w:lang w:eastAsia="zh-CN"/>
              </w:rPr>
              <w:t>后</w:t>
            </w:r>
            <w:r>
              <w:rPr>
                <w:rFonts w:hint="default" w:ascii="Times New Roman" w:hAnsi="Times New Roman" w:cs="Times New Roman"/>
                <w:snapToGrid w:val="0"/>
                <w:color w:val="FF0000"/>
                <w:kern w:val="0"/>
                <w:sz w:val="21"/>
                <w:szCs w:val="21"/>
                <w:lang w:eastAsia="zh-CN"/>
              </w:rPr>
              <w:t>定期</w:t>
            </w:r>
            <w:r>
              <w:rPr>
                <w:rFonts w:hint="default" w:ascii="Times New Roman" w:hAnsi="Times New Roman" w:cs="Times New Roman"/>
                <w:color w:val="FF0000"/>
                <w:lang w:eastAsia="zh-CN"/>
              </w:rPr>
              <w:t>外运交由</w:t>
            </w:r>
            <w:r>
              <w:rPr>
                <w:rStyle w:val="27"/>
                <w:rFonts w:hint="default" w:ascii="Times New Roman" w:hAnsi="Times New Roman" w:cs="Times New Roman"/>
                <w:color w:val="FF0000"/>
                <w:kern w:val="0"/>
                <w:szCs w:val="21"/>
                <w:highlight w:val="none"/>
                <w:lang w:eastAsia="zh-CN"/>
              </w:rPr>
              <w:t>饶河县饶河镇污水处理厂处置</w:t>
            </w:r>
            <w:r>
              <w:rPr>
                <w:rFonts w:hint="eastAsia"/>
                <w:color w:val="FF0000"/>
                <w:kern w:val="24"/>
                <w:szCs w:val="24"/>
              </w:rPr>
              <w:t>。</w:t>
            </w:r>
          </w:p>
          <w:p w14:paraId="2368A7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eastAsia="宋体"/>
                <w:color w:val="000000"/>
                <w:sz w:val="21"/>
                <w:szCs w:val="21"/>
                <w:lang w:val="en-US" w:eastAsia="zh-CN"/>
              </w:rPr>
            </w:pPr>
            <w:r>
              <w:rPr>
                <w:rFonts w:hint="eastAsia"/>
                <w:color w:val="000000"/>
                <w:sz w:val="21"/>
                <w:szCs w:val="21"/>
                <w:lang w:eastAsia="zh-CN"/>
              </w:rPr>
              <w:t>（</w:t>
            </w:r>
            <w:r>
              <w:rPr>
                <w:rFonts w:hint="eastAsia"/>
                <w:color w:val="000000"/>
                <w:sz w:val="21"/>
                <w:szCs w:val="21"/>
                <w:lang w:val="en-US" w:eastAsia="zh-CN"/>
              </w:rPr>
              <w:t>2</w:t>
            </w:r>
            <w:r>
              <w:rPr>
                <w:rFonts w:hint="eastAsia"/>
                <w:color w:val="000000"/>
                <w:sz w:val="21"/>
                <w:szCs w:val="21"/>
                <w:lang w:eastAsia="zh-CN"/>
              </w:rPr>
              <w:t>）</w:t>
            </w:r>
            <w:r>
              <w:rPr>
                <w:rFonts w:hint="eastAsia"/>
                <w:color w:val="000000" w:themeColor="text1"/>
                <w:sz w:val="21"/>
                <w14:textFill>
                  <w14:solidFill>
                    <w14:schemeClr w14:val="tx1"/>
                  </w14:solidFill>
                </w14:textFill>
              </w:rPr>
              <w:t>危险废物暂存管理要求</w:t>
            </w:r>
          </w:p>
          <w:p w14:paraId="049A83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sz w:val="21"/>
                <w:szCs w:val="21"/>
              </w:rPr>
            </w:pPr>
            <w:r>
              <w:rPr>
                <w:rFonts w:hint="eastAsia"/>
                <w:color w:val="000000" w:themeColor="text1"/>
                <w14:textFill>
                  <w14:solidFill>
                    <w14:schemeClr w14:val="tx1"/>
                  </w14:solidFill>
                </w14:textFill>
              </w:rPr>
              <w:t>本项目设置危险废物贮存</w:t>
            </w:r>
            <w:r>
              <w:rPr>
                <w:rFonts w:hint="eastAsia"/>
                <w:color w:val="000000" w:themeColor="text1"/>
                <w:lang w:eastAsia="zh-CN"/>
                <w14:textFill>
                  <w14:solidFill>
                    <w14:schemeClr w14:val="tx1"/>
                  </w14:solidFill>
                </w14:textFill>
              </w:rPr>
              <w:t>点</w:t>
            </w:r>
            <w:r>
              <w:rPr>
                <w:rFonts w:hint="eastAsia"/>
                <w:color w:val="000000" w:themeColor="text1"/>
                <w14:textFill>
                  <w14:solidFill>
                    <w14:schemeClr w14:val="tx1"/>
                  </w14:solidFill>
                </w14:textFill>
              </w:rPr>
              <w:t>，位于</w:t>
            </w:r>
            <w:r>
              <w:rPr>
                <w:rFonts w:hint="eastAsia"/>
                <w:color w:val="000000" w:themeColor="text1"/>
                <w:lang w:eastAsia="zh-CN"/>
                <w14:textFill>
                  <w14:solidFill>
                    <w14:schemeClr w14:val="tx1"/>
                  </w14:solidFill>
                </w14:textFill>
              </w:rPr>
              <w:t>项目区北侧</w:t>
            </w:r>
            <w:r>
              <w:rPr>
                <w:rFonts w:hint="eastAsia"/>
                <w:color w:val="000000" w:themeColor="text1"/>
                <w14:textFill>
                  <w14:solidFill>
                    <w14:schemeClr w14:val="tx1"/>
                  </w14:solidFill>
                </w14:textFill>
              </w:rPr>
              <w:t>，占地面积</w:t>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0m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w:t>
            </w:r>
            <w:r>
              <w:rPr>
                <w:rFonts w:hint="eastAsia"/>
                <w:color w:val="000000" w:themeColor="text1"/>
                <w:kern w:val="0"/>
                <w:szCs w:val="21"/>
                <w14:textFill>
                  <w14:solidFill>
                    <w14:schemeClr w14:val="tx1"/>
                  </w14:solidFill>
                </w14:textFill>
              </w:rPr>
              <w:t>危险废物</w:t>
            </w:r>
            <w:r>
              <w:rPr>
                <w:color w:val="000000" w:themeColor="text1"/>
                <w:kern w:val="0"/>
                <w:szCs w:val="21"/>
                <w14:textFill>
                  <w14:solidFill>
                    <w14:schemeClr w14:val="tx1"/>
                  </w14:solidFill>
                </w14:textFill>
              </w:rPr>
              <w:t>在</w:t>
            </w:r>
            <w:r>
              <w:rPr>
                <w:rFonts w:hint="eastAsia"/>
                <w:color w:val="000000" w:themeColor="text1"/>
                <w:kern w:val="0"/>
                <w:szCs w:val="21"/>
                <w14:textFill>
                  <w14:solidFill>
                    <w14:schemeClr w14:val="tx1"/>
                  </w14:solidFill>
                </w14:textFill>
              </w:rPr>
              <w:t>厂</w:t>
            </w:r>
            <w:r>
              <w:rPr>
                <w:color w:val="000000" w:themeColor="text1"/>
                <w:kern w:val="0"/>
                <w:szCs w:val="21"/>
                <w14:textFill>
                  <w14:solidFill>
                    <w14:schemeClr w14:val="tx1"/>
                  </w14:solidFill>
                </w14:textFill>
              </w:rPr>
              <w:t>区内</w:t>
            </w:r>
            <w:r>
              <w:rPr>
                <w:rFonts w:hint="eastAsia"/>
                <w:color w:val="000000" w:themeColor="text1"/>
                <w:kern w:val="0"/>
                <w:szCs w:val="21"/>
                <w:lang w:eastAsia="zh-CN"/>
                <w14:textFill>
                  <w14:solidFill>
                    <w14:schemeClr w14:val="tx1"/>
                  </w14:solidFill>
                </w14:textFill>
              </w:rPr>
              <w:t>贮存</w:t>
            </w:r>
            <w:r>
              <w:rPr>
                <w:color w:val="000000" w:themeColor="text1"/>
                <w:kern w:val="0"/>
                <w:szCs w:val="21"/>
                <w14:textFill>
                  <w14:solidFill>
                    <w14:schemeClr w14:val="tx1"/>
                  </w14:solidFill>
                </w14:textFill>
              </w:rPr>
              <w:t>、转运</w:t>
            </w:r>
            <w:r>
              <w:rPr>
                <w:rFonts w:hint="eastAsia"/>
                <w:color w:val="000000" w:themeColor="text1"/>
                <w:kern w:val="0"/>
                <w:szCs w:val="21"/>
                <w:lang w:eastAsia="zh-CN"/>
                <w14:textFill>
                  <w14:solidFill>
                    <w14:schemeClr w14:val="tx1"/>
                  </w14:solidFill>
                </w14:textFill>
              </w:rPr>
              <w:t>等</w:t>
            </w:r>
            <w:r>
              <w:rPr>
                <w:color w:val="000000" w:themeColor="text1"/>
                <w:kern w:val="0"/>
                <w:szCs w:val="21"/>
                <w14:textFill>
                  <w14:solidFill>
                    <w14:schemeClr w14:val="tx1"/>
                  </w14:solidFill>
                </w14:textFill>
              </w:rPr>
              <w:t>过程应严格执行</w:t>
            </w:r>
            <w:r>
              <w:rPr>
                <w:rFonts w:hint="eastAsia"/>
                <w:color w:val="000000" w:themeColor="text1"/>
                <w14:textFill>
                  <w14:solidFill>
                    <w14:schemeClr w14:val="tx1"/>
                  </w14:solidFill>
                </w14:textFill>
              </w:rPr>
              <w:t>《危险废物贮存污染控制标准》（GB 18597-2023）</w:t>
            </w:r>
            <w:r>
              <w:rPr>
                <w:rFonts w:hint="eastAsia"/>
                <w:color w:val="000000" w:themeColor="text1"/>
                <w:kern w:val="0"/>
                <w:szCs w:val="21"/>
                <w14:textFill>
                  <w14:solidFill>
                    <w14:schemeClr w14:val="tx1"/>
                  </w14:solidFill>
                </w14:textFill>
              </w:rPr>
              <w:t>和《危险废物收集 贮存 运输技术规范》（HJ 2025-2012）要求；</w:t>
            </w:r>
            <w:r>
              <w:rPr>
                <w:rFonts w:hint="eastAsia"/>
                <w:color w:val="000000" w:themeColor="text1"/>
                <w14:textFill>
                  <w14:solidFill>
                    <w14:schemeClr w14:val="tx1"/>
                  </w14:solidFill>
                </w14:textFill>
              </w:rPr>
              <w:t>危险废物贮存</w:t>
            </w:r>
            <w:r>
              <w:rPr>
                <w:rFonts w:hint="eastAsia"/>
                <w:color w:val="000000" w:themeColor="text1"/>
                <w:lang w:eastAsia="zh-CN"/>
                <w14:textFill>
                  <w14:solidFill>
                    <w14:schemeClr w14:val="tx1"/>
                  </w14:solidFill>
                </w14:textFill>
              </w:rPr>
              <w:t>点</w:t>
            </w:r>
            <w:r>
              <w:rPr>
                <w:color w:val="000000" w:themeColor="text1"/>
                <w:kern w:val="0"/>
                <w:szCs w:val="21"/>
                <w14:textFill>
                  <w14:solidFill>
                    <w14:schemeClr w14:val="tx1"/>
                  </w14:solidFill>
                </w14:textFill>
              </w:rPr>
              <w:t>应符合</w:t>
            </w:r>
            <w:r>
              <w:rPr>
                <w:rFonts w:hint="eastAsia"/>
                <w:color w:val="000000" w:themeColor="text1"/>
                <w14:textFill>
                  <w14:solidFill>
                    <w14:schemeClr w14:val="tx1"/>
                  </w14:solidFill>
                </w14:textFill>
              </w:rPr>
              <w:t>《危险废物贮存污染控制标准》（GB 18597-2023）</w:t>
            </w:r>
            <w:r>
              <w:rPr>
                <w:color w:val="000000" w:themeColor="text1"/>
                <w:kern w:val="0"/>
                <w:szCs w:val="21"/>
                <w14:textFill>
                  <w14:solidFill>
                    <w14:schemeClr w14:val="tx1"/>
                  </w14:solidFill>
                </w14:textFill>
              </w:rPr>
              <w:t>相关要求</w:t>
            </w:r>
            <w:r>
              <w:rPr>
                <w:rFonts w:hint="eastAsia"/>
                <w:color w:val="000000" w:themeColor="text1"/>
                <w:kern w:val="0"/>
                <w:szCs w:val="21"/>
                <w14:textFill>
                  <w14:solidFill>
                    <w14:schemeClr w14:val="tx1"/>
                  </w14:solidFill>
                </w14:textFill>
              </w:rPr>
              <w:t>。本项目</w:t>
            </w:r>
            <w:r>
              <w:rPr>
                <w:rFonts w:hint="eastAsia"/>
                <w:color w:val="000000"/>
                <w:sz w:val="21"/>
                <w:szCs w:val="21"/>
                <w:lang w:eastAsia="zh-CN"/>
              </w:rPr>
              <w:t>实验室废物、高效过滤器废滤芯、</w:t>
            </w:r>
            <w:r>
              <w:rPr>
                <w:rFonts w:hint="default" w:ascii="Times New Roman" w:hAnsi="Times New Roman" w:cs="Times New Roman"/>
                <w:snapToGrid w:val="0"/>
                <w:color w:val="000000"/>
                <w:kern w:val="0"/>
                <w:sz w:val="21"/>
                <w:szCs w:val="21"/>
                <w:lang w:eastAsia="zh-CN"/>
              </w:rPr>
              <w:t>废</w:t>
            </w:r>
            <w:r>
              <w:rPr>
                <w:rFonts w:hint="default" w:ascii="Times New Roman" w:hAnsi="Times New Roman" w:cs="Times New Roman"/>
                <w:color w:val="000000"/>
                <w:highlight w:val="none"/>
                <w:lang w:val="en-US" w:eastAsia="zh-CN"/>
              </w:rPr>
              <w:t>SDG吸附剂</w:t>
            </w:r>
            <w:r>
              <w:rPr>
                <w:rFonts w:hint="eastAsia" w:ascii="Times New Roman" w:hAnsi="Times New Roman" w:cs="Times New Roman"/>
                <w:color w:val="000000"/>
                <w:highlight w:val="none"/>
                <w:lang w:val="en-US" w:eastAsia="zh-CN"/>
              </w:rPr>
              <w:t>等</w:t>
            </w:r>
            <w:r>
              <w:rPr>
                <w:rFonts w:hint="eastAsia"/>
                <w:color w:val="000000" w:themeColor="text1"/>
                <w14:textFill>
                  <w14:solidFill>
                    <w14:schemeClr w14:val="tx1"/>
                  </w14:solidFill>
                </w14:textFill>
              </w:rPr>
              <w:t>危险废物</w:t>
            </w:r>
            <w:r>
              <w:rPr>
                <w:rFonts w:hint="eastAsia"/>
                <w:color w:val="000000" w:themeColor="text1"/>
                <w:lang w:eastAsia="zh-CN"/>
                <w14:textFill>
                  <w14:solidFill>
                    <w14:schemeClr w14:val="tx1"/>
                  </w14:solidFill>
                </w14:textFill>
              </w:rPr>
              <w:t>分类收集</w:t>
            </w:r>
            <w:r>
              <w:rPr>
                <w:rFonts w:hint="eastAsia"/>
                <w:color w:val="000000" w:themeColor="text1"/>
                <w:lang w:val="en-US" w:eastAsia="zh-CN"/>
                <w14:textFill>
                  <w14:solidFill>
                    <w14:schemeClr w14:val="tx1"/>
                  </w14:solidFill>
                </w14:textFill>
              </w:rPr>
              <w:t>分区存放</w:t>
            </w:r>
            <w:r>
              <w:rPr>
                <w:rFonts w:hint="eastAsia"/>
                <w:color w:val="000000" w:themeColor="text1"/>
                <w:lang w:eastAsia="zh-CN"/>
                <w14:textFill>
                  <w14:solidFill>
                    <w14:schemeClr w14:val="tx1"/>
                  </w14:solidFill>
                </w14:textFill>
              </w:rPr>
              <w:t>且</w:t>
            </w:r>
            <w:r>
              <w:rPr>
                <w:rFonts w:hint="eastAsia"/>
                <w:color w:val="000000" w:themeColor="text1"/>
                <w14:textFill>
                  <w14:solidFill>
                    <w14:schemeClr w14:val="tx1"/>
                  </w14:solidFill>
                </w14:textFill>
              </w:rPr>
              <w:t>存放在密封容器内，危险废物贮存</w:t>
            </w:r>
            <w:r>
              <w:rPr>
                <w:rFonts w:hint="eastAsia"/>
                <w:color w:val="000000" w:themeColor="text1"/>
                <w:lang w:eastAsia="zh-CN"/>
                <w14:textFill>
                  <w14:solidFill>
                    <w14:schemeClr w14:val="tx1"/>
                  </w14:solidFill>
                </w14:textFill>
              </w:rPr>
              <w:t>点</w:t>
            </w:r>
            <w:r>
              <w:rPr>
                <w:rFonts w:hint="eastAsia"/>
                <w:color w:val="000000" w:themeColor="text1"/>
                <w14:textFill>
                  <w14:solidFill>
                    <w14:schemeClr w14:val="tx1"/>
                  </w14:solidFill>
                </w14:textFill>
              </w:rPr>
              <w:t>不设置废气收集及治理设施。</w:t>
            </w:r>
          </w:p>
          <w:p w14:paraId="6F6BCBE8">
            <w:pPr>
              <w:keepNext w:val="0"/>
              <w:keepLines w:val="0"/>
              <w:suppressLineNumbers w:val="0"/>
              <w:spacing w:before="0" w:beforeAutospacing="0" w:after="0" w:afterAutospacing="0" w:line="360" w:lineRule="auto"/>
              <w:ind w:left="0" w:righ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根据《建设项目危险废物环境影响评价指南》，本项目危险废物管理要求如下：</w:t>
            </w:r>
          </w:p>
          <w:p w14:paraId="5E727E6E">
            <w:pPr>
              <w:keepNext w:val="0"/>
              <w:keepLines w:val="0"/>
              <w:suppressLineNumbers w:val="0"/>
              <w:spacing w:before="0" w:beforeAutospacing="0" w:after="0" w:afterAutospacing="0" w:line="360" w:lineRule="auto"/>
              <w:ind w:left="0" w:right="0" w:firstLine="420" w:firstLineChars="200"/>
              <w:rPr>
                <w:color w:val="FF0000"/>
              </w:rPr>
            </w:pPr>
            <w:r>
              <w:rPr>
                <w:rFonts w:hint="eastAsia"/>
                <w:color w:val="FF0000"/>
              </w:rPr>
              <w:t>1）分类收集要求</w:t>
            </w:r>
          </w:p>
          <w:p w14:paraId="251F363C">
            <w:pPr>
              <w:pStyle w:val="97"/>
              <w:keepNext/>
              <w:keepLines w:val="0"/>
              <w:suppressLineNumbers w:val="0"/>
              <w:spacing w:before="0" w:beforeAutospacing="0" w:after="0" w:afterAutospacing="0"/>
              <w:ind w:left="0" w:right="0" w:firstLine="420"/>
              <w:rPr>
                <w:color w:val="FF0000"/>
                <w:sz w:val="21"/>
                <w:szCs w:val="21"/>
              </w:rPr>
            </w:pPr>
            <w:r>
              <w:rPr>
                <w:rFonts w:hint="eastAsia" w:ascii="宋体" w:hAnsi="宋体" w:cs="宋体"/>
                <w:color w:val="FF0000"/>
                <w:sz w:val="21"/>
                <w:szCs w:val="21"/>
                <w:lang w:eastAsia="ja-JP"/>
              </w:rPr>
              <w:t>①</w:t>
            </w:r>
            <w:r>
              <w:rPr>
                <w:rFonts w:hint="eastAsia" w:ascii="宋体" w:hAnsi="宋体" w:cs="宋体"/>
                <w:color w:val="FF0000"/>
                <w:sz w:val="21"/>
                <w:szCs w:val="21"/>
                <w:lang w:eastAsia="zh-CN"/>
              </w:rPr>
              <w:t>及时收集产生的危险废物，并按照类别分置于专用包装物或者密闭的容器内，医疗废物、实验室废液、</w:t>
            </w:r>
            <w:r>
              <w:rPr>
                <w:rFonts w:hint="eastAsia"/>
                <w:color w:val="FF0000"/>
                <w:sz w:val="21"/>
                <w:szCs w:val="21"/>
                <w:lang w:eastAsia="zh-CN"/>
              </w:rPr>
              <w:t>高效过滤器废滤芯</w:t>
            </w:r>
            <w:r>
              <w:rPr>
                <w:rFonts w:hint="default"/>
                <w:color w:val="FF0000"/>
                <w:sz w:val="21"/>
                <w:szCs w:val="21"/>
                <w:lang w:val="en-US" w:eastAsia="zh-CN"/>
              </w:rPr>
              <w:t>对容器表面进行消毒处理，送高压灭菌处理后密封送至</w:t>
            </w:r>
            <w:r>
              <w:rPr>
                <w:rFonts w:hint="eastAsia"/>
                <w:color w:val="FF0000"/>
                <w:sz w:val="21"/>
                <w:szCs w:val="21"/>
                <w:lang w:eastAsia="zh-CN"/>
              </w:rPr>
              <w:t>危险废物贮存点</w:t>
            </w:r>
            <w:r>
              <w:rPr>
                <w:rFonts w:hint="default"/>
                <w:color w:val="FF0000"/>
                <w:sz w:val="21"/>
                <w:szCs w:val="21"/>
                <w:lang w:val="en-US" w:eastAsia="zh-CN"/>
              </w:rPr>
              <w:t>暂存</w:t>
            </w:r>
            <w:r>
              <w:rPr>
                <w:rFonts w:hint="eastAsia"/>
                <w:color w:val="FF0000"/>
                <w:sz w:val="21"/>
                <w:szCs w:val="21"/>
                <w:lang w:val="en-US" w:eastAsia="zh-CN"/>
              </w:rPr>
              <w:t>，</w:t>
            </w:r>
            <w:r>
              <w:rPr>
                <w:rFonts w:hint="eastAsia"/>
                <w:color w:val="FF0000"/>
                <w:sz w:val="21"/>
                <w:szCs w:val="21"/>
                <w:lang w:eastAsia="zh-CN"/>
              </w:rPr>
              <w:t>委托</w:t>
            </w:r>
            <w:r>
              <w:rPr>
                <w:color w:val="FF0000"/>
                <w:sz w:val="21"/>
                <w:szCs w:val="21"/>
              </w:rPr>
              <w:t>有资质单位</w:t>
            </w:r>
            <w:r>
              <w:rPr>
                <w:rFonts w:hint="eastAsia"/>
                <w:color w:val="FF0000"/>
                <w:sz w:val="21"/>
                <w:szCs w:val="21"/>
                <w:lang w:eastAsia="zh-CN"/>
              </w:rPr>
              <w:t>处置</w:t>
            </w:r>
            <w:r>
              <w:rPr>
                <w:rFonts w:hint="eastAsia" w:ascii="宋体" w:hAnsi="宋体" w:cs="宋体"/>
                <w:color w:val="FF0000"/>
                <w:sz w:val="21"/>
                <w:szCs w:val="21"/>
                <w:lang w:eastAsia="zh-CN"/>
              </w:rPr>
              <w:t>。</w:t>
            </w:r>
          </w:p>
          <w:p w14:paraId="20FFA309">
            <w:pPr>
              <w:pStyle w:val="97"/>
              <w:keepNext/>
              <w:keepLines w:val="0"/>
              <w:suppressLineNumbers w:val="0"/>
              <w:spacing w:before="0" w:beforeAutospacing="0" w:after="0" w:afterAutospacing="0"/>
              <w:ind w:left="0" w:right="0" w:firstLine="420"/>
              <w:rPr>
                <w:color w:val="000000" w:themeColor="text1"/>
                <w:sz w:val="21"/>
                <w:szCs w:val="21"/>
                <w14:textFill>
                  <w14:solidFill>
                    <w14:schemeClr w14:val="tx1"/>
                  </w14:solidFill>
                </w14:textFill>
              </w:rPr>
            </w:pPr>
            <w:r>
              <w:rPr>
                <w:rFonts w:hint="eastAsia" w:ascii="宋体" w:hAnsi="宋体" w:cs="宋体"/>
                <w:color w:val="000000" w:themeColor="text1"/>
                <w:sz w:val="21"/>
                <w:szCs w:val="21"/>
                <w:lang w:eastAsia="ja-JP"/>
                <w14:textFill>
                  <w14:solidFill>
                    <w14:schemeClr w14:val="tx1"/>
                  </w14:solidFill>
                </w14:textFill>
              </w:rPr>
              <w:t>②</w:t>
            </w:r>
            <w:r>
              <w:rPr>
                <w:color w:val="000000" w:themeColor="text1"/>
                <w:sz w:val="21"/>
                <w:szCs w:val="21"/>
                <w14:textFill>
                  <w14:solidFill>
                    <w14:schemeClr w14:val="tx1"/>
                  </w14:solidFill>
                </w14:textFill>
              </w:rPr>
              <w:t>对危险废物的容器和包装物以及收集、贮存的设施、场所，必须设置危险废物识别标志。</w:t>
            </w:r>
          </w:p>
          <w:p w14:paraId="77FC476C">
            <w:pPr>
              <w:pStyle w:val="97"/>
              <w:keepNext/>
              <w:keepLines w:val="0"/>
              <w:suppressLineNumbers w:val="0"/>
              <w:spacing w:before="0" w:beforeAutospacing="0" w:after="0" w:afterAutospacing="0"/>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Ansi="宋体"/>
                <w:color w:val="000000" w:themeColor="text1"/>
                <w:sz w:val="21"/>
                <w:szCs w:val="21"/>
                <w14:textFill>
                  <w14:solidFill>
                    <w14:schemeClr w14:val="tx1"/>
                  </w14:solidFill>
                </w14:textFill>
              </w:rPr>
              <w:t>）</w:t>
            </w:r>
            <w:r>
              <w:rPr>
                <w:rFonts w:hint="eastAsia" w:hAnsi="宋体"/>
                <w:color w:val="000000" w:themeColor="text1"/>
                <w:sz w:val="21"/>
                <w:szCs w:val="21"/>
                <w14:textFill>
                  <w14:solidFill>
                    <w14:schemeClr w14:val="tx1"/>
                  </w14:solidFill>
                </w14:textFill>
              </w:rPr>
              <w:t>暂存要求</w:t>
            </w:r>
          </w:p>
          <w:p w14:paraId="50A452AA">
            <w:pPr>
              <w:pStyle w:val="97"/>
              <w:keepNext/>
              <w:keepLines w:val="0"/>
              <w:suppressLineNumbers w:val="0"/>
              <w:spacing w:before="0" w:beforeAutospacing="0" w:after="0" w:afterAutospacing="0"/>
              <w:ind w:left="0" w:right="0" w:firstLine="42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危险废物贮存</w:t>
            </w:r>
            <w:r>
              <w:rPr>
                <w:rFonts w:hint="eastAsia"/>
                <w:color w:val="000000" w:themeColor="text1"/>
                <w:sz w:val="21"/>
                <w:szCs w:val="21"/>
                <w:lang w:eastAsia="zh-CN"/>
                <w14:textFill>
                  <w14:solidFill>
                    <w14:schemeClr w14:val="tx1"/>
                  </w14:solidFill>
                </w14:textFill>
              </w:rPr>
              <w:t>点</w:t>
            </w:r>
            <w:r>
              <w:rPr>
                <w:rFonts w:hint="eastAsia"/>
                <w:color w:val="000000" w:themeColor="text1"/>
                <w:sz w:val="21"/>
                <w:szCs w:val="21"/>
                <w14:textFill>
                  <w14:solidFill>
                    <w14:schemeClr w14:val="tx1"/>
                  </w14:solidFill>
                </w14:textFill>
              </w:rPr>
              <w:t>的设置应按《危险废物贮存污染控制标准》（</w:t>
            </w:r>
            <w:r>
              <w:rPr>
                <w:color w:val="000000" w:themeColor="text1"/>
                <w:sz w:val="21"/>
                <w:szCs w:val="21"/>
                <w14:textFill>
                  <w14:solidFill>
                    <w14:schemeClr w14:val="tx1"/>
                  </w14:solidFill>
                </w14:textFill>
              </w:rPr>
              <w:t>GB</w:t>
            </w:r>
            <w:r>
              <w:rPr>
                <w:rFonts w:hint="eastAsia"/>
                <w:color w:val="000000" w:themeColor="text1"/>
                <w:sz w:val="21"/>
                <w:szCs w:val="21"/>
                <w14:textFill>
                  <w14:solidFill>
                    <w14:schemeClr w14:val="tx1"/>
                  </w14:solidFill>
                </w14:textFill>
              </w:rPr>
              <w:t xml:space="preserve"> </w:t>
            </w:r>
            <w:r>
              <w:rPr>
                <w:color w:val="000000" w:themeColor="text1"/>
                <w:sz w:val="21"/>
                <w:szCs w:val="21"/>
                <w14:textFill>
                  <w14:solidFill>
                    <w14:schemeClr w14:val="tx1"/>
                  </w14:solidFill>
                </w14:textFill>
              </w:rPr>
              <w:t>18597-2023</w:t>
            </w:r>
            <w:r>
              <w:rPr>
                <w:rFonts w:hint="eastAsia"/>
                <w:color w:val="000000" w:themeColor="text1"/>
                <w:sz w:val="21"/>
                <w:szCs w:val="21"/>
                <w14:textFill>
                  <w14:solidFill>
                    <w14:schemeClr w14:val="tx1"/>
                  </w14:solidFill>
                </w14:textFill>
              </w:rPr>
              <w:t>）要求进行设置。</w:t>
            </w:r>
          </w:p>
          <w:p w14:paraId="2818E813">
            <w:pPr>
              <w:pStyle w:val="97"/>
              <w:keepNext/>
              <w:keepLines w:val="0"/>
              <w:suppressLineNumbers w:val="0"/>
              <w:spacing w:before="0" w:beforeAutospacing="0" w:after="0" w:afterAutospacing="0"/>
              <w:ind w:left="0" w:right="0" w:firstLine="42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①贮存设施应根据危险废物的形态、物理化学性质、包装形式和污染物迁移途径，采取必要的防风、防晒、防雨、防漏、防渗、防腐以及其他环境污染防治措施，不应露天堆放危险废物。</w:t>
            </w:r>
          </w:p>
          <w:p w14:paraId="5726B385">
            <w:pPr>
              <w:pStyle w:val="97"/>
              <w:keepNext/>
              <w:keepLines w:val="0"/>
              <w:suppressLineNumbers w:val="0"/>
              <w:spacing w:before="0" w:beforeAutospacing="0" w:after="0" w:afterAutospacing="0"/>
              <w:ind w:left="0" w:right="0" w:firstLine="420"/>
              <w:rPr>
                <w:color w:val="FF0000"/>
                <w:sz w:val="21"/>
                <w:szCs w:val="21"/>
              </w:rPr>
            </w:pPr>
            <w:r>
              <w:rPr>
                <w:rFonts w:hint="eastAsia"/>
                <w:color w:val="FF0000"/>
                <w:sz w:val="21"/>
                <w:szCs w:val="21"/>
              </w:rPr>
              <w:t>②贮存设施根据危险废物的类别、数量、形态、物理化学性质等要求分区贮存，避免不相容的危险废物接触、混合</w:t>
            </w:r>
            <w:r>
              <w:rPr>
                <w:rFonts w:hint="eastAsia"/>
                <w:color w:val="FF0000"/>
                <w:sz w:val="21"/>
                <w:szCs w:val="21"/>
                <w:lang w:eastAsia="zh-CN"/>
              </w:rPr>
              <w:t>，严禁混入生活垃圾</w:t>
            </w:r>
            <w:r>
              <w:rPr>
                <w:rFonts w:hint="eastAsia"/>
                <w:color w:val="FF0000"/>
                <w:sz w:val="21"/>
                <w:szCs w:val="21"/>
              </w:rPr>
              <w:t>。</w:t>
            </w:r>
          </w:p>
          <w:p w14:paraId="03F5E12D">
            <w:pPr>
              <w:pStyle w:val="97"/>
              <w:keepNext/>
              <w:keepLines w:val="0"/>
              <w:suppressLineNumbers w:val="0"/>
              <w:spacing w:before="0" w:beforeAutospacing="0" w:after="0" w:afterAutospacing="0"/>
              <w:ind w:left="0" w:right="0" w:firstLine="42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③危险废物贮存设施</w:t>
            </w:r>
            <w:r>
              <w:rPr>
                <w:rFonts w:hint="eastAsia"/>
                <w:color w:val="000000" w:themeColor="text1"/>
                <w:sz w:val="21"/>
                <w:szCs w:val="21"/>
                <w:lang w:eastAsia="zh-CN"/>
                <w14:textFill>
                  <w14:solidFill>
                    <w14:schemeClr w14:val="tx1"/>
                  </w14:solidFill>
                </w14:textFill>
              </w:rPr>
              <w:t>必须</w:t>
            </w:r>
            <w:r>
              <w:rPr>
                <w:rFonts w:hint="eastAsia"/>
                <w:color w:val="000000" w:themeColor="text1"/>
                <w:sz w:val="21"/>
                <w:szCs w:val="21"/>
                <w14:textFill>
                  <w14:solidFill>
                    <w14:schemeClr w14:val="tx1"/>
                  </w14:solidFill>
                </w14:textFill>
              </w:rPr>
              <w:t>以《危险废物识别标志设置技术规范》（</w:t>
            </w:r>
            <w:r>
              <w:rPr>
                <w:color w:val="000000" w:themeColor="text1"/>
                <w:sz w:val="21"/>
                <w:szCs w:val="21"/>
                <w14:textFill>
                  <w14:solidFill>
                    <w14:schemeClr w14:val="tx1"/>
                  </w14:solidFill>
                </w14:textFill>
              </w:rPr>
              <w:t>HJ 1276-2022</w:t>
            </w:r>
            <w:r>
              <w:rPr>
                <w:rFonts w:hint="eastAsia"/>
                <w:color w:val="000000" w:themeColor="text1"/>
                <w:sz w:val="21"/>
                <w:szCs w:val="21"/>
                <w14:textFill>
                  <w14:solidFill>
                    <w14:schemeClr w14:val="tx1"/>
                  </w14:solidFill>
                </w14:textFill>
              </w:rPr>
              <w:t>）的规定设置警示标志。</w:t>
            </w:r>
          </w:p>
          <w:p w14:paraId="2DFACF6C">
            <w:pPr>
              <w:pStyle w:val="97"/>
              <w:keepNext/>
              <w:keepLines w:val="0"/>
              <w:suppressLineNumbers w:val="0"/>
              <w:spacing w:before="0" w:beforeAutospacing="0" w:after="0" w:afterAutospacing="0"/>
              <w:ind w:left="0" w:right="0" w:firstLine="420"/>
              <w:rPr>
                <w:color w:val="000000" w:themeColor="text1"/>
                <w:sz w:val="21"/>
                <w:szCs w:val="21"/>
                <w14:textFill>
                  <w14:solidFill>
                    <w14:schemeClr w14:val="tx1"/>
                  </w14:solidFill>
                </w14:textFill>
              </w:rPr>
            </w:pPr>
            <w:r>
              <w:rPr>
                <w:rFonts w:hint="eastAsia" w:ascii="宋体" w:hAnsi="宋体" w:cs="宋体"/>
                <w:color w:val="000000" w:themeColor="text1"/>
                <w:sz w:val="21"/>
                <w:szCs w:val="21"/>
                <w:lang w:eastAsia="ja-JP"/>
                <w14:textFill>
                  <w14:solidFill>
                    <w14:schemeClr w14:val="tx1"/>
                  </w14:solidFill>
                </w14:textFill>
              </w:rPr>
              <w:t>④</w:t>
            </w:r>
            <w:r>
              <w:rPr>
                <w:rFonts w:hint="eastAsia"/>
                <w:color w:val="000000" w:themeColor="text1"/>
                <w:sz w:val="21"/>
                <w:szCs w:val="21"/>
                <w14:textFill>
                  <w14:solidFill>
                    <w14:schemeClr w14:val="tx1"/>
                  </w14:solidFill>
                </w14:textFill>
              </w:rPr>
              <w:t>危险废物贮存</w:t>
            </w:r>
            <w:r>
              <w:rPr>
                <w:rFonts w:hint="eastAsia"/>
                <w:color w:val="000000" w:themeColor="text1"/>
                <w:sz w:val="21"/>
                <w:szCs w:val="21"/>
                <w:lang w:eastAsia="zh-CN"/>
                <w14:textFill>
                  <w14:solidFill>
                    <w14:schemeClr w14:val="tx1"/>
                  </w14:solidFill>
                </w14:textFill>
              </w:rPr>
              <w:t>点</w:t>
            </w:r>
            <w:r>
              <w:rPr>
                <w:color w:val="000000" w:themeColor="text1"/>
                <w:sz w:val="21"/>
                <w:szCs w:val="21"/>
                <w14:textFill>
                  <w14:solidFill>
                    <w14:schemeClr w14:val="tx1"/>
                  </w14:solidFill>
                </w14:textFill>
              </w:rPr>
              <w:t>基础必须防渗，</w:t>
            </w:r>
            <w:r>
              <w:rPr>
                <w:rFonts w:hint="eastAsia"/>
                <w:color w:val="000000" w:themeColor="text1"/>
                <w:sz w:val="21"/>
                <w:szCs w:val="21"/>
                <w:lang w:eastAsia="zh-CN"/>
                <w14:textFill>
                  <w14:solidFill>
                    <w14:schemeClr w14:val="tx1"/>
                  </w14:solidFill>
                </w14:textFill>
              </w:rPr>
              <w:t>须满足</w:t>
            </w:r>
            <w:r>
              <w:rPr>
                <w:rFonts w:hint="eastAsia"/>
                <w:color w:val="000000" w:themeColor="text1"/>
                <w:sz w:val="21"/>
                <w:szCs w:val="21"/>
                <w14:textFill>
                  <w14:solidFill>
                    <w14:schemeClr w14:val="tx1"/>
                  </w14:solidFill>
                </w14:textFill>
              </w:rPr>
              <w:t>《危险废物贮存污染控制标准》（</w:t>
            </w:r>
            <w:r>
              <w:rPr>
                <w:color w:val="000000" w:themeColor="text1"/>
                <w:sz w:val="21"/>
                <w:szCs w:val="21"/>
                <w14:textFill>
                  <w14:solidFill>
                    <w14:schemeClr w14:val="tx1"/>
                  </w14:solidFill>
                </w14:textFill>
              </w:rPr>
              <w:t>GB</w:t>
            </w:r>
            <w:r>
              <w:rPr>
                <w:rFonts w:hint="eastAsia"/>
                <w:color w:val="000000" w:themeColor="text1"/>
                <w:sz w:val="21"/>
                <w:szCs w:val="21"/>
                <w14:textFill>
                  <w14:solidFill>
                    <w14:schemeClr w14:val="tx1"/>
                  </w14:solidFill>
                </w14:textFill>
              </w:rPr>
              <w:t xml:space="preserve"> </w:t>
            </w:r>
            <w:r>
              <w:rPr>
                <w:color w:val="000000" w:themeColor="text1"/>
                <w:sz w:val="21"/>
                <w:szCs w:val="21"/>
                <w14:textFill>
                  <w14:solidFill>
                    <w14:schemeClr w14:val="tx1"/>
                  </w14:solidFill>
                </w14:textFill>
              </w:rPr>
              <w:t>18597-2023</w:t>
            </w:r>
            <w:r>
              <w:rPr>
                <w:rFonts w:hint="eastAsia"/>
                <w:color w:val="000000" w:themeColor="text1"/>
                <w:sz w:val="21"/>
                <w:szCs w:val="21"/>
                <w14:textFill>
                  <w14:solidFill>
                    <w14:schemeClr w14:val="tx1"/>
                  </w14:solidFill>
                </w14:textFill>
              </w:rPr>
              <w:t>）要求</w:t>
            </w:r>
            <w:r>
              <w:rPr>
                <w:color w:val="000000" w:themeColor="text1"/>
                <w:sz w:val="21"/>
                <w:szCs w:val="21"/>
                <w14:textFill>
                  <w14:solidFill>
                    <w14:schemeClr w14:val="tx1"/>
                  </w14:solidFill>
                </w14:textFill>
              </w:rPr>
              <w:t>。</w:t>
            </w:r>
          </w:p>
          <w:p w14:paraId="36A35D0A">
            <w:pPr>
              <w:keepNext w:val="0"/>
              <w:keepLines w:val="0"/>
              <w:suppressLineNumbers w:val="0"/>
              <w:spacing w:before="0" w:beforeAutospacing="0" w:after="0" w:afterAutospacing="0" w:line="360" w:lineRule="auto"/>
              <w:ind w:left="0" w:right="0" w:firstLine="420" w:firstLineChars="200"/>
              <w:rPr>
                <w:color w:val="000000" w:themeColor="text1"/>
                <w14:textFill>
                  <w14:solidFill>
                    <w14:schemeClr w14:val="tx1"/>
                  </w14:solidFill>
                </w14:textFill>
              </w:rPr>
            </w:pPr>
            <w:r>
              <w:rPr>
                <w:rFonts w:hint="eastAsia" w:ascii="宋体" w:hAnsi="宋体" w:cs="宋体"/>
                <w:color w:val="000000" w:themeColor="text1"/>
                <w:szCs w:val="21"/>
                <w:lang w:eastAsia="ja-JP"/>
                <w14:textFill>
                  <w14:solidFill>
                    <w14:schemeClr w14:val="tx1"/>
                  </w14:solidFill>
                </w14:textFill>
              </w:rPr>
              <w:t>⑤</w:t>
            </w:r>
            <w:r>
              <w:rPr>
                <w:color w:val="000000" w:themeColor="text1"/>
                <w:szCs w:val="21"/>
                <w14:textFill>
                  <w14:solidFill>
                    <w14:schemeClr w14:val="tx1"/>
                  </w14:solidFill>
                </w14:textFill>
              </w:rPr>
              <w:t>需做好危险废物</w:t>
            </w:r>
            <w:r>
              <w:rPr>
                <w:rFonts w:hint="eastAsia"/>
                <w:color w:val="000000" w:themeColor="text1"/>
                <w:szCs w:val="21"/>
                <w:lang w:eastAsia="zh-CN"/>
                <w14:textFill>
                  <w14:solidFill>
                    <w14:schemeClr w14:val="tx1"/>
                  </w14:solidFill>
                </w14:textFill>
              </w:rPr>
              <w:t>暂存</w:t>
            </w:r>
            <w:r>
              <w:rPr>
                <w:color w:val="000000" w:themeColor="text1"/>
                <w:szCs w:val="21"/>
                <w14:textFill>
                  <w14:solidFill>
                    <w14:schemeClr w14:val="tx1"/>
                  </w14:solidFill>
                </w14:textFill>
              </w:rPr>
              <w:t>情况的记录，记录上须注明危险废物名称、来源、数量、特性和包装容器的类别、入库日期，废物出库日期及委托处理的单位名称等。</w:t>
            </w:r>
          </w:p>
          <w:p w14:paraId="75F3630F">
            <w:pPr>
              <w:pStyle w:val="98"/>
              <w:keepNext w:val="0"/>
              <w:keepLines w:val="0"/>
              <w:suppressLineNumbers w:val="0"/>
              <w:spacing w:before="0" w:beforeAutospacing="0" w:after="0" w:afterAutospacing="0" w:line="360" w:lineRule="auto"/>
              <w:ind w:left="0" w:right="0" w:firstLine="420"/>
              <w:rPr>
                <w:color w:val="FF0000"/>
                <w:kern w:val="2"/>
                <w:sz w:val="21"/>
              </w:rPr>
            </w:pPr>
            <w:r>
              <w:rPr>
                <w:rFonts w:hint="eastAsia"/>
                <w:color w:val="FF0000"/>
                <w:kern w:val="2"/>
                <w:sz w:val="21"/>
              </w:rPr>
              <w:t>3）转运要求</w:t>
            </w:r>
          </w:p>
          <w:p w14:paraId="73138C78">
            <w:pPr>
              <w:pStyle w:val="98"/>
              <w:keepNext w:val="0"/>
              <w:keepLines w:val="0"/>
              <w:suppressLineNumbers w:val="0"/>
              <w:spacing w:before="0" w:beforeAutospacing="0" w:after="0" w:afterAutospacing="0" w:line="360" w:lineRule="auto"/>
              <w:ind w:left="0" w:right="0" w:firstLine="420"/>
              <w:rPr>
                <w:color w:val="FF0000"/>
                <w:kern w:val="2"/>
                <w:sz w:val="21"/>
              </w:rPr>
            </w:pPr>
            <w:r>
              <w:rPr>
                <w:rFonts w:hint="eastAsia"/>
                <w:color w:val="FF0000"/>
                <w:kern w:val="2"/>
                <w:sz w:val="21"/>
                <w:lang w:val="en-US" w:eastAsia="zh-CN"/>
              </w:rPr>
              <w:t>危险废物转运严格执行危险废物转移联单制度。项目应对产生的危险废物分类收集暂存并进行登记，登记内容应当包括危险废物的来源、种类、重量或者数量、交接时间、处置方法、最终去向以及经办人签名等项目，登记资料至少保存</w:t>
            </w:r>
            <w:r>
              <w:rPr>
                <w:rFonts w:hint="default"/>
                <w:color w:val="FF0000"/>
                <w:kern w:val="2"/>
                <w:sz w:val="21"/>
                <w:lang w:val="en-US" w:eastAsia="zh-CN"/>
              </w:rPr>
              <w:t>5</w:t>
            </w:r>
            <w:r>
              <w:rPr>
                <w:rFonts w:hint="eastAsia"/>
                <w:color w:val="FF0000"/>
                <w:kern w:val="2"/>
                <w:sz w:val="21"/>
                <w:lang w:val="en-US" w:eastAsia="zh-CN"/>
              </w:rPr>
              <w:t>年。</w:t>
            </w:r>
            <w:r>
              <w:rPr>
                <w:rFonts w:hint="eastAsia"/>
                <w:color w:val="FF0000"/>
                <w:kern w:val="2"/>
                <w:sz w:val="21"/>
                <w:lang w:eastAsia="zh-CN"/>
              </w:rPr>
              <w:t>本项目</w:t>
            </w:r>
            <w:r>
              <w:rPr>
                <w:rFonts w:hint="eastAsia"/>
                <w:color w:val="FF0000"/>
                <w:kern w:val="2"/>
                <w:sz w:val="21"/>
              </w:rPr>
              <w:t>危险废物转运</w:t>
            </w:r>
            <w:r>
              <w:rPr>
                <w:rFonts w:hint="eastAsia"/>
                <w:color w:val="FF0000"/>
                <w:kern w:val="2"/>
                <w:sz w:val="21"/>
                <w:lang w:eastAsia="zh-CN"/>
              </w:rPr>
              <w:t>严格按照</w:t>
            </w:r>
            <w:r>
              <w:rPr>
                <w:rFonts w:hint="eastAsia"/>
                <w:color w:val="FF0000"/>
                <w:kern w:val="2"/>
                <w:sz w:val="21"/>
              </w:rPr>
              <w:t>《危险废物收集 贮存 运输技术规范》（HJ 2025-2012）</w:t>
            </w:r>
            <w:r>
              <w:rPr>
                <w:color w:val="FF0000"/>
                <w:kern w:val="2"/>
                <w:sz w:val="21"/>
              </w:rPr>
              <w:t>等进行危险废物的运输，并</w:t>
            </w:r>
            <w:r>
              <w:rPr>
                <w:rFonts w:hint="eastAsia"/>
                <w:color w:val="FF0000"/>
                <w:kern w:val="2"/>
                <w:sz w:val="21"/>
                <w:lang w:eastAsia="zh-CN"/>
              </w:rPr>
              <w:t>严格</w:t>
            </w:r>
            <w:r>
              <w:rPr>
                <w:color w:val="FF0000"/>
                <w:kern w:val="2"/>
                <w:sz w:val="21"/>
              </w:rPr>
              <w:t>按照《危险废物转移联单管理办法》的规定执行</w:t>
            </w:r>
            <w:r>
              <w:rPr>
                <w:rFonts w:hint="eastAsia"/>
                <w:color w:val="FF0000"/>
                <w:kern w:val="2"/>
                <w:sz w:val="21"/>
              </w:rPr>
              <w:t>。</w:t>
            </w:r>
          </w:p>
          <w:p w14:paraId="318A3D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color w:val="000000"/>
                <w:sz w:val="21"/>
                <w:szCs w:val="21"/>
              </w:rPr>
            </w:pPr>
            <w:r>
              <w:rPr>
                <w:rFonts w:hint="eastAsia"/>
                <w:color w:val="000000"/>
                <w:sz w:val="21"/>
                <w:szCs w:val="21"/>
              </w:rPr>
              <w:t>综上分析，本项目产生的固体废物采取如上有效措施处理及综合利用后，不会对环境产生明显不良环境影响，可以被环境所接受。</w:t>
            </w:r>
          </w:p>
          <w:p w14:paraId="14255110">
            <w:pPr>
              <w:pStyle w:val="98"/>
              <w:keepNext w:val="0"/>
              <w:keepLines w:val="0"/>
              <w:suppressLineNumbers w:val="0"/>
              <w:spacing w:before="0" w:beforeAutospacing="0" w:after="0" w:afterAutospacing="0" w:line="360" w:lineRule="auto"/>
              <w:ind w:left="0" w:right="0" w:firstLine="420"/>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5、地下水</w:t>
            </w:r>
            <w:r>
              <w:rPr>
                <w:rFonts w:hint="eastAsia"/>
                <w:color w:val="000000" w:themeColor="text1"/>
                <w:sz w:val="21"/>
                <w:lang w:eastAsia="zh-CN"/>
                <w14:textFill>
                  <w14:solidFill>
                    <w14:schemeClr w14:val="tx1"/>
                  </w14:solidFill>
                </w14:textFill>
              </w:rPr>
              <w:t>、</w:t>
            </w:r>
            <w:r>
              <w:rPr>
                <w:rFonts w:hint="eastAsia"/>
                <w:color w:val="000000" w:themeColor="text1"/>
                <w:sz w:val="21"/>
                <w14:textFill>
                  <w14:solidFill>
                    <w14:schemeClr w14:val="tx1"/>
                  </w14:solidFill>
                </w14:textFill>
              </w:rPr>
              <w:t>土壤</w:t>
            </w:r>
          </w:p>
          <w:p w14:paraId="2FB42AC5">
            <w:pPr>
              <w:pStyle w:val="98"/>
              <w:keepNext w:val="0"/>
              <w:keepLines w:val="0"/>
              <w:suppressLineNumbers w:val="0"/>
              <w:spacing w:before="0" w:beforeAutospacing="0" w:after="0" w:afterAutospacing="0" w:line="360" w:lineRule="auto"/>
              <w:ind w:left="0" w:right="0" w:firstLine="420"/>
              <w:rPr>
                <w:rFonts w:hint="eastAsia"/>
                <w:color w:val="000000" w:themeColor="text1"/>
                <w:sz w:val="21"/>
                <w:lang w:eastAsia="zh-CN"/>
                <w14:textFill>
                  <w14:solidFill>
                    <w14:schemeClr w14:val="tx1"/>
                  </w14:solidFill>
                </w14:textFill>
              </w:rPr>
            </w:pPr>
            <w:r>
              <w:rPr>
                <w:rFonts w:hint="eastAsia"/>
                <w:color w:val="000000" w:themeColor="text1"/>
                <w:sz w:val="21"/>
                <w14:textFill>
                  <w14:solidFill>
                    <w14:schemeClr w14:val="tx1"/>
                  </w14:solidFill>
                </w14:textFill>
              </w:rPr>
              <w:t>本项目</w:t>
            </w:r>
            <w:r>
              <w:rPr>
                <w:rFonts w:hint="eastAsia"/>
                <w:color w:val="000000" w:themeColor="text1"/>
                <w:sz w:val="21"/>
                <w:lang w:eastAsia="zh-CN"/>
                <w14:textFill>
                  <w14:solidFill>
                    <w14:schemeClr w14:val="tx1"/>
                  </w14:solidFill>
                </w14:textFill>
              </w:rPr>
              <w:t>施工期间对综合楼、危险废物贮存点等进行检查并维修</w:t>
            </w:r>
            <w:r>
              <w:rPr>
                <w:rFonts w:hint="eastAsia"/>
                <w:color w:val="000000" w:themeColor="text1"/>
                <w:sz w:val="21"/>
                <w14:textFill>
                  <w14:solidFill>
                    <w14:schemeClr w14:val="tx1"/>
                  </w14:solidFill>
                </w14:textFill>
              </w:rPr>
              <w:t>；</w:t>
            </w:r>
            <w:r>
              <w:rPr>
                <w:rFonts w:hint="eastAsia"/>
                <w:color w:val="000000" w:themeColor="text1"/>
                <w:sz w:val="21"/>
                <w:lang w:eastAsia="zh-CN"/>
                <w14:textFill>
                  <w14:solidFill>
                    <w14:schemeClr w14:val="tx1"/>
                  </w14:solidFill>
                </w14:textFill>
              </w:rPr>
              <w:t>本项目废水收集和排放均通过密闭的管道完成，危险废物贮存点</w:t>
            </w:r>
            <w:r>
              <w:rPr>
                <w:rFonts w:hint="eastAsia"/>
                <w:color w:val="000000" w:themeColor="text1"/>
                <w:sz w:val="21"/>
                <w:lang w:val="en-US" w:eastAsia="zh-CN"/>
                <w14:textFill>
                  <w14:solidFill>
                    <w14:schemeClr w14:val="tx1"/>
                  </w14:solidFill>
                </w14:textFill>
              </w:rPr>
              <w:t>按照</w:t>
            </w:r>
            <w:r>
              <w:rPr>
                <w:rFonts w:hint="default"/>
                <w:color w:val="000000" w:themeColor="text1"/>
                <w:sz w:val="21"/>
                <w14:textFill>
                  <w14:solidFill>
                    <w14:schemeClr w14:val="tx1"/>
                  </w14:solidFill>
                </w14:textFill>
              </w:rPr>
              <w:t>《危险废物贮存污染控制标准》（GB 18597-2023）</w:t>
            </w:r>
            <w:r>
              <w:rPr>
                <w:rFonts w:hint="eastAsia"/>
                <w:color w:val="000000" w:themeColor="text1"/>
                <w:sz w:val="21"/>
                <w:lang w:eastAsia="zh-CN"/>
                <w14:textFill>
                  <w14:solidFill>
                    <w14:schemeClr w14:val="tx1"/>
                  </w14:solidFill>
                </w14:textFill>
              </w:rPr>
              <w:t>的</w:t>
            </w:r>
            <w:r>
              <w:rPr>
                <w:rFonts w:hint="eastAsia"/>
                <w:color w:val="000000" w:themeColor="text1"/>
                <w:sz w:val="21"/>
                <w:lang w:val="en-US" w:eastAsia="zh-CN"/>
                <w14:textFill>
                  <w14:solidFill>
                    <w14:schemeClr w14:val="tx1"/>
                  </w14:solidFill>
                </w14:textFill>
              </w:rPr>
              <w:t>相关要求，</w:t>
            </w:r>
            <w:r>
              <w:rPr>
                <w:rFonts w:hint="default"/>
                <w:color w:val="000000" w:themeColor="text1"/>
                <w:sz w:val="21"/>
                <w14:textFill>
                  <w14:solidFill>
                    <w14:schemeClr w14:val="tx1"/>
                  </w14:solidFill>
                </w14:textFill>
              </w:rPr>
              <w:t>防渗层至少为1m厚粘土层（K</w:t>
            </w:r>
            <w:r>
              <w:rPr>
                <w:rFonts w:hint="eastAsia"/>
                <w:color w:val="000000" w:themeColor="text1"/>
                <w:sz w:val="21"/>
                <w:lang w:val="en-US" w:eastAsia="zh-CN"/>
                <w14:textFill>
                  <w14:solidFill>
                    <w14:schemeClr w14:val="tx1"/>
                  </w14:solidFill>
                </w14:textFill>
              </w:rPr>
              <w:t>≤</w:t>
            </w:r>
            <w:r>
              <w:rPr>
                <w:rFonts w:hint="default"/>
                <w:color w:val="000000" w:themeColor="text1"/>
                <w:sz w:val="21"/>
                <w14:textFill>
                  <w14:solidFill>
                    <w14:schemeClr w14:val="tx1"/>
                  </w14:solidFill>
                </w14:textFill>
              </w:rPr>
              <w:t>10</w:t>
            </w:r>
            <w:r>
              <w:rPr>
                <w:rFonts w:hint="eastAsia"/>
                <w:color w:val="000000" w:themeColor="text1"/>
                <w:sz w:val="21"/>
                <w:vertAlign w:val="superscript"/>
                <w14:textFill>
                  <w14:solidFill>
                    <w14:schemeClr w14:val="tx1"/>
                  </w14:solidFill>
                </w14:textFill>
              </w:rPr>
              <w:t>-7</w:t>
            </w:r>
            <w:r>
              <w:rPr>
                <w:rFonts w:hint="eastAsia"/>
                <w:color w:val="000000" w:themeColor="text1"/>
                <w:sz w:val="21"/>
                <w14:textFill>
                  <w14:solidFill>
                    <w14:schemeClr w14:val="tx1"/>
                  </w14:solidFill>
                </w14:textFill>
              </w:rPr>
              <w:t>cm/s）或2mm厚高密度聚乙烯，或至少2mm厚的其它人工材料，K≤10</w:t>
            </w:r>
            <w:r>
              <w:rPr>
                <w:rFonts w:hint="eastAsia"/>
                <w:color w:val="000000" w:themeColor="text1"/>
                <w:sz w:val="21"/>
                <w:vertAlign w:val="superscript"/>
                <w14:textFill>
                  <w14:solidFill>
                    <w14:schemeClr w14:val="tx1"/>
                  </w14:solidFill>
                </w14:textFill>
              </w:rPr>
              <w:t>-10</w:t>
            </w:r>
            <w:r>
              <w:rPr>
                <w:rFonts w:hint="eastAsia"/>
                <w:color w:val="000000" w:themeColor="text1"/>
                <w:sz w:val="21"/>
                <w14:textFill>
                  <w14:solidFill>
                    <w14:schemeClr w14:val="tx1"/>
                  </w14:solidFill>
                </w14:textFill>
              </w:rPr>
              <w:t>cm/s</w:t>
            </w:r>
            <w:r>
              <w:rPr>
                <w:rFonts w:hint="eastAsia"/>
                <w:color w:val="000000" w:themeColor="text1"/>
                <w:sz w:val="21"/>
                <w:lang w:val="en-US" w:eastAsia="zh-CN"/>
                <w14:textFill>
                  <w14:solidFill>
                    <w14:schemeClr w14:val="tx1"/>
                  </w14:solidFill>
                </w14:textFill>
              </w:rPr>
              <w:t>；</w:t>
            </w:r>
            <w:r>
              <w:rPr>
                <w:rFonts w:hint="eastAsia"/>
                <w:color w:val="000000" w:themeColor="text1"/>
                <w:sz w:val="21"/>
                <w:lang w:eastAsia="zh-CN"/>
                <w14:textFill>
                  <w14:solidFill>
                    <w14:schemeClr w14:val="tx1"/>
                  </w14:solidFill>
                </w14:textFill>
              </w:rPr>
              <w:t>酸库、污水处理间</w:t>
            </w:r>
            <w:r>
              <w:rPr>
                <w:rFonts w:hint="eastAsia"/>
                <w:color w:val="000000" w:themeColor="text1"/>
                <w:sz w:val="21"/>
                <w:lang w:val="en-US" w:eastAsia="zh-CN"/>
                <w14:textFill>
                  <w14:solidFill>
                    <w14:schemeClr w14:val="tx1"/>
                  </w14:solidFill>
                </w14:textFill>
              </w:rPr>
              <w:t>为一般防渗区，防渗技术要求达到等效黏土防渗层</w:t>
            </w:r>
            <w:r>
              <w:rPr>
                <w:rFonts w:hint="default"/>
                <w:color w:val="000000" w:themeColor="text1"/>
                <w:sz w:val="21"/>
                <w:lang w:val="en-US" w:eastAsia="zh-CN"/>
                <w14:textFill>
                  <w14:solidFill>
                    <w14:schemeClr w14:val="tx1"/>
                  </w14:solidFill>
                </w14:textFill>
              </w:rPr>
              <w:t>Mb</w:t>
            </w:r>
            <w:r>
              <w:rPr>
                <w:rFonts w:hint="eastAsia"/>
                <w:color w:val="000000" w:themeColor="text1"/>
                <w:sz w:val="21"/>
                <w:lang w:val="en-US" w:eastAsia="zh-CN"/>
                <w14:textFill>
                  <w14:solidFill>
                    <w14:schemeClr w14:val="tx1"/>
                  </w14:solidFill>
                </w14:textFill>
              </w:rPr>
              <w:t>≥</w:t>
            </w:r>
            <w:r>
              <w:rPr>
                <w:rFonts w:hint="default"/>
                <w:color w:val="000000" w:themeColor="text1"/>
                <w:sz w:val="21"/>
                <w:lang w:val="en-US" w:eastAsia="zh-CN"/>
                <w14:textFill>
                  <w14:solidFill>
                    <w14:schemeClr w14:val="tx1"/>
                  </w14:solidFill>
                </w14:textFill>
              </w:rPr>
              <w:t>6.0m</w:t>
            </w:r>
            <w:r>
              <w:rPr>
                <w:rFonts w:hint="eastAsia"/>
                <w:color w:val="000000" w:themeColor="text1"/>
                <w:sz w:val="21"/>
                <w:lang w:val="en-US" w:eastAsia="zh-CN"/>
                <w14:textFill>
                  <w14:solidFill>
                    <w14:schemeClr w14:val="tx1"/>
                  </w14:solidFill>
                </w14:textFill>
              </w:rPr>
              <w:t>，</w:t>
            </w:r>
            <w:r>
              <w:rPr>
                <w:rFonts w:hint="default"/>
                <w:color w:val="000000" w:themeColor="text1"/>
                <w:sz w:val="21"/>
                <w:lang w:val="en-US" w:eastAsia="zh-CN"/>
                <w14:textFill>
                  <w14:solidFill>
                    <w14:schemeClr w14:val="tx1"/>
                  </w14:solidFill>
                </w14:textFill>
              </w:rPr>
              <w:t>K</w:t>
            </w:r>
            <w:r>
              <w:rPr>
                <w:rFonts w:hint="eastAsia"/>
                <w:color w:val="000000" w:themeColor="text1"/>
                <w:sz w:val="21"/>
                <w:lang w:val="en-US" w:eastAsia="zh-CN"/>
                <w14:textFill>
                  <w14:solidFill>
                    <w14:schemeClr w14:val="tx1"/>
                  </w14:solidFill>
                </w14:textFill>
              </w:rPr>
              <w:t>≤</w:t>
            </w:r>
            <w:r>
              <w:rPr>
                <w:rFonts w:hint="default"/>
                <w:color w:val="000000" w:themeColor="text1"/>
                <w:sz w:val="21"/>
                <w:lang w:val="en-US" w:eastAsia="zh-CN"/>
                <w14:textFill>
                  <w14:solidFill>
                    <w14:schemeClr w14:val="tx1"/>
                  </w14:solidFill>
                </w14:textFill>
              </w:rPr>
              <w:t>10-</w:t>
            </w:r>
            <w:r>
              <w:rPr>
                <w:rFonts w:hint="eastAsia"/>
                <w:color w:val="000000" w:themeColor="text1"/>
                <w:sz w:val="21"/>
                <w:lang w:val="en-US" w:eastAsia="zh-CN"/>
                <w14:textFill>
                  <w14:solidFill>
                    <w14:schemeClr w14:val="tx1"/>
                  </w14:solidFill>
                </w14:textFill>
              </w:rPr>
              <w:t>7</w:t>
            </w:r>
            <w:r>
              <w:rPr>
                <w:rFonts w:hint="default"/>
                <w:color w:val="000000" w:themeColor="text1"/>
                <w:sz w:val="21"/>
                <w:lang w:val="en-US" w:eastAsia="zh-CN"/>
                <w14:textFill>
                  <w14:solidFill>
                    <w14:schemeClr w14:val="tx1"/>
                  </w14:solidFill>
                </w14:textFill>
              </w:rPr>
              <w:t>cm/s</w:t>
            </w:r>
            <w:r>
              <w:rPr>
                <w:rFonts w:hint="eastAsia"/>
                <w:color w:val="000000" w:themeColor="text1"/>
                <w:sz w:val="21"/>
                <w:lang w:val="en-GB" w:eastAsia="zh-CN"/>
                <w14:textFill>
                  <w14:solidFill>
                    <w14:schemeClr w14:val="tx1"/>
                  </w14:solidFill>
                </w14:textFill>
              </w:rPr>
              <w:t>的</w:t>
            </w:r>
            <w:r>
              <w:rPr>
                <w:rFonts w:hint="eastAsia"/>
                <w:color w:val="000000" w:themeColor="text1"/>
                <w:sz w:val="21"/>
                <w:lang w:val="en-US" w:eastAsia="zh-CN"/>
                <w14:textFill>
                  <w14:solidFill>
                    <w14:schemeClr w14:val="tx1"/>
                  </w14:solidFill>
                </w14:textFill>
              </w:rPr>
              <w:t>要求</w:t>
            </w:r>
            <w:r>
              <w:rPr>
                <w:rFonts w:hint="eastAsia"/>
                <w:color w:val="000000" w:themeColor="text1"/>
                <w:sz w:val="21"/>
                <w14:textFill>
                  <w14:solidFill>
                    <w14:schemeClr w14:val="tx1"/>
                  </w14:solidFill>
                </w14:textFill>
              </w:rPr>
              <w:t>。</w:t>
            </w:r>
            <w:r>
              <w:rPr>
                <w:rFonts w:hint="eastAsia"/>
                <w:color w:val="000000" w:themeColor="text1"/>
                <w:sz w:val="21"/>
                <w:lang w:eastAsia="zh-CN"/>
                <w14:textFill>
                  <w14:solidFill>
                    <w14:schemeClr w14:val="tx1"/>
                  </w14:solidFill>
                </w14:textFill>
              </w:rPr>
              <w:t>本项目无地下水、土壤污染途径。</w:t>
            </w:r>
          </w:p>
          <w:p w14:paraId="70E29F16">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themeColor="text1"/>
                <w:sz w:val="21"/>
                <w14:textFill>
                  <w14:solidFill>
                    <w14:schemeClr w14:val="tx1"/>
                  </w14:solidFill>
                </w14:textFill>
              </w:rPr>
              <w:t>为了进一步保护地下水及土壤环境，本项目应定期对可能造成地下水及土壤污染的设施进行检查；同时加强设备维护、检修，防止因设备故障或管线破裂废水渗漏引起地下水及土壤的污染。</w:t>
            </w:r>
          </w:p>
          <w:p w14:paraId="638EB427">
            <w:pPr>
              <w:keepNext w:val="0"/>
              <w:keepLines w:val="0"/>
              <w:suppressLineNumbers w:val="0"/>
              <w:spacing w:before="0" w:beforeAutospacing="0" w:after="0" w:afterAutospacing="0" w:line="360" w:lineRule="auto"/>
              <w:ind w:left="0" w:right="0" w:firstLine="420" w:firstLineChars="20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6、生态环境</w:t>
            </w:r>
          </w:p>
          <w:p w14:paraId="5F59A2A1">
            <w:pPr>
              <w:keepNext w:val="0"/>
              <w:keepLines w:val="0"/>
              <w:suppressLineNumbers w:val="0"/>
              <w:spacing w:before="0" w:beforeAutospacing="0" w:after="0" w:afterAutospacing="0" w:line="360" w:lineRule="auto"/>
              <w:ind w:left="0" w:right="0" w:firstLine="420" w:firstLineChars="20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本项目为饶河县疾病预防控制中心能力提升项目，所在位置为饶河县城市建成区。本项目运营期产生的生活污水</w:t>
            </w:r>
            <w:r>
              <w:rPr>
                <w:rFonts w:hint="default"/>
                <w:color w:val="000000" w:themeColor="text1"/>
                <w:sz w:val="21"/>
                <w:szCs w:val="21"/>
                <w:lang w:val="en-US" w:eastAsia="zh-CN"/>
                <w14:textFill>
                  <w14:solidFill>
                    <w14:schemeClr w14:val="tx1"/>
                  </w14:solidFill>
                </w14:textFill>
              </w:rPr>
              <w:t>经现有防渗化粪池预处理后</w:t>
            </w:r>
            <w:r>
              <w:rPr>
                <w:rFonts w:hint="eastAsia"/>
                <w:color w:val="000000" w:themeColor="text1"/>
                <w:sz w:val="21"/>
                <w:szCs w:val="21"/>
                <w:lang w:val="en-US" w:eastAsia="zh-CN"/>
                <w14:textFill>
                  <w14:solidFill>
                    <w14:schemeClr w14:val="tx1"/>
                  </w14:solidFill>
                </w14:textFill>
              </w:rPr>
              <w:t>经现有污水管网</w:t>
            </w:r>
            <w:r>
              <w:rPr>
                <w:rFonts w:hint="default"/>
                <w:color w:val="000000" w:themeColor="text1"/>
                <w:sz w:val="21"/>
                <w:szCs w:val="21"/>
                <w:lang w:val="en-US" w:eastAsia="zh-CN"/>
                <w14:textFill>
                  <w14:solidFill>
                    <w14:schemeClr w14:val="tx1"/>
                  </w14:solidFill>
                </w14:textFill>
              </w:rPr>
              <w:t>排入饶河县饶河镇污水处理厂处理</w:t>
            </w:r>
            <w:r>
              <w:rPr>
                <w:rFonts w:hint="eastAsia"/>
                <w:color w:val="000000" w:themeColor="text1"/>
                <w:sz w:val="21"/>
                <w:szCs w:val="21"/>
                <w:lang w:val="en-US" w:eastAsia="zh-CN"/>
                <w14:textFill>
                  <w14:solidFill>
                    <w14:schemeClr w14:val="tx1"/>
                  </w14:solidFill>
                </w14:textFill>
              </w:rPr>
              <w:t>，</w:t>
            </w:r>
            <w:r>
              <w:rPr>
                <w:rFonts w:hint="default"/>
                <w:color w:val="000000" w:themeColor="text1"/>
                <w:sz w:val="21"/>
                <w:szCs w:val="21"/>
                <w:lang w:val="en-US" w:eastAsia="zh-CN"/>
                <w14:textFill>
                  <w14:solidFill>
                    <w14:schemeClr w14:val="tx1"/>
                  </w14:solidFill>
                </w14:textFill>
              </w:rPr>
              <w:t>实验室废水（实验废水与纯水制备系统浓水）</w:t>
            </w:r>
            <w:r>
              <w:rPr>
                <w:rFonts w:hint="eastAsia"/>
                <w:color w:val="000000" w:themeColor="text1"/>
                <w:sz w:val="21"/>
                <w:szCs w:val="21"/>
                <w:lang w:val="en-US" w:eastAsia="zh-CN"/>
                <w14:textFill>
                  <w14:solidFill>
                    <w14:schemeClr w14:val="tx1"/>
                  </w14:solidFill>
                </w14:textFill>
              </w:rPr>
              <w:t>单独收集后经污水管道排入一体化污水处理设备进行处理达标后经现有污水管网排入饶河县饶河镇污水处理厂</w:t>
            </w:r>
            <w:r>
              <w:rPr>
                <w:rFonts w:hint="default"/>
                <w:color w:val="000000" w:themeColor="text1"/>
                <w:sz w:val="21"/>
                <w:szCs w:val="21"/>
                <w:lang w:val="en-US" w:eastAsia="zh-CN"/>
                <w14:textFill>
                  <w14:solidFill>
                    <w14:schemeClr w14:val="tx1"/>
                  </w14:solidFill>
                </w14:textFill>
              </w:rPr>
              <w:t>处理</w:t>
            </w:r>
            <w:r>
              <w:rPr>
                <w:rFonts w:hint="eastAsia"/>
                <w:color w:val="000000" w:themeColor="text1"/>
                <w:sz w:val="21"/>
                <w:szCs w:val="21"/>
                <w:lang w:val="en-US" w:eastAsia="zh-CN"/>
                <w14:textFill>
                  <w14:solidFill>
                    <w14:schemeClr w14:val="tx1"/>
                  </w14:solidFill>
                </w14:textFill>
              </w:rPr>
              <w:t>。项目生物安全实验室进行的实验均在生物安全柜中进行，废气经生物安全柜的消毒杀菌+高效过滤装置处理后通过专用排气管道引至楼顶排放口排放；理化实验室产生废气操作将全部在通风橱内进行，无机实验室产生的酸雾等无机废气采用SDG干式酸气吸附装置吸收中和处理后通过专用排气管道引至楼顶排放，有机实验室产生的有机废气采用活性炭吸附装置处理后通过专用排气管道引至楼顶排放。项目噪声通过选用低噪声设备，设置基础减振措施，利用房屋建筑隔声等措施降低噪声对环境造成的影响。</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生活垃圾、废弃包装物集中收集后交由市政环卫部门统一清运处置；纯水制备系统废过滤介质由厂家回收，场区内不进行储存；实验室废物（废培养基、废实验器具、废化学药品、检验废液等）分类收集（其中生物实验室废物经高压灭菌锅高温高压灭活处理），暂存在危险废物贮存点，委托有资质单位处置；高效过滤器废滤芯、</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废SDG吸附剂</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、废活性炭、废紫外灯管集中收集后暂存在危险废物贮存点，委托有资质单位处置</w:t>
            </w:r>
            <w:r>
              <w:rPr>
                <w:rFonts w:hint="eastAsia" w:cs="Times New Roman"/>
                <w:color w:val="000000" w:themeColor="text1"/>
                <w:kern w:val="2"/>
                <w:sz w:val="21"/>
                <w:szCs w:val="21"/>
                <w:lang w:val="en-US" w:eastAsia="zh-CN" w:bidi="ar-SA"/>
                <w14:textFill>
                  <w14:solidFill>
                    <w14:schemeClr w14:val="tx1"/>
                  </w14:solidFill>
                </w14:textFill>
              </w:rPr>
              <w:t>；</w:t>
            </w:r>
            <w:r>
              <w:rPr>
                <w:rFonts w:hint="eastAsia" w:ascii="Times New Roman" w:hAnsi="Times New Roman" w:eastAsia="宋体" w:cs="Times New Roman"/>
                <w:color w:val="FF0000"/>
                <w:kern w:val="2"/>
                <w:sz w:val="21"/>
                <w:szCs w:val="21"/>
                <w:lang w:val="en-US" w:eastAsia="zh-CN" w:bidi="ar-SA"/>
              </w:rPr>
              <w:t>一体化污水处理设备污泥</w:t>
            </w:r>
            <w:r>
              <w:rPr>
                <w:rFonts w:hint="eastAsia" w:cs="Times New Roman"/>
                <w:color w:val="FF0000"/>
                <w:kern w:val="2"/>
                <w:sz w:val="21"/>
                <w:szCs w:val="21"/>
                <w:lang w:val="en-US" w:eastAsia="zh-CN" w:bidi="ar-SA"/>
              </w:rPr>
              <w:t>消毒脱水后</w:t>
            </w:r>
            <w:r>
              <w:rPr>
                <w:rFonts w:hint="default" w:ascii="Times New Roman" w:hAnsi="Times New Roman" w:cs="Times New Roman"/>
                <w:color w:val="FF0000"/>
                <w:lang w:eastAsia="zh-CN"/>
              </w:rPr>
              <w:t>外运交由</w:t>
            </w:r>
            <w:r>
              <w:rPr>
                <w:rStyle w:val="27"/>
                <w:rFonts w:hint="default" w:ascii="Times New Roman" w:hAnsi="Times New Roman" w:cs="Times New Roman"/>
                <w:color w:val="FF0000"/>
                <w:kern w:val="0"/>
                <w:szCs w:val="21"/>
                <w:highlight w:val="none"/>
                <w:lang w:eastAsia="zh-CN"/>
              </w:rPr>
              <w:t>饶河县饶河镇污水处理厂处置</w:t>
            </w:r>
            <w:r>
              <w:rPr>
                <w:rFonts w:hint="eastAsia" w:ascii="Times New Roman" w:hAnsi="Times New Roman" w:eastAsia="宋体" w:cs="Times New Roman"/>
                <w:color w:val="FF0000"/>
                <w:kern w:val="2"/>
                <w:sz w:val="21"/>
                <w:szCs w:val="21"/>
                <w:lang w:val="en-US" w:eastAsia="zh-CN" w:bidi="ar-SA"/>
              </w:rPr>
              <w:t>。</w:t>
            </w:r>
            <w:r>
              <w:rPr>
                <w:rFonts w:hint="eastAsia"/>
                <w:color w:val="000000" w:themeColor="text1"/>
                <w:sz w:val="21"/>
                <w:szCs w:val="21"/>
                <w:lang w:val="en-US" w:eastAsia="zh-CN"/>
                <w14:textFill>
                  <w14:solidFill>
                    <w14:schemeClr w14:val="tx1"/>
                  </w14:solidFill>
                </w14:textFill>
              </w:rPr>
              <w:t>运营期产生的污染物均得到有效处置。</w:t>
            </w:r>
          </w:p>
          <w:p w14:paraId="6AEA560F">
            <w:pPr>
              <w:keepNext w:val="0"/>
              <w:keepLines w:val="0"/>
              <w:suppressLineNumbers w:val="0"/>
              <w:spacing w:before="0" w:beforeAutospacing="0" w:after="0" w:afterAutospacing="0" w:line="360" w:lineRule="auto"/>
              <w:ind w:left="0" w:right="0" w:firstLine="420" w:firstLineChars="20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虽然位于黑龙江饶河东北黑蜂国家级自然保护区实验区内，但是建设地点是位于饶河县建成区内，运营期采取上述措施后，不会对东北黑蜂的活动和蜜源植物生长产生不利影响，本项目建设对黑龙江饶河东北黑蜂国家级自然保护区的生态系统和生态环境影响很小。</w:t>
            </w:r>
          </w:p>
          <w:p w14:paraId="40FB7794">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val="en-US" w:eastAsia="zh-CN"/>
              </w:rPr>
              <w:t>7</w:t>
            </w:r>
            <w:r>
              <w:rPr>
                <w:rFonts w:hint="eastAsia"/>
                <w:color w:val="000000"/>
                <w:sz w:val="21"/>
                <w:szCs w:val="21"/>
              </w:rPr>
              <w:t>、环境风险</w:t>
            </w:r>
          </w:p>
          <w:p w14:paraId="21046217">
            <w:pPr>
              <w:keepNext w:val="0"/>
              <w:keepLines w:val="0"/>
              <w:suppressLineNumbers w:val="0"/>
              <w:spacing w:before="0" w:beforeAutospacing="0" w:after="0" w:afterAutospacing="0" w:line="360" w:lineRule="auto"/>
              <w:ind w:left="0" w:right="0" w:firstLine="420" w:firstLineChars="200"/>
              <w:rPr>
                <w:rFonts w:hint="default" w:eastAsia="宋体"/>
                <w:color w:val="000000"/>
                <w:sz w:val="21"/>
                <w:szCs w:val="21"/>
                <w:lang w:val="en-US" w:eastAsia="zh-CN"/>
              </w:rPr>
            </w:pPr>
            <w:r>
              <w:rPr>
                <w:rFonts w:hint="eastAsia"/>
                <w:color w:val="000000"/>
                <w:sz w:val="21"/>
                <w:szCs w:val="21"/>
                <w:lang w:eastAsia="zh-CN"/>
              </w:rPr>
              <w:t>（</w:t>
            </w:r>
            <w:r>
              <w:rPr>
                <w:rFonts w:hint="eastAsia"/>
                <w:color w:val="000000"/>
                <w:sz w:val="21"/>
                <w:szCs w:val="21"/>
                <w:lang w:val="en-US" w:eastAsia="zh-CN"/>
              </w:rPr>
              <w:t>1</w:t>
            </w:r>
            <w:r>
              <w:rPr>
                <w:rFonts w:hint="eastAsia"/>
                <w:color w:val="000000"/>
                <w:sz w:val="21"/>
                <w:szCs w:val="21"/>
                <w:lang w:eastAsia="zh-CN"/>
              </w:rPr>
              <w:t>）</w:t>
            </w:r>
            <w:r>
              <w:rPr>
                <w:rFonts w:hint="eastAsia"/>
                <w:color w:val="000000"/>
                <w:sz w:val="21"/>
                <w:szCs w:val="21"/>
              </w:rPr>
              <w:t>危险物质</w:t>
            </w:r>
          </w:p>
          <w:p w14:paraId="3FAF27F7">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根据前文分析可知，本项目在运行过程中使用的危险物质为</w:t>
            </w:r>
            <w:r>
              <w:rPr>
                <w:rFonts w:hint="eastAsia"/>
                <w:color w:val="000000"/>
                <w:sz w:val="21"/>
                <w:szCs w:val="21"/>
                <w:lang w:eastAsia="zh-CN"/>
              </w:rPr>
              <w:t>硫酸、盐酸、氨水等实验室药剂和次氯酸钠消毒药剂</w:t>
            </w:r>
            <w:r>
              <w:rPr>
                <w:rFonts w:hint="eastAsia"/>
                <w:color w:val="000000"/>
                <w:sz w:val="21"/>
                <w:szCs w:val="21"/>
              </w:rPr>
              <w:t>，</w:t>
            </w:r>
            <w:r>
              <w:rPr>
                <w:rFonts w:hint="eastAsia"/>
                <w:color w:val="000000"/>
                <w:sz w:val="21"/>
                <w:szCs w:val="21"/>
                <w:lang w:eastAsia="zh-CN"/>
              </w:rPr>
              <w:t>危险物质</w:t>
            </w:r>
            <w:r>
              <w:rPr>
                <w:rFonts w:hint="eastAsia"/>
                <w:color w:val="000000"/>
                <w:sz w:val="21"/>
                <w:szCs w:val="21"/>
              </w:rPr>
              <w:t>见表4-</w:t>
            </w:r>
            <w:r>
              <w:rPr>
                <w:color w:val="000000"/>
                <w:sz w:val="21"/>
                <w:szCs w:val="21"/>
              </w:rPr>
              <w:t>1</w:t>
            </w:r>
            <w:r>
              <w:rPr>
                <w:rFonts w:hint="eastAsia"/>
                <w:color w:val="000000"/>
                <w:sz w:val="21"/>
                <w:szCs w:val="21"/>
                <w:lang w:val="en-US" w:eastAsia="zh-CN"/>
              </w:rPr>
              <w:t>2</w:t>
            </w:r>
            <w:r>
              <w:rPr>
                <w:rFonts w:hint="eastAsia"/>
                <w:color w:val="000000"/>
                <w:sz w:val="21"/>
                <w:szCs w:val="21"/>
              </w:rPr>
              <w:t>。</w:t>
            </w:r>
          </w:p>
          <w:p w14:paraId="4BA93884">
            <w:pPr>
              <w:keepNext w:val="0"/>
              <w:keepLines w:val="0"/>
              <w:suppressLineNumbers w:val="0"/>
              <w:tabs>
                <w:tab w:val="left" w:pos="4440"/>
              </w:tabs>
              <w:autoSpaceDE w:val="0"/>
              <w:autoSpaceDN w:val="0"/>
              <w:adjustRightInd w:val="0"/>
              <w:spacing w:before="0" w:beforeAutospacing="0" w:after="0" w:afterAutospacing="0" w:line="360" w:lineRule="auto"/>
              <w:ind w:left="0" w:right="0"/>
              <w:jc w:val="center"/>
              <w:textAlignment w:val="bottom"/>
              <w:rPr>
                <w:rFonts w:eastAsia="黑体"/>
                <w:color w:val="000000"/>
                <w:sz w:val="21"/>
                <w:szCs w:val="21"/>
              </w:rPr>
            </w:pPr>
            <w:r>
              <w:rPr>
                <w:rFonts w:eastAsia="黑体"/>
                <w:color w:val="000000"/>
                <w:sz w:val="21"/>
                <w:szCs w:val="21"/>
              </w:rPr>
              <w:t>表4</w:t>
            </w:r>
            <w:r>
              <w:rPr>
                <w:rFonts w:hint="eastAsia" w:eastAsia="黑体"/>
                <w:color w:val="000000"/>
                <w:sz w:val="21"/>
                <w:szCs w:val="21"/>
              </w:rPr>
              <w:t>-</w:t>
            </w:r>
            <w:r>
              <w:rPr>
                <w:rFonts w:eastAsia="黑体"/>
                <w:color w:val="000000"/>
                <w:sz w:val="21"/>
                <w:szCs w:val="21"/>
              </w:rPr>
              <w:t>1</w:t>
            </w:r>
            <w:r>
              <w:rPr>
                <w:rFonts w:hint="eastAsia" w:eastAsia="黑体"/>
                <w:color w:val="000000"/>
                <w:sz w:val="21"/>
                <w:szCs w:val="21"/>
                <w:lang w:val="en-US" w:eastAsia="zh-CN"/>
              </w:rPr>
              <w:t>2</w:t>
            </w:r>
            <w:r>
              <w:rPr>
                <w:rFonts w:eastAsia="黑体"/>
                <w:color w:val="000000"/>
                <w:sz w:val="21"/>
                <w:szCs w:val="21"/>
              </w:rPr>
              <w:t xml:space="preserve">  </w:t>
            </w:r>
            <w:r>
              <w:rPr>
                <w:rFonts w:hint="eastAsia" w:eastAsia="黑体"/>
                <w:color w:val="000000"/>
                <w:sz w:val="21"/>
                <w:szCs w:val="21"/>
              </w:rPr>
              <w:t>主要危险物质一览表</w:t>
            </w:r>
          </w:p>
          <w:tbl>
            <w:tblPr>
              <w:tblStyle w:val="20"/>
              <w:tblW w:w="494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941"/>
              <w:gridCol w:w="1584"/>
              <w:gridCol w:w="1592"/>
              <w:gridCol w:w="1721"/>
            </w:tblGrid>
            <w:tr w14:paraId="2F2A8F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3" w:type="pct"/>
                  <w:vAlign w:val="center"/>
                </w:tcPr>
                <w:p w14:paraId="1459607B">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序号</w:t>
                  </w:r>
                </w:p>
              </w:tc>
              <w:tc>
                <w:tcPr>
                  <w:tcW w:w="1287" w:type="pct"/>
                  <w:vAlign w:val="center"/>
                </w:tcPr>
                <w:p w14:paraId="145EDE9B">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物料名称</w:t>
                  </w:r>
                </w:p>
              </w:tc>
              <w:tc>
                <w:tcPr>
                  <w:tcW w:w="1050" w:type="pct"/>
                  <w:vAlign w:val="center"/>
                </w:tcPr>
                <w:p w14:paraId="7EEC952B">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存在</w:t>
                  </w:r>
                  <w:r>
                    <w:rPr>
                      <w:color w:val="000000"/>
                      <w:sz w:val="21"/>
                      <w:szCs w:val="21"/>
                    </w:rPr>
                    <w:t>位置</w:t>
                  </w:r>
                </w:p>
              </w:tc>
              <w:tc>
                <w:tcPr>
                  <w:tcW w:w="1056" w:type="pct"/>
                  <w:vAlign w:val="center"/>
                </w:tcPr>
                <w:p w14:paraId="6AD1A375">
                  <w:pPr>
                    <w:keepNext w:val="0"/>
                    <w:keepLines w:val="0"/>
                    <w:suppressLineNumbers w:val="0"/>
                    <w:spacing w:before="0" w:beforeAutospacing="0" w:after="0" w:afterAutospacing="0"/>
                    <w:ind w:left="0" w:right="0"/>
                    <w:jc w:val="center"/>
                    <w:rPr>
                      <w:color w:val="FF0000"/>
                      <w:sz w:val="21"/>
                      <w:szCs w:val="21"/>
                    </w:rPr>
                  </w:pPr>
                  <w:r>
                    <w:rPr>
                      <w:rFonts w:hint="eastAsia"/>
                      <w:color w:val="FF0000"/>
                      <w:sz w:val="21"/>
                      <w:szCs w:val="21"/>
                    </w:rPr>
                    <w:t>最大存在量</w:t>
                  </w:r>
                </w:p>
              </w:tc>
              <w:tc>
                <w:tcPr>
                  <w:tcW w:w="1141" w:type="pct"/>
                  <w:vAlign w:val="center"/>
                </w:tcPr>
                <w:p w14:paraId="455D664A">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用途</w:t>
                  </w:r>
                </w:p>
              </w:tc>
            </w:tr>
            <w:tr w14:paraId="4D328A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3" w:type="pct"/>
                  <w:vAlign w:val="center"/>
                </w:tcPr>
                <w:p w14:paraId="7A63F5BC">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1</w:t>
                  </w:r>
                </w:p>
              </w:tc>
              <w:tc>
                <w:tcPr>
                  <w:tcW w:w="1287" w:type="pct"/>
                  <w:vAlign w:val="center"/>
                </w:tcPr>
                <w:p w14:paraId="6A24CE55">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rFonts w:hint="eastAsia"/>
                      <w:color w:val="000000"/>
                      <w:sz w:val="21"/>
                      <w:szCs w:val="21"/>
                      <w:lang w:eastAsia="zh-CN"/>
                    </w:rPr>
                    <w:t>硫酸</w:t>
                  </w:r>
                </w:p>
              </w:tc>
              <w:tc>
                <w:tcPr>
                  <w:tcW w:w="1050" w:type="pct"/>
                  <w:vAlign w:val="center"/>
                </w:tcPr>
                <w:p w14:paraId="1154BED0">
                  <w:pPr>
                    <w:keepNext w:val="0"/>
                    <w:keepLines w:val="0"/>
                    <w:suppressLineNumbers w:val="0"/>
                    <w:spacing w:before="0" w:beforeAutospacing="0" w:after="0" w:afterAutospacing="0"/>
                    <w:ind w:left="0" w:right="0"/>
                    <w:jc w:val="center"/>
                    <w:rPr>
                      <w:rFonts w:hint="eastAsia" w:eastAsia="宋体"/>
                      <w:color w:val="000000"/>
                      <w:sz w:val="21"/>
                      <w:szCs w:val="21"/>
                      <w:lang w:eastAsia="zh-CN"/>
                    </w:rPr>
                  </w:pPr>
                  <w:r>
                    <w:rPr>
                      <w:rFonts w:hint="eastAsia" w:ascii="Times New Roman"/>
                      <w:color w:val="000000"/>
                      <w:szCs w:val="21"/>
                      <w:lang w:eastAsia="zh-CN"/>
                    </w:rPr>
                    <w:t>酸库</w:t>
                  </w:r>
                  <w:r>
                    <w:rPr>
                      <w:rFonts w:hint="eastAsia"/>
                      <w:color w:val="000000"/>
                      <w:sz w:val="21"/>
                      <w:szCs w:val="21"/>
                      <w:lang w:eastAsia="zh-CN"/>
                    </w:rPr>
                    <w:t>、实验室</w:t>
                  </w:r>
                </w:p>
              </w:tc>
              <w:tc>
                <w:tcPr>
                  <w:tcW w:w="1056" w:type="pct"/>
                  <w:vAlign w:val="center"/>
                </w:tcPr>
                <w:p w14:paraId="5922C03D">
                  <w:pPr>
                    <w:keepNext w:val="0"/>
                    <w:keepLines w:val="0"/>
                    <w:suppressLineNumbers w:val="0"/>
                    <w:spacing w:before="0" w:beforeAutospacing="0" w:after="0" w:afterAutospacing="0"/>
                    <w:ind w:left="0" w:right="0"/>
                    <w:jc w:val="center"/>
                    <w:rPr>
                      <w:rFonts w:hint="default" w:eastAsia="宋体"/>
                      <w:color w:val="FF0000"/>
                      <w:sz w:val="21"/>
                      <w:szCs w:val="21"/>
                      <w:lang w:val="en-US" w:eastAsia="zh-CN"/>
                    </w:rPr>
                  </w:pPr>
                  <w:r>
                    <w:rPr>
                      <w:rFonts w:hint="eastAsia"/>
                      <w:color w:val="FF0000"/>
                      <w:sz w:val="21"/>
                      <w:szCs w:val="21"/>
                      <w:lang w:val="en-US" w:eastAsia="zh-CN"/>
                    </w:rPr>
                    <w:t>0.00184t</w:t>
                  </w:r>
                </w:p>
              </w:tc>
              <w:tc>
                <w:tcPr>
                  <w:tcW w:w="1141" w:type="pct"/>
                  <w:vMerge w:val="restart"/>
                  <w:vAlign w:val="center"/>
                </w:tcPr>
                <w:p w14:paraId="75F1A644">
                  <w:pPr>
                    <w:keepNext w:val="0"/>
                    <w:keepLines w:val="0"/>
                    <w:suppressLineNumbers w:val="0"/>
                    <w:spacing w:before="0" w:beforeAutospacing="0" w:after="0" w:afterAutospacing="0"/>
                    <w:ind w:left="0" w:right="0"/>
                    <w:jc w:val="center"/>
                    <w:rPr>
                      <w:rFonts w:hint="eastAsia" w:eastAsia="宋体"/>
                      <w:color w:val="000000"/>
                      <w:sz w:val="21"/>
                      <w:szCs w:val="21"/>
                      <w:lang w:val="en-US" w:eastAsia="zh-CN"/>
                    </w:rPr>
                  </w:pPr>
                  <w:r>
                    <w:rPr>
                      <w:rFonts w:hint="eastAsia" w:hAnsi="宋体"/>
                      <w:color w:val="000000"/>
                      <w:sz w:val="21"/>
                      <w:szCs w:val="21"/>
                    </w:rPr>
                    <w:t>实验、检测等</w:t>
                  </w:r>
                </w:p>
              </w:tc>
            </w:tr>
            <w:tr w14:paraId="560185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3" w:type="pct"/>
                  <w:vAlign w:val="center"/>
                </w:tcPr>
                <w:p w14:paraId="5A369D5A">
                  <w:pPr>
                    <w:keepNext w:val="0"/>
                    <w:keepLines w:val="0"/>
                    <w:suppressLineNumbers w:val="0"/>
                    <w:spacing w:before="0" w:beforeAutospacing="0" w:after="0" w:afterAutospacing="0"/>
                    <w:ind w:left="0" w:right="0"/>
                    <w:jc w:val="center"/>
                    <w:rPr>
                      <w:rFonts w:hint="eastAsia" w:eastAsia="宋体"/>
                      <w:color w:val="000000"/>
                      <w:sz w:val="21"/>
                      <w:szCs w:val="21"/>
                      <w:lang w:val="en-US" w:eastAsia="zh-CN"/>
                    </w:rPr>
                  </w:pPr>
                  <w:r>
                    <w:rPr>
                      <w:rFonts w:hint="eastAsia"/>
                      <w:color w:val="000000"/>
                      <w:sz w:val="21"/>
                      <w:szCs w:val="21"/>
                      <w:lang w:val="en-US" w:eastAsia="zh-CN"/>
                    </w:rPr>
                    <w:t>2</w:t>
                  </w:r>
                </w:p>
              </w:tc>
              <w:tc>
                <w:tcPr>
                  <w:tcW w:w="1287" w:type="pct"/>
                  <w:vAlign w:val="center"/>
                </w:tcPr>
                <w:p w14:paraId="72D4ECAD">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eastAsia="zh-CN"/>
                    </w:rPr>
                    <w:t>盐酸</w:t>
                  </w:r>
                </w:p>
              </w:tc>
              <w:tc>
                <w:tcPr>
                  <w:tcW w:w="1050" w:type="pct"/>
                  <w:vAlign w:val="center"/>
                </w:tcPr>
                <w:p w14:paraId="26A3EC2C">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ascii="Times New Roman"/>
                      <w:color w:val="000000"/>
                      <w:szCs w:val="21"/>
                      <w:lang w:eastAsia="zh-CN"/>
                    </w:rPr>
                    <w:t>酸库</w:t>
                  </w:r>
                  <w:r>
                    <w:rPr>
                      <w:rFonts w:hint="eastAsia"/>
                      <w:color w:val="000000"/>
                      <w:sz w:val="21"/>
                      <w:szCs w:val="21"/>
                      <w:lang w:eastAsia="zh-CN"/>
                    </w:rPr>
                    <w:t>、实验室</w:t>
                  </w:r>
                </w:p>
              </w:tc>
              <w:tc>
                <w:tcPr>
                  <w:tcW w:w="1056" w:type="pct"/>
                  <w:vAlign w:val="center"/>
                </w:tcPr>
                <w:p w14:paraId="4997ABEA">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FF0000"/>
                      <w:sz w:val="21"/>
                      <w:szCs w:val="21"/>
                      <w:lang w:val="en-US" w:eastAsia="zh-CN"/>
                    </w:rPr>
                    <w:t>0.00119t</w:t>
                  </w:r>
                </w:p>
              </w:tc>
              <w:tc>
                <w:tcPr>
                  <w:tcW w:w="1141" w:type="pct"/>
                  <w:vMerge w:val="continue"/>
                  <w:vAlign w:val="center"/>
                </w:tcPr>
                <w:p w14:paraId="31A91174">
                  <w:pPr>
                    <w:keepNext w:val="0"/>
                    <w:keepLines w:val="0"/>
                    <w:suppressLineNumbers w:val="0"/>
                    <w:spacing w:before="0" w:beforeAutospacing="0" w:after="0" w:afterAutospacing="0"/>
                    <w:ind w:left="0" w:right="0"/>
                    <w:jc w:val="center"/>
                    <w:rPr>
                      <w:rFonts w:hint="eastAsia"/>
                      <w:color w:val="000000"/>
                      <w:sz w:val="21"/>
                      <w:szCs w:val="21"/>
                    </w:rPr>
                  </w:pPr>
                </w:p>
              </w:tc>
            </w:tr>
            <w:tr w14:paraId="04913B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3" w:type="pct"/>
                  <w:vAlign w:val="center"/>
                </w:tcPr>
                <w:p w14:paraId="7C38DAA9">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3</w:t>
                  </w:r>
                </w:p>
              </w:tc>
              <w:tc>
                <w:tcPr>
                  <w:tcW w:w="1287" w:type="pct"/>
                  <w:vAlign w:val="center"/>
                </w:tcPr>
                <w:p w14:paraId="71C414D1">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氨水</w:t>
                  </w:r>
                </w:p>
              </w:tc>
              <w:tc>
                <w:tcPr>
                  <w:tcW w:w="1050" w:type="pct"/>
                  <w:vAlign w:val="center"/>
                </w:tcPr>
                <w:p w14:paraId="6FD37E4B">
                  <w:pPr>
                    <w:keepNext w:val="0"/>
                    <w:keepLines w:val="0"/>
                    <w:suppressLineNumbers w:val="0"/>
                    <w:spacing w:before="0" w:beforeAutospacing="0" w:after="0" w:afterAutospacing="0"/>
                    <w:ind w:left="0" w:right="0"/>
                    <w:jc w:val="center"/>
                    <w:rPr>
                      <w:rFonts w:hint="eastAsia" w:ascii="Times New Roman"/>
                      <w:color w:val="000000"/>
                      <w:szCs w:val="21"/>
                      <w:lang w:eastAsia="zh-CN"/>
                    </w:rPr>
                  </w:pPr>
                  <w:r>
                    <w:rPr>
                      <w:rFonts w:hint="eastAsia"/>
                      <w:color w:val="000000"/>
                      <w:sz w:val="21"/>
                      <w:szCs w:val="21"/>
                      <w:lang w:eastAsia="zh-CN"/>
                    </w:rPr>
                    <w:t>实验室</w:t>
                  </w:r>
                </w:p>
              </w:tc>
              <w:tc>
                <w:tcPr>
                  <w:tcW w:w="1056" w:type="pct"/>
                  <w:vAlign w:val="center"/>
                </w:tcPr>
                <w:p w14:paraId="08E81355">
                  <w:pPr>
                    <w:keepNext w:val="0"/>
                    <w:keepLines w:val="0"/>
                    <w:suppressLineNumbers w:val="0"/>
                    <w:spacing w:before="0" w:beforeAutospacing="0" w:after="0" w:afterAutospacing="0"/>
                    <w:ind w:left="0" w:right="0"/>
                    <w:jc w:val="center"/>
                    <w:rPr>
                      <w:rFonts w:hint="default"/>
                      <w:color w:val="FF0000"/>
                      <w:sz w:val="21"/>
                      <w:szCs w:val="21"/>
                      <w:lang w:val="en-US" w:eastAsia="zh-CN"/>
                    </w:rPr>
                  </w:pPr>
                  <w:r>
                    <w:rPr>
                      <w:rFonts w:hint="eastAsia"/>
                      <w:color w:val="FF0000"/>
                      <w:sz w:val="21"/>
                      <w:szCs w:val="21"/>
                      <w:lang w:val="en-US" w:eastAsia="zh-CN"/>
                    </w:rPr>
                    <w:t>0.000455t</w:t>
                  </w:r>
                </w:p>
              </w:tc>
              <w:tc>
                <w:tcPr>
                  <w:tcW w:w="1141" w:type="pct"/>
                  <w:vMerge w:val="continue"/>
                  <w:vAlign w:val="center"/>
                </w:tcPr>
                <w:p w14:paraId="58D4B55C">
                  <w:pPr>
                    <w:keepNext w:val="0"/>
                    <w:keepLines w:val="0"/>
                    <w:suppressLineNumbers w:val="0"/>
                    <w:spacing w:before="0" w:beforeAutospacing="0" w:after="0" w:afterAutospacing="0"/>
                    <w:ind w:left="0" w:right="0"/>
                    <w:jc w:val="center"/>
                    <w:rPr>
                      <w:rFonts w:hint="eastAsia"/>
                      <w:color w:val="000000"/>
                      <w:sz w:val="21"/>
                      <w:szCs w:val="21"/>
                    </w:rPr>
                  </w:pPr>
                </w:p>
              </w:tc>
            </w:tr>
            <w:tr w14:paraId="59EF9D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3" w:type="pct"/>
                  <w:vAlign w:val="center"/>
                </w:tcPr>
                <w:p w14:paraId="5AC133E7">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4</w:t>
                  </w:r>
                </w:p>
              </w:tc>
              <w:tc>
                <w:tcPr>
                  <w:tcW w:w="1287" w:type="pct"/>
                  <w:vAlign w:val="center"/>
                </w:tcPr>
                <w:p w14:paraId="48E9D416">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三氯甲烷</w:t>
                  </w:r>
                </w:p>
              </w:tc>
              <w:tc>
                <w:tcPr>
                  <w:tcW w:w="1050" w:type="pct"/>
                  <w:vAlign w:val="center"/>
                </w:tcPr>
                <w:p w14:paraId="7AD9B446">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eastAsia="zh-CN"/>
                    </w:rPr>
                    <w:t>实验室</w:t>
                  </w:r>
                </w:p>
              </w:tc>
              <w:tc>
                <w:tcPr>
                  <w:tcW w:w="1056" w:type="pct"/>
                  <w:vAlign w:val="center"/>
                </w:tcPr>
                <w:p w14:paraId="556F9B24">
                  <w:pPr>
                    <w:keepNext w:val="0"/>
                    <w:keepLines w:val="0"/>
                    <w:suppressLineNumbers w:val="0"/>
                    <w:spacing w:before="0" w:beforeAutospacing="0" w:after="0" w:afterAutospacing="0"/>
                    <w:ind w:left="0" w:right="0"/>
                    <w:jc w:val="center"/>
                    <w:rPr>
                      <w:rFonts w:hint="default"/>
                      <w:color w:val="FF0000"/>
                      <w:sz w:val="21"/>
                      <w:szCs w:val="21"/>
                      <w:highlight w:val="none"/>
                      <w:lang w:val="en-US" w:eastAsia="zh-CN"/>
                    </w:rPr>
                  </w:pPr>
                  <w:r>
                    <w:rPr>
                      <w:rFonts w:hint="eastAsia"/>
                      <w:color w:val="FF0000"/>
                      <w:sz w:val="21"/>
                      <w:szCs w:val="21"/>
                      <w:highlight w:val="none"/>
                      <w:lang w:val="en-US" w:eastAsia="zh-CN"/>
                    </w:rPr>
                    <w:t>0.000012t</w:t>
                  </w:r>
                </w:p>
              </w:tc>
              <w:tc>
                <w:tcPr>
                  <w:tcW w:w="1141" w:type="pct"/>
                  <w:vMerge w:val="continue"/>
                  <w:vAlign w:val="center"/>
                </w:tcPr>
                <w:p w14:paraId="763CA507">
                  <w:pPr>
                    <w:keepNext w:val="0"/>
                    <w:keepLines w:val="0"/>
                    <w:suppressLineNumbers w:val="0"/>
                    <w:spacing w:before="0" w:beforeAutospacing="0" w:after="0" w:afterAutospacing="0"/>
                    <w:ind w:left="0" w:right="0"/>
                    <w:jc w:val="center"/>
                    <w:rPr>
                      <w:rFonts w:hint="eastAsia"/>
                      <w:color w:val="000000"/>
                      <w:sz w:val="21"/>
                      <w:szCs w:val="21"/>
                    </w:rPr>
                  </w:pPr>
                </w:p>
              </w:tc>
            </w:tr>
            <w:tr w14:paraId="5AB211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3" w:type="pct"/>
                  <w:vAlign w:val="center"/>
                </w:tcPr>
                <w:p w14:paraId="7D8C6828">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5</w:t>
                  </w:r>
                </w:p>
              </w:tc>
              <w:tc>
                <w:tcPr>
                  <w:tcW w:w="1287" w:type="pct"/>
                  <w:vAlign w:val="center"/>
                </w:tcPr>
                <w:p w14:paraId="1443C918">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异丙醇</w:t>
                  </w:r>
                </w:p>
              </w:tc>
              <w:tc>
                <w:tcPr>
                  <w:tcW w:w="1050" w:type="pct"/>
                  <w:vAlign w:val="center"/>
                </w:tcPr>
                <w:p w14:paraId="37717581">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eastAsia="zh-CN"/>
                    </w:rPr>
                    <w:t>实验室</w:t>
                  </w:r>
                </w:p>
              </w:tc>
              <w:tc>
                <w:tcPr>
                  <w:tcW w:w="1056" w:type="pct"/>
                  <w:vAlign w:val="center"/>
                </w:tcPr>
                <w:p w14:paraId="17C85199">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FF0000"/>
                      <w:sz w:val="21"/>
                      <w:szCs w:val="21"/>
                      <w:lang w:val="en-US" w:eastAsia="zh-CN"/>
                    </w:rPr>
                    <w:t>0.000379t</w:t>
                  </w:r>
                </w:p>
              </w:tc>
              <w:tc>
                <w:tcPr>
                  <w:tcW w:w="1141" w:type="pct"/>
                  <w:vMerge w:val="continue"/>
                  <w:vAlign w:val="center"/>
                </w:tcPr>
                <w:p w14:paraId="4E9D4924">
                  <w:pPr>
                    <w:keepNext w:val="0"/>
                    <w:keepLines w:val="0"/>
                    <w:suppressLineNumbers w:val="0"/>
                    <w:spacing w:before="0" w:beforeAutospacing="0" w:after="0" w:afterAutospacing="0"/>
                    <w:ind w:left="0" w:right="0"/>
                    <w:jc w:val="center"/>
                    <w:rPr>
                      <w:rFonts w:hint="eastAsia"/>
                      <w:color w:val="000000"/>
                      <w:sz w:val="21"/>
                      <w:szCs w:val="21"/>
                    </w:rPr>
                  </w:pPr>
                </w:p>
              </w:tc>
            </w:tr>
            <w:tr w14:paraId="640AA6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3" w:type="pct"/>
                  <w:vAlign w:val="center"/>
                </w:tcPr>
                <w:p w14:paraId="012E092F">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6</w:t>
                  </w:r>
                </w:p>
              </w:tc>
              <w:tc>
                <w:tcPr>
                  <w:tcW w:w="1287" w:type="pct"/>
                  <w:vAlign w:val="center"/>
                </w:tcPr>
                <w:p w14:paraId="06858FC9">
                  <w:pPr>
                    <w:keepNext w:val="0"/>
                    <w:keepLines w:val="0"/>
                    <w:suppressLineNumbers w:val="0"/>
                    <w:spacing w:before="0" w:beforeAutospacing="0" w:after="0" w:afterAutospacing="0"/>
                    <w:ind w:left="0" w:right="0"/>
                    <w:jc w:val="center"/>
                    <w:rPr>
                      <w:rFonts w:hint="eastAsia"/>
                      <w:color w:val="000000"/>
                      <w:sz w:val="21"/>
                      <w:szCs w:val="21"/>
                      <w:lang w:val="en-US" w:eastAsia="zh-CN"/>
                    </w:rPr>
                  </w:pPr>
                  <w:r>
                    <w:rPr>
                      <w:rFonts w:hint="eastAsia"/>
                      <w:color w:val="000000"/>
                      <w:sz w:val="21"/>
                      <w:szCs w:val="21"/>
                      <w:lang w:val="en-US" w:eastAsia="zh-CN"/>
                    </w:rPr>
                    <w:t>次氯酸钠</w:t>
                  </w:r>
                </w:p>
              </w:tc>
              <w:tc>
                <w:tcPr>
                  <w:tcW w:w="1050" w:type="pct"/>
                  <w:vAlign w:val="center"/>
                </w:tcPr>
                <w:p w14:paraId="32628779">
                  <w:pPr>
                    <w:keepNext w:val="0"/>
                    <w:keepLines w:val="0"/>
                    <w:suppressLineNumbers w:val="0"/>
                    <w:spacing w:before="0" w:beforeAutospacing="0" w:after="0" w:afterAutospacing="0"/>
                    <w:ind w:left="0" w:right="0"/>
                    <w:jc w:val="center"/>
                    <w:rPr>
                      <w:rFonts w:hint="eastAsia"/>
                      <w:color w:val="000000"/>
                      <w:sz w:val="21"/>
                      <w:szCs w:val="21"/>
                      <w:lang w:eastAsia="zh-CN"/>
                    </w:rPr>
                  </w:pPr>
                  <w:r>
                    <w:rPr>
                      <w:rFonts w:hint="eastAsia"/>
                      <w:color w:val="000000"/>
                      <w:sz w:val="21"/>
                      <w:szCs w:val="21"/>
                      <w:lang w:eastAsia="zh-CN"/>
                    </w:rPr>
                    <w:t>工具库</w:t>
                  </w:r>
                </w:p>
              </w:tc>
              <w:tc>
                <w:tcPr>
                  <w:tcW w:w="1056" w:type="pct"/>
                  <w:vAlign w:val="center"/>
                </w:tcPr>
                <w:p w14:paraId="375D233A">
                  <w:pPr>
                    <w:keepNext w:val="0"/>
                    <w:keepLines w:val="0"/>
                    <w:suppressLineNumbers w:val="0"/>
                    <w:spacing w:before="0" w:beforeAutospacing="0" w:after="0" w:afterAutospacing="0"/>
                    <w:ind w:left="0" w:right="0"/>
                    <w:jc w:val="center"/>
                    <w:rPr>
                      <w:rFonts w:hint="default"/>
                      <w:color w:val="000000"/>
                      <w:sz w:val="21"/>
                      <w:szCs w:val="21"/>
                      <w:lang w:val="en-US" w:eastAsia="zh-CN"/>
                    </w:rPr>
                  </w:pPr>
                  <w:r>
                    <w:rPr>
                      <w:rFonts w:hint="eastAsia"/>
                      <w:color w:val="000000"/>
                      <w:sz w:val="21"/>
                      <w:szCs w:val="21"/>
                      <w:lang w:val="en-US" w:eastAsia="zh-CN"/>
                    </w:rPr>
                    <w:t>0.01t</w:t>
                  </w:r>
                </w:p>
              </w:tc>
              <w:tc>
                <w:tcPr>
                  <w:tcW w:w="1141" w:type="pct"/>
                  <w:vAlign w:val="center"/>
                </w:tcPr>
                <w:p w14:paraId="48E10ABD">
                  <w:pPr>
                    <w:keepNext w:val="0"/>
                    <w:keepLines w:val="0"/>
                    <w:suppressLineNumbers w:val="0"/>
                    <w:spacing w:before="0" w:beforeAutospacing="0" w:after="0" w:afterAutospacing="0"/>
                    <w:ind w:left="0" w:right="0"/>
                    <w:jc w:val="center"/>
                    <w:rPr>
                      <w:rFonts w:hint="eastAsia"/>
                      <w:color w:val="000000"/>
                      <w:sz w:val="21"/>
                      <w:szCs w:val="21"/>
                    </w:rPr>
                  </w:pPr>
                  <w:r>
                    <w:rPr>
                      <w:rFonts w:hint="eastAsia" w:hAnsi="宋体"/>
                      <w:color w:val="000000"/>
                      <w:sz w:val="21"/>
                      <w:szCs w:val="21"/>
                    </w:rPr>
                    <w:t>消毒剂</w:t>
                  </w:r>
                </w:p>
              </w:tc>
            </w:tr>
          </w:tbl>
          <w:p w14:paraId="23414932">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2</w:t>
            </w:r>
            <w:r>
              <w:rPr>
                <w:rFonts w:hint="eastAsia"/>
                <w:color w:val="000000"/>
                <w:sz w:val="21"/>
                <w:szCs w:val="21"/>
                <w:lang w:eastAsia="zh-CN"/>
              </w:rPr>
              <w:t>）</w:t>
            </w:r>
            <w:r>
              <w:rPr>
                <w:rFonts w:hint="eastAsia"/>
                <w:color w:val="000000"/>
                <w:sz w:val="21"/>
                <w:szCs w:val="21"/>
              </w:rPr>
              <w:t>风险潜势初判及评价等级</w:t>
            </w:r>
          </w:p>
          <w:p w14:paraId="4DA9B4F8">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根据《建设项目环境风险评价技术导则》（</w:t>
            </w:r>
            <w:r>
              <w:rPr>
                <w:color w:val="000000"/>
                <w:sz w:val="21"/>
                <w:szCs w:val="21"/>
              </w:rPr>
              <w:t>HJ</w:t>
            </w:r>
            <w:r>
              <w:rPr>
                <w:rFonts w:hint="eastAsia"/>
                <w:color w:val="000000"/>
                <w:sz w:val="21"/>
                <w:szCs w:val="21"/>
                <w:lang w:val="en-US" w:eastAsia="zh-CN"/>
              </w:rPr>
              <w:t xml:space="preserve"> </w:t>
            </w:r>
            <w:r>
              <w:rPr>
                <w:color w:val="000000"/>
                <w:sz w:val="21"/>
                <w:szCs w:val="21"/>
              </w:rPr>
              <w:t>169-2018</w:t>
            </w:r>
            <w:r>
              <w:rPr>
                <w:rFonts w:hint="eastAsia"/>
                <w:color w:val="000000"/>
                <w:sz w:val="21"/>
                <w:szCs w:val="21"/>
              </w:rPr>
              <w:t>）附录C，计算所涉及的每种危险物质在厂界内的最大存在总量与其在附录B</w:t>
            </w:r>
            <w:r>
              <w:rPr>
                <w:color w:val="000000"/>
                <w:sz w:val="21"/>
                <w:szCs w:val="21"/>
              </w:rPr>
              <w:t>中对应临界量的比值Q</w:t>
            </w:r>
            <w:r>
              <w:rPr>
                <w:rFonts w:hint="eastAsia"/>
                <w:color w:val="000000"/>
                <w:sz w:val="21"/>
                <w:szCs w:val="21"/>
              </w:rPr>
              <w:t>，当只涉及一种危险物质时，计算该物质的总量与其临界量比值，即为Q；当存在多种危险物质时，则按下式计算物质总量与其临界量比值（</w:t>
            </w:r>
            <w:r>
              <w:rPr>
                <w:color w:val="000000"/>
                <w:sz w:val="21"/>
                <w:szCs w:val="21"/>
              </w:rPr>
              <w:t>Q</w:t>
            </w:r>
            <w:r>
              <w:rPr>
                <w:rFonts w:hint="eastAsia"/>
                <w:color w:val="000000"/>
                <w:sz w:val="21"/>
                <w:szCs w:val="21"/>
              </w:rPr>
              <w:t>）。</w:t>
            </w:r>
          </w:p>
          <w:p w14:paraId="08AD2A80">
            <w:pPr>
              <w:keepNext w:val="0"/>
              <w:keepLines w:val="0"/>
              <w:suppressLineNumbers w:val="0"/>
              <w:spacing w:before="0" w:beforeAutospacing="0" w:after="0" w:afterAutospacing="0" w:line="360" w:lineRule="auto"/>
              <w:ind w:left="0" w:right="0"/>
              <w:jc w:val="center"/>
              <w:rPr>
                <w:color w:val="000000"/>
                <w:sz w:val="21"/>
                <w:szCs w:val="21"/>
              </w:rPr>
            </w:pPr>
            <m:oMathPara>
              <m:oMath>
                <m:r>
                  <m:rPr>
                    <m:sty m:val="p"/>
                  </m:rPr>
                  <w:rPr>
                    <w:rFonts w:ascii="Cambria Math" w:hAnsi="Cambria Math"/>
                    <w:sz w:val="21"/>
                    <w:szCs w:val="21"/>
                  </w:rPr>
                  <m:t>Q=</m:t>
                </m:r>
                <m:f>
                  <m:fPr>
                    <m:ctrlPr>
                      <w:rPr>
                        <w:rFonts w:ascii="Cambria Math" w:hAnsi="Cambria Math"/>
                        <w:sz w:val="21"/>
                        <w:szCs w:val="21"/>
                      </w:rPr>
                    </m:ctrlPr>
                  </m:fPr>
                  <m:num>
                    <m:sSub>
                      <m:sSubPr>
                        <m:ctrlPr>
                          <w:rPr>
                            <w:rFonts w:ascii="Cambria Math" w:hAnsi="Cambria Math"/>
                            <w:sz w:val="21"/>
                            <w:szCs w:val="21"/>
                          </w:rPr>
                        </m:ctrlPr>
                      </m:sSubPr>
                      <m:e>
                        <m:r>
                          <m:rPr>
                            <m:sty m:val="p"/>
                          </m:rPr>
                          <w:rPr>
                            <w:rFonts w:ascii="Cambria Math" w:hAnsi="Cambria Math"/>
                            <w:sz w:val="21"/>
                            <w:szCs w:val="21"/>
                          </w:rPr>
                          <m:t>q</m:t>
                        </m:r>
                        <m:ctrlPr>
                          <w:rPr>
                            <w:rFonts w:ascii="Cambria Math" w:hAnsi="Cambria Math"/>
                            <w:sz w:val="21"/>
                            <w:szCs w:val="21"/>
                          </w:rPr>
                        </m:ctrlPr>
                      </m:e>
                      <m:sub>
                        <m:r>
                          <m:rPr>
                            <m:sty m:val="p"/>
                          </m:rPr>
                          <w:rPr>
                            <w:rFonts w:ascii="Cambria Math" w:hAnsi="Cambria Math"/>
                            <w:sz w:val="21"/>
                            <w:szCs w:val="21"/>
                          </w:rPr>
                          <m:t>1</m:t>
                        </m:r>
                        <m:ctrlPr>
                          <w:rPr>
                            <w:rFonts w:ascii="Cambria Math" w:hAnsi="Cambria Math"/>
                            <w:sz w:val="21"/>
                            <w:szCs w:val="21"/>
                          </w:rPr>
                        </m:ctrlPr>
                      </m:sub>
                    </m:sSub>
                    <m:ctrlPr>
                      <w:rPr>
                        <w:rFonts w:ascii="Cambria Math" w:hAnsi="Cambria Math"/>
                        <w:sz w:val="21"/>
                        <w:szCs w:val="21"/>
                      </w:rPr>
                    </m:ctrlPr>
                  </m:num>
                  <m:den>
                    <m:sSub>
                      <m:sSubPr>
                        <m:ctrlPr>
                          <w:rPr>
                            <w:rFonts w:ascii="Cambria Math" w:hAnsi="Cambria Math"/>
                            <w:sz w:val="21"/>
                            <w:szCs w:val="21"/>
                          </w:rPr>
                        </m:ctrlPr>
                      </m:sSubPr>
                      <m:e>
                        <m:r>
                          <m:rPr>
                            <m:sty m:val="p"/>
                          </m:rPr>
                          <w:rPr>
                            <w:rFonts w:ascii="Cambria Math" w:hAnsi="Cambria Math"/>
                            <w:sz w:val="21"/>
                            <w:szCs w:val="21"/>
                          </w:rPr>
                          <m:t>Q</m:t>
                        </m:r>
                        <m:ctrlPr>
                          <w:rPr>
                            <w:rFonts w:ascii="Cambria Math" w:hAnsi="Cambria Math"/>
                            <w:sz w:val="21"/>
                            <w:szCs w:val="21"/>
                          </w:rPr>
                        </m:ctrlPr>
                      </m:e>
                      <m:sub>
                        <m:r>
                          <m:rPr>
                            <m:sty m:val="p"/>
                          </m:rPr>
                          <w:rPr>
                            <w:rFonts w:ascii="Cambria Math" w:hAnsi="Cambria Math"/>
                            <w:sz w:val="21"/>
                            <w:szCs w:val="21"/>
                          </w:rPr>
                          <m:t>1</m:t>
                        </m:r>
                        <m:ctrlPr>
                          <w:rPr>
                            <w:rFonts w:ascii="Cambria Math" w:hAnsi="Cambria Math"/>
                            <w:sz w:val="21"/>
                            <w:szCs w:val="21"/>
                          </w:rPr>
                        </m:ctrlPr>
                      </m:sub>
                    </m:sSub>
                    <m:ctrlPr>
                      <w:rPr>
                        <w:rFonts w:ascii="Cambria Math" w:hAnsi="Cambria Math"/>
                        <w:sz w:val="21"/>
                        <w:szCs w:val="21"/>
                      </w:rPr>
                    </m:ctrlPr>
                  </m:den>
                </m:f>
                <m:r>
                  <m:rPr>
                    <m:sty m:val="p"/>
                  </m:rPr>
                  <w:rPr>
                    <w:rFonts w:ascii="Cambria Math" w:hAnsi="Cambria Math"/>
                    <w:sz w:val="21"/>
                    <w:szCs w:val="21"/>
                  </w:rPr>
                  <m:t>+</m:t>
                </m:r>
                <m:f>
                  <m:fPr>
                    <m:ctrlPr>
                      <w:rPr>
                        <w:rFonts w:ascii="Cambria Math" w:hAnsi="Cambria Math"/>
                        <w:sz w:val="21"/>
                        <w:szCs w:val="21"/>
                      </w:rPr>
                    </m:ctrlPr>
                  </m:fPr>
                  <m:num>
                    <m:sSub>
                      <m:sSubPr>
                        <m:ctrlPr>
                          <w:rPr>
                            <w:rFonts w:ascii="Cambria Math" w:hAnsi="Cambria Math"/>
                            <w:sz w:val="21"/>
                            <w:szCs w:val="21"/>
                          </w:rPr>
                        </m:ctrlPr>
                      </m:sSubPr>
                      <m:e>
                        <m:r>
                          <m:rPr>
                            <m:sty m:val="p"/>
                          </m:rPr>
                          <w:rPr>
                            <w:rFonts w:ascii="Cambria Math" w:hAnsi="Cambria Math"/>
                            <w:sz w:val="21"/>
                            <w:szCs w:val="21"/>
                          </w:rPr>
                          <m:t>q</m:t>
                        </m:r>
                        <m:ctrlPr>
                          <w:rPr>
                            <w:rFonts w:ascii="Cambria Math" w:hAnsi="Cambria Math"/>
                            <w:sz w:val="21"/>
                            <w:szCs w:val="21"/>
                          </w:rPr>
                        </m:ctrlPr>
                      </m:e>
                      <m:sub>
                        <m:r>
                          <m:rPr>
                            <m:sty m:val="p"/>
                          </m:rPr>
                          <w:rPr>
                            <w:rFonts w:ascii="Cambria Math" w:hAnsi="Cambria Math"/>
                            <w:sz w:val="21"/>
                            <w:szCs w:val="21"/>
                          </w:rPr>
                          <m:t>2</m:t>
                        </m:r>
                        <m:ctrlPr>
                          <w:rPr>
                            <w:rFonts w:ascii="Cambria Math" w:hAnsi="Cambria Math"/>
                            <w:sz w:val="21"/>
                            <w:szCs w:val="21"/>
                          </w:rPr>
                        </m:ctrlPr>
                      </m:sub>
                    </m:sSub>
                    <m:ctrlPr>
                      <w:rPr>
                        <w:rFonts w:ascii="Cambria Math" w:hAnsi="Cambria Math"/>
                        <w:sz w:val="21"/>
                        <w:szCs w:val="21"/>
                      </w:rPr>
                    </m:ctrlPr>
                  </m:num>
                  <m:den>
                    <m:sSub>
                      <m:sSubPr>
                        <m:ctrlPr>
                          <w:rPr>
                            <w:rFonts w:ascii="Cambria Math" w:hAnsi="Cambria Math"/>
                            <w:sz w:val="21"/>
                            <w:szCs w:val="21"/>
                          </w:rPr>
                        </m:ctrlPr>
                      </m:sSubPr>
                      <m:e>
                        <m:r>
                          <m:rPr>
                            <m:sty m:val="p"/>
                          </m:rPr>
                          <w:rPr>
                            <w:rFonts w:ascii="Cambria Math" w:hAnsi="Cambria Math"/>
                            <w:sz w:val="21"/>
                            <w:szCs w:val="21"/>
                          </w:rPr>
                          <m:t>Q</m:t>
                        </m:r>
                        <m:ctrlPr>
                          <w:rPr>
                            <w:rFonts w:ascii="Cambria Math" w:hAnsi="Cambria Math"/>
                            <w:sz w:val="21"/>
                            <w:szCs w:val="21"/>
                          </w:rPr>
                        </m:ctrlPr>
                      </m:e>
                      <m:sub>
                        <m:r>
                          <m:rPr>
                            <m:sty m:val="p"/>
                          </m:rPr>
                          <w:rPr>
                            <w:rFonts w:ascii="Cambria Math" w:hAnsi="Cambria Math"/>
                            <w:sz w:val="21"/>
                            <w:szCs w:val="21"/>
                          </w:rPr>
                          <m:t>2</m:t>
                        </m:r>
                        <m:ctrlPr>
                          <w:rPr>
                            <w:rFonts w:ascii="Cambria Math" w:hAnsi="Cambria Math"/>
                            <w:sz w:val="21"/>
                            <w:szCs w:val="21"/>
                          </w:rPr>
                        </m:ctrlPr>
                      </m:sub>
                    </m:sSub>
                    <m:ctrlPr>
                      <w:rPr>
                        <w:rFonts w:ascii="Cambria Math" w:hAnsi="Cambria Math"/>
                        <w:sz w:val="21"/>
                        <w:szCs w:val="21"/>
                      </w:rPr>
                    </m:ctrlPr>
                  </m:den>
                </m:f>
                <m:r>
                  <m:rPr>
                    <m:sty m:val="p"/>
                  </m:rPr>
                  <w:rPr>
                    <w:rFonts w:ascii="Cambria Math" w:hAnsi="Cambria Math"/>
                    <w:sz w:val="21"/>
                    <w:szCs w:val="21"/>
                  </w:rPr>
                  <m:t>+</m:t>
                </m:r>
                <m:r>
                  <m:rPr>
                    <m:sty m:val="p"/>
                  </m:rPr>
                  <w:rPr>
                    <w:rFonts w:hint="eastAsia" w:ascii="Cambria Math" w:hAnsi="Cambria Math"/>
                    <w:sz w:val="21"/>
                    <w:szCs w:val="21"/>
                  </w:rPr>
                  <m:t>…</m:t>
                </m:r>
                <m:r>
                  <m:rPr>
                    <m:sty m:val="p"/>
                  </m:rPr>
                  <w:rPr>
                    <w:rFonts w:ascii="Cambria Math" w:hAnsi="Cambria Math"/>
                    <w:sz w:val="21"/>
                    <w:szCs w:val="21"/>
                  </w:rPr>
                  <m:t>+</m:t>
                </m:r>
                <m:f>
                  <m:fPr>
                    <m:ctrlPr>
                      <w:rPr>
                        <w:rFonts w:ascii="Cambria Math" w:hAnsi="Cambria Math"/>
                        <w:sz w:val="21"/>
                        <w:szCs w:val="21"/>
                      </w:rPr>
                    </m:ctrlPr>
                  </m:fPr>
                  <m:num>
                    <m:sSub>
                      <m:sSubPr>
                        <m:ctrlPr>
                          <w:rPr>
                            <w:rFonts w:ascii="Cambria Math" w:hAnsi="Cambria Math"/>
                            <w:sz w:val="21"/>
                            <w:szCs w:val="21"/>
                          </w:rPr>
                        </m:ctrlPr>
                      </m:sSubPr>
                      <m:e>
                        <m:r>
                          <m:rPr>
                            <m:sty m:val="p"/>
                          </m:rPr>
                          <w:rPr>
                            <w:rFonts w:ascii="Cambria Math" w:hAnsi="Cambria Math"/>
                            <w:sz w:val="21"/>
                            <w:szCs w:val="21"/>
                          </w:rPr>
                          <m:t>q</m:t>
                        </m:r>
                        <m:ctrlPr>
                          <w:rPr>
                            <w:rFonts w:ascii="Cambria Math" w:hAnsi="Cambria Math"/>
                            <w:sz w:val="21"/>
                            <w:szCs w:val="21"/>
                          </w:rPr>
                        </m:ctrlPr>
                      </m:e>
                      <m:sub>
                        <m:r>
                          <m:rPr>
                            <m:sty m:val="p"/>
                          </m:rPr>
                          <w:rPr>
                            <w:rFonts w:ascii="Cambria Math" w:hAnsi="Cambria Math"/>
                            <w:sz w:val="21"/>
                            <w:szCs w:val="21"/>
                          </w:rPr>
                          <m:t>n</m:t>
                        </m:r>
                        <m:ctrlPr>
                          <w:rPr>
                            <w:rFonts w:ascii="Cambria Math" w:hAnsi="Cambria Math"/>
                            <w:sz w:val="21"/>
                            <w:szCs w:val="21"/>
                          </w:rPr>
                        </m:ctrlPr>
                      </m:sub>
                    </m:sSub>
                    <m:ctrlPr>
                      <w:rPr>
                        <w:rFonts w:ascii="Cambria Math" w:hAnsi="Cambria Math"/>
                        <w:sz w:val="21"/>
                        <w:szCs w:val="21"/>
                      </w:rPr>
                    </m:ctrlPr>
                  </m:num>
                  <m:den>
                    <m:sSub>
                      <m:sSubPr>
                        <m:ctrlPr>
                          <w:rPr>
                            <w:rFonts w:ascii="Cambria Math" w:hAnsi="Cambria Math"/>
                            <w:sz w:val="21"/>
                            <w:szCs w:val="21"/>
                          </w:rPr>
                        </m:ctrlPr>
                      </m:sSubPr>
                      <m:e>
                        <m:r>
                          <m:rPr>
                            <m:sty m:val="p"/>
                          </m:rPr>
                          <w:rPr>
                            <w:rFonts w:ascii="Cambria Math" w:hAnsi="Cambria Math"/>
                            <w:sz w:val="21"/>
                            <w:szCs w:val="21"/>
                          </w:rPr>
                          <m:t>Q</m:t>
                        </m:r>
                        <m:ctrlPr>
                          <w:rPr>
                            <w:rFonts w:ascii="Cambria Math" w:hAnsi="Cambria Math"/>
                            <w:sz w:val="21"/>
                            <w:szCs w:val="21"/>
                          </w:rPr>
                        </m:ctrlPr>
                      </m:e>
                      <m:sub>
                        <m:r>
                          <m:rPr>
                            <m:sty m:val="p"/>
                          </m:rPr>
                          <w:rPr>
                            <w:rFonts w:ascii="Cambria Math" w:hAnsi="Cambria Math"/>
                            <w:sz w:val="21"/>
                            <w:szCs w:val="21"/>
                          </w:rPr>
                          <m:t>n</m:t>
                        </m:r>
                        <m:ctrlPr>
                          <w:rPr>
                            <w:rFonts w:ascii="Cambria Math" w:hAnsi="Cambria Math"/>
                            <w:sz w:val="21"/>
                            <w:szCs w:val="21"/>
                          </w:rPr>
                        </m:ctrlPr>
                      </m:sub>
                    </m:sSub>
                    <m:ctrlPr>
                      <w:rPr>
                        <w:rFonts w:ascii="Cambria Math" w:hAnsi="Cambria Math"/>
                        <w:sz w:val="21"/>
                        <w:szCs w:val="21"/>
                      </w:rPr>
                    </m:ctrlPr>
                  </m:den>
                </m:f>
              </m:oMath>
            </m:oMathPara>
          </w:p>
          <w:p w14:paraId="0492CA25">
            <w:pPr>
              <w:pStyle w:val="73"/>
              <w:keepNext w:val="0"/>
              <w:keepLines w:val="0"/>
              <w:suppressLineNumbers w:val="0"/>
              <w:spacing w:before="0" w:beforeAutospacing="0" w:after="0" w:afterAutospacing="0"/>
              <w:ind w:left="0" w:right="0" w:firstLine="420" w:firstLineChars="200"/>
              <w:rPr>
                <w:rFonts w:ascii="Times New Roman" w:eastAsia="宋体"/>
                <w:sz w:val="21"/>
                <w:szCs w:val="21"/>
              </w:rPr>
            </w:pPr>
            <w:r>
              <w:rPr>
                <w:rFonts w:hint="eastAsia" w:ascii="Times New Roman" w:eastAsia="宋体"/>
                <w:sz w:val="21"/>
                <w:szCs w:val="21"/>
              </w:rPr>
              <w:t>式中：</w:t>
            </w:r>
            <w:r>
              <w:rPr>
                <w:rFonts w:ascii="Times New Roman" w:eastAsia="宋体"/>
                <w:iCs/>
                <w:sz w:val="21"/>
                <w:szCs w:val="21"/>
              </w:rPr>
              <w:t>q</w:t>
            </w:r>
            <w:r>
              <w:rPr>
                <w:rFonts w:ascii="Times New Roman" w:eastAsia="宋体"/>
                <w:sz w:val="21"/>
                <w:szCs w:val="21"/>
                <w:vertAlign w:val="subscript"/>
              </w:rPr>
              <w:t>1</w:t>
            </w:r>
            <w:r>
              <w:rPr>
                <w:rFonts w:hint="eastAsia" w:ascii="Times New Roman" w:eastAsia="宋体"/>
                <w:sz w:val="21"/>
                <w:szCs w:val="21"/>
              </w:rPr>
              <w:t>，</w:t>
            </w:r>
            <w:r>
              <w:rPr>
                <w:rFonts w:ascii="Times New Roman" w:eastAsia="宋体"/>
                <w:iCs/>
                <w:sz w:val="21"/>
                <w:szCs w:val="21"/>
              </w:rPr>
              <w:t>q</w:t>
            </w:r>
            <w:r>
              <w:rPr>
                <w:rFonts w:ascii="Times New Roman" w:eastAsia="宋体"/>
                <w:sz w:val="21"/>
                <w:szCs w:val="21"/>
                <w:vertAlign w:val="subscript"/>
              </w:rPr>
              <w:t>2</w:t>
            </w:r>
            <w:r>
              <w:rPr>
                <w:rFonts w:hint="eastAsia" w:ascii="Times New Roman" w:eastAsia="宋体"/>
                <w:sz w:val="21"/>
                <w:szCs w:val="21"/>
              </w:rPr>
              <w:t>，…，</w:t>
            </w:r>
            <w:r>
              <w:rPr>
                <w:rFonts w:ascii="Times New Roman" w:eastAsia="宋体"/>
                <w:iCs/>
                <w:sz w:val="21"/>
                <w:szCs w:val="21"/>
              </w:rPr>
              <w:t>q</w:t>
            </w:r>
            <w:r>
              <w:rPr>
                <w:rFonts w:ascii="Times New Roman" w:eastAsia="宋体"/>
                <w:iCs/>
                <w:sz w:val="21"/>
                <w:szCs w:val="21"/>
                <w:vertAlign w:val="subscript"/>
              </w:rPr>
              <w:t>n</w:t>
            </w:r>
            <w:r>
              <w:rPr>
                <w:rFonts w:ascii="Times New Roman" w:eastAsia="宋体"/>
                <w:sz w:val="21"/>
                <w:szCs w:val="21"/>
              </w:rPr>
              <w:t>——</w:t>
            </w:r>
            <w:r>
              <w:rPr>
                <w:rFonts w:hint="eastAsia" w:ascii="Times New Roman" w:eastAsia="宋体"/>
                <w:sz w:val="21"/>
                <w:szCs w:val="21"/>
              </w:rPr>
              <w:t>每种危险物质的最大存在总量，</w:t>
            </w:r>
            <w:r>
              <w:rPr>
                <w:rFonts w:ascii="Times New Roman" w:eastAsia="宋体"/>
                <w:sz w:val="21"/>
                <w:szCs w:val="21"/>
              </w:rPr>
              <w:t>t</w:t>
            </w:r>
            <w:r>
              <w:rPr>
                <w:rFonts w:hint="eastAsia" w:ascii="Times New Roman" w:eastAsia="宋体"/>
                <w:sz w:val="21"/>
                <w:szCs w:val="21"/>
              </w:rPr>
              <w:t>；</w:t>
            </w:r>
          </w:p>
          <w:p w14:paraId="7F231980">
            <w:pPr>
              <w:pStyle w:val="73"/>
              <w:keepNext w:val="0"/>
              <w:keepLines w:val="0"/>
              <w:suppressLineNumbers w:val="0"/>
              <w:spacing w:before="0" w:beforeAutospacing="0" w:after="0" w:afterAutospacing="0"/>
              <w:ind w:left="0" w:right="0" w:firstLine="420" w:firstLineChars="200"/>
              <w:rPr>
                <w:rFonts w:ascii="Times New Roman" w:eastAsia="宋体"/>
                <w:sz w:val="21"/>
                <w:szCs w:val="21"/>
              </w:rPr>
            </w:pPr>
            <w:r>
              <w:rPr>
                <w:rFonts w:ascii="Times New Roman" w:eastAsia="宋体"/>
                <w:iCs/>
                <w:sz w:val="21"/>
                <w:szCs w:val="21"/>
              </w:rPr>
              <w:t>Q</w:t>
            </w:r>
            <w:r>
              <w:rPr>
                <w:rFonts w:ascii="Times New Roman" w:eastAsia="宋体"/>
                <w:sz w:val="21"/>
                <w:szCs w:val="21"/>
                <w:vertAlign w:val="subscript"/>
              </w:rPr>
              <w:t>1</w:t>
            </w:r>
            <w:r>
              <w:rPr>
                <w:rFonts w:hint="eastAsia" w:ascii="Times New Roman" w:eastAsia="宋体"/>
                <w:sz w:val="21"/>
                <w:szCs w:val="21"/>
              </w:rPr>
              <w:t>，</w:t>
            </w:r>
            <w:r>
              <w:rPr>
                <w:rFonts w:ascii="Times New Roman" w:eastAsia="宋体"/>
                <w:iCs/>
                <w:sz w:val="21"/>
                <w:szCs w:val="21"/>
              </w:rPr>
              <w:t>Q</w:t>
            </w:r>
            <w:r>
              <w:rPr>
                <w:rFonts w:ascii="Times New Roman" w:eastAsia="宋体"/>
                <w:sz w:val="21"/>
                <w:szCs w:val="21"/>
                <w:vertAlign w:val="subscript"/>
              </w:rPr>
              <w:t>2</w:t>
            </w:r>
            <w:r>
              <w:rPr>
                <w:rFonts w:hint="eastAsia" w:ascii="Times New Roman" w:eastAsia="宋体"/>
                <w:sz w:val="21"/>
                <w:szCs w:val="21"/>
              </w:rPr>
              <w:t>，…，</w:t>
            </w:r>
            <w:r>
              <w:rPr>
                <w:rFonts w:ascii="Times New Roman" w:eastAsia="宋体"/>
                <w:iCs/>
                <w:sz w:val="21"/>
                <w:szCs w:val="21"/>
              </w:rPr>
              <w:t>Q</w:t>
            </w:r>
            <w:r>
              <w:rPr>
                <w:rFonts w:ascii="Times New Roman" w:eastAsia="宋体"/>
                <w:iCs/>
                <w:sz w:val="21"/>
                <w:szCs w:val="21"/>
                <w:vertAlign w:val="subscript"/>
              </w:rPr>
              <w:t>n</w:t>
            </w:r>
            <w:r>
              <w:rPr>
                <w:rFonts w:ascii="Times New Roman" w:eastAsia="宋体"/>
                <w:sz w:val="21"/>
                <w:szCs w:val="21"/>
              </w:rPr>
              <w:t>——</w:t>
            </w:r>
            <w:r>
              <w:rPr>
                <w:rFonts w:hint="eastAsia" w:ascii="Times New Roman" w:eastAsia="宋体"/>
                <w:sz w:val="21"/>
                <w:szCs w:val="21"/>
              </w:rPr>
              <w:t>每种危险物质的临界量，</w:t>
            </w:r>
            <w:r>
              <w:rPr>
                <w:rFonts w:ascii="Times New Roman" w:eastAsia="宋体"/>
                <w:sz w:val="21"/>
                <w:szCs w:val="21"/>
              </w:rPr>
              <w:t>t</w:t>
            </w:r>
            <w:r>
              <w:rPr>
                <w:rFonts w:hint="eastAsia" w:ascii="Times New Roman" w:eastAsia="宋体"/>
                <w:sz w:val="21"/>
                <w:szCs w:val="21"/>
              </w:rPr>
              <w:t>。</w:t>
            </w:r>
          </w:p>
          <w:p w14:paraId="4071CD69">
            <w:pPr>
              <w:pStyle w:val="73"/>
              <w:keepNext w:val="0"/>
              <w:keepLines w:val="0"/>
              <w:suppressLineNumbers w:val="0"/>
              <w:spacing w:before="0" w:beforeAutospacing="0" w:after="0" w:afterAutospacing="0"/>
              <w:ind w:left="0" w:right="0" w:firstLine="420" w:firstLineChars="200"/>
              <w:rPr>
                <w:rFonts w:ascii="Times New Roman" w:eastAsia="宋体"/>
                <w:sz w:val="21"/>
                <w:szCs w:val="21"/>
              </w:rPr>
            </w:pPr>
            <w:r>
              <w:rPr>
                <w:rFonts w:hint="eastAsia" w:ascii="Times New Roman" w:eastAsia="宋体"/>
                <w:sz w:val="21"/>
                <w:szCs w:val="21"/>
              </w:rPr>
              <w:t>当</w:t>
            </w:r>
            <w:r>
              <w:rPr>
                <w:rFonts w:ascii="Times New Roman" w:eastAsia="宋体"/>
                <w:iCs/>
                <w:sz w:val="21"/>
                <w:szCs w:val="21"/>
              </w:rPr>
              <w:t>Q</w:t>
            </w:r>
            <w:r>
              <w:rPr>
                <w:rFonts w:hint="eastAsia" w:ascii="Times New Roman" w:eastAsia="宋体"/>
                <w:sz w:val="21"/>
                <w:szCs w:val="21"/>
              </w:rPr>
              <w:t>＜</w:t>
            </w:r>
            <w:r>
              <w:rPr>
                <w:rFonts w:ascii="Times New Roman" w:eastAsia="宋体"/>
                <w:sz w:val="21"/>
                <w:szCs w:val="21"/>
              </w:rPr>
              <w:t>1</w:t>
            </w:r>
            <w:r>
              <w:rPr>
                <w:rFonts w:hint="eastAsia" w:ascii="Times New Roman" w:eastAsia="宋体"/>
                <w:sz w:val="21"/>
                <w:szCs w:val="21"/>
              </w:rPr>
              <w:t>时，该项目环境风险潜势为Ⅰ。</w:t>
            </w:r>
          </w:p>
          <w:p w14:paraId="07373480">
            <w:pPr>
              <w:pStyle w:val="73"/>
              <w:keepNext w:val="0"/>
              <w:keepLines w:val="0"/>
              <w:suppressLineNumbers w:val="0"/>
              <w:spacing w:before="0" w:beforeAutospacing="0" w:after="0" w:afterAutospacing="0"/>
              <w:ind w:left="0" w:right="0" w:firstLine="420" w:firstLineChars="200"/>
              <w:rPr>
                <w:rFonts w:ascii="Times New Roman" w:eastAsia="宋体"/>
                <w:sz w:val="21"/>
                <w:szCs w:val="21"/>
              </w:rPr>
            </w:pPr>
            <w:r>
              <w:rPr>
                <w:rFonts w:hint="eastAsia" w:ascii="Times New Roman" w:eastAsia="宋体"/>
                <w:sz w:val="21"/>
                <w:szCs w:val="21"/>
              </w:rPr>
              <w:t>当</w:t>
            </w:r>
            <w:r>
              <w:rPr>
                <w:rFonts w:ascii="Times New Roman" w:eastAsia="宋体"/>
                <w:iCs/>
                <w:sz w:val="21"/>
                <w:szCs w:val="21"/>
              </w:rPr>
              <w:t>Q</w:t>
            </w:r>
            <w:r>
              <w:rPr>
                <w:rFonts w:hint="eastAsia" w:ascii="Times New Roman" w:eastAsia="宋体"/>
                <w:sz w:val="21"/>
                <w:szCs w:val="21"/>
              </w:rPr>
              <w:t>≥</w:t>
            </w:r>
            <w:r>
              <w:rPr>
                <w:rFonts w:ascii="Times New Roman" w:eastAsia="宋体"/>
                <w:sz w:val="21"/>
                <w:szCs w:val="21"/>
              </w:rPr>
              <w:t>1</w:t>
            </w:r>
            <w:r>
              <w:rPr>
                <w:rFonts w:hint="eastAsia" w:ascii="Times New Roman" w:eastAsia="宋体"/>
                <w:sz w:val="21"/>
                <w:szCs w:val="21"/>
              </w:rPr>
              <w:t>时，将</w:t>
            </w:r>
            <w:r>
              <w:rPr>
                <w:rFonts w:ascii="Times New Roman" w:eastAsia="宋体"/>
                <w:iCs/>
                <w:sz w:val="21"/>
                <w:szCs w:val="21"/>
              </w:rPr>
              <w:t>Q</w:t>
            </w:r>
            <w:r>
              <w:rPr>
                <w:rFonts w:hint="eastAsia" w:ascii="Times New Roman" w:eastAsia="宋体"/>
                <w:sz w:val="21"/>
                <w:szCs w:val="21"/>
              </w:rPr>
              <w:t>值划分为：（</w:t>
            </w:r>
            <w:r>
              <w:rPr>
                <w:rFonts w:ascii="Times New Roman" w:eastAsia="宋体"/>
                <w:sz w:val="21"/>
                <w:szCs w:val="21"/>
              </w:rPr>
              <w:t>1</w:t>
            </w:r>
            <w:r>
              <w:rPr>
                <w:rFonts w:hint="eastAsia" w:ascii="Times New Roman" w:eastAsia="宋体"/>
                <w:sz w:val="21"/>
                <w:szCs w:val="21"/>
              </w:rPr>
              <w:t>）</w:t>
            </w:r>
            <w:r>
              <w:rPr>
                <w:rFonts w:ascii="Times New Roman" w:eastAsia="宋体"/>
                <w:sz w:val="21"/>
                <w:szCs w:val="21"/>
              </w:rPr>
              <w:t>1</w:t>
            </w:r>
            <w:r>
              <w:rPr>
                <w:rFonts w:hint="eastAsia" w:ascii="Times New Roman" w:eastAsia="宋体"/>
                <w:sz w:val="21"/>
                <w:szCs w:val="21"/>
              </w:rPr>
              <w:t>≤</w:t>
            </w:r>
            <w:r>
              <w:rPr>
                <w:rFonts w:ascii="Times New Roman" w:eastAsia="宋体"/>
                <w:iCs/>
                <w:sz w:val="21"/>
                <w:szCs w:val="21"/>
              </w:rPr>
              <w:t>Q</w:t>
            </w:r>
            <w:r>
              <w:rPr>
                <w:rFonts w:hint="eastAsia" w:ascii="Times New Roman" w:eastAsia="宋体"/>
                <w:sz w:val="21"/>
                <w:szCs w:val="21"/>
              </w:rPr>
              <w:t>＜</w:t>
            </w:r>
            <w:r>
              <w:rPr>
                <w:rFonts w:ascii="Times New Roman" w:eastAsia="宋体"/>
                <w:sz w:val="21"/>
                <w:szCs w:val="21"/>
              </w:rPr>
              <w:t>10</w:t>
            </w:r>
            <w:r>
              <w:rPr>
                <w:rFonts w:hint="eastAsia" w:ascii="Times New Roman" w:eastAsia="宋体"/>
                <w:sz w:val="21"/>
                <w:szCs w:val="21"/>
              </w:rPr>
              <w:t>；（</w:t>
            </w:r>
            <w:r>
              <w:rPr>
                <w:rFonts w:ascii="Times New Roman" w:eastAsia="宋体"/>
                <w:sz w:val="21"/>
                <w:szCs w:val="21"/>
              </w:rPr>
              <w:t>2</w:t>
            </w:r>
            <w:r>
              <w:rPr>
                <w:rFonts w:hint="eastAsia" w:ascii="Times New Roman" w:eastAsia="宋体"/>
                <w:sz w:val="21"/>
                <w:szCs w:val="21"/>
              </w:rPr>
              <w:t>）</w:t>
            </w:r>
            <w:r>
              <w:rPr>
                <w:rFonts w:ascii="Times New Roman" w:eastAsia="宋体"/>
                <w:sz w:val="21"/>
                <w:szCs w:val="21"/>
              </w:rPr>
              <w:t>10</w:t>
            </w:r>
            <w:r>
              <w:rPr>
                <w:rFonts w:hint="eastAsia" w:ascii="Times New Roman" w:eastAsia="宋体"/>
                <w:sz w:val="21"/>
                <w:szCs w:val="21"/>
              </w:rPr>
              <w:t>≤</w:t>
            </w:r>
            <w:r>
              <w:rPr>
                <w:rFonts w:ascii="Times New Roman" w:eastAsia="宋体"/>
                <w:iCs/>
                <w:sz w:val="21"/>
                <w:szCs w:val="21"/>
              </w:rPr>
              <w:t>Q</w:t>
            </w:r>
            <w:r>
              <w:rPr>
                <w:rFonts w:hint="eastAsia" w:ascii="Times New Roman" w:eastAsia="宋体"/>
                <w:sz w:val="21"/>
                <w:szCs w:val="21"/>
              </w:rPr>
              <w:t>＜</w:t>
            </w:r>
            <w:r>
              <w:rPr>
                <w:rFonts w:ascii="Times New Roman" w:eastAsia="宋体"/>
                <w:sz w:val="21"/>
                <w:szCs w:val="21"/>
              </w:rPr>
              <w:t>100</w:t>
            </w:r>
            <w:r>
              <w:rPr>
                <w:rFonts w:hint="eastAsia" w:ascii="Times New Roman" w:eastAsia="宋体"/>
                <w:sz w:val="21"/>
                <w:szCs w:val="21"/>
              </w:rPr>
              <w:t>；（</w:t>
            </w:r>
            <w:r>
              <w:rPr>
                <w:rFonts w:ascii="Times New Roman" w:eastAsia="宋体"/>
                <w:sz w:val="21"/>
                <w:szCs w:val="21"/>
              </w:rPr>
              <w:t>3</w:t>
            </w:r>
            <w:r>
              <w:rPr>
                <w:rFonts w:hint="eastAsia" w:ascii="Times New Roman" w:eastAsia="宋体"/>
                <w:sz w:val="21"/>
                <w:szCs w:val="21"/>
              </w:rPr>
              <w:t>）</w:t>
            </w:r>
            <w:r>
              <w:rPr>
                <w:rFonts w:ascii="Times New Roman" w:eastAsia="宋体"/>
                <w:iCs/>
                <w:sz w:val="21"/>
                <w:szCs w:val="21"/>
              </w:rPr>
              <w:t>Q</w:t>
            </w:r>
            <w:r>
              <w:rPr>
                <w:rFonts w:hint="eastAsia" w:ascii="Times New Roman" w:eastAsia="宋体"/>
                <w:sz w:val="21"/>
                <w:szCs w:val="21"/>
              </w:rPr>
              <w:t>≥</w:t>
            </w:r>
            <w:r>
              <w:rPr>
                <w:rFonts w:ascii="Times New Roman" w:eastAsia="宋体"/>
                <w:sz w:val="21"/>
                <w:szCs w:val="21"/>
              </w:rPr>
              <w:t>100</w:t>
            </w:r>
            <w:r>
              <w:rPr>
                <w:rFonts w:hint="eastAsia" w:ascii="Times New Roman" w:eastAsia="宋体"/>
                <w:sz w:val="21"/>
                <w:szCs w:val="21"/>
              </w:rPr>
              <w:t>。</w:t>
            </w:r>
          </w:p>
          <w:p w14:paraId="23692645">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本项目危险物质数量与临界量比值（</w:t>
            </w:r>
            <w:r>
              <w:rPr>
                <w:color w:val="000000"/>
                <w:sz w:val="21"/>
                <w:szCs w:val="21"/>
              </w:rPr>
              <w:t>Q</w:t>
            </w:r>
            <w:r>
              <w:rPr>
                <w:rFonts w:hint="eastAsia"/>
                <w:color w:val="000000"/>
                <w:sz w:val="21"/>
                <w:szCs w:val="21"/>
              </w:rPr>
              <w:t>）见表</w:t>
            </w:r>
            <w:r>
              <w:rPr>
                <w:color w:val="000000"/>
                <w:sz w:val="21"/>
                <w:szCs w:val="21"/>
              </w:rPr>
              <w:t>4-1</w:t>
            </w:r>
            <w:r>
              <w:rPr>
                <w:rFonts w:hint="eastAsia"/>
                <w:color w:val="000000"/>
                <w:sz w:val="21"/>
                <w:szCs w:val="21"/>
                <w:lang w:val="en-US" w:eastAsia="zh-CN"/>
              </w:rPr>
              <w:t>3</w:t>
            </w:r>
            <w:r>
              <w:rPr>
                <w:rFonts w:hint="eastAsia"/>
                <w:color w:val="000000"/>
                <w:sz w:val="21"/>
                <w:szCs w:val="21"/>
              </w:rPr>
              <w:t>。</w:t>
            </w:r>
          </w:p>
          <w:p w14:paraId="7F8A0F0E">
            <w:pPr>
              <w:keepNext w:val="0"/>
              <w:keepLines w:val="0"/>
              <w:suppressLineNumbers w:val="0"/>
              <w:tabs>
                <w:tab w:val="left" w:pos="4440"/>
              </w:tabs>
              <w:autoSpaceDE w:val="0"/>
              <w:autoSpaceDN w:val="0"/>
              <w:adjustRightInd w:val="0"/>
              <w:spacing w:before="0" w:beforeAutospacing="0" w:after="0" w:afterAutospacing="0" w:line="360" w:lineRule="auto"/>
              <w:ind w:left="0" w:right="0"/>
              <w:jc w:val="center"/>
              <w:textAlignment w:val="bottom"/>
              <w:rPr>
                <w:rFonts w:eastAsia="黑体"/>
                <w:color w:val="000000"/>
                <w:sz w:val="21"/>
                <w:szCs w:val="21"/>
              </w:rPr>
            </w:pPr>
            <w:r>
              <w:rPr>
                <w:rFonts w:eastAsia="黑体"/>
                <w:color w:val="000000"/>
                <w:sz w:val="21"/>
                <w:szCs w:val="21"/>
              </w:rPr>
              <w:t>表</w:t>
            </w:r>
            <w:r>
              <w:rPr>
                <w:color w:val="000000"/>
                <w:sz w:val="21"/>
                <w:szCs w:val="21"/>
              </w:rPr>
              <w:t>4-1</w:t>
            </w:r>
            <w:r>
              <w:rPr>
                <w:rFonts w:hint="eastAsia"/>
                <w:color w:val="000000"/>
                <w:sz w:val="21"/>
                <w:szCs w:val="21"/>
                <w:lang w:val="en-US" w:eastAsia="zh-CN"/>
              </w:rPr>
              <w:t>3</w:t>
            </w:r>
            <w:r>
              <w:rPr>
                <w:color w:val="000000"/>
                <w:sz w:val="21"/>
                <w:szCs w:val="21"/>
              </w:rPr>
              <w:t xml:space="preserve"> </w:t>
            </w:r>
            <w:r>
              <w:rPr>
                <w:rFonts w:hint="eastAsia" w:eastAsia="黑体"/>
                <w:color w:val="000000"/>
                <w:sz w:val="21"/>
                <w:szCs w:val="21"/>
              </w:rPr>
              <w:t xml:space="preserve"> 本项目</w:t>
            </w:r>
            <w:r>
              <w:rPr>
                <w:rFonts w:eastAsia="黑体"/>
                <w:color w:val="000000"/>
                <w:sz w:val="21"/>
                <w:szCs w:val="21"/>
              </w:rPr>
              <w:t>Q值确定表</w:t>
            </w:r>
          </w:p>
          <w:tbl>
            <w:tblPr>
              <w:tblStyle w:val="20"/>
              <w:tblW w:w="7616"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Layout w:type="fixed"/>
              <w:tblCellMar>
                <w:top w:w="0" w:type="dxa"/>
                <w:left w:w="0" w:type="dxa"/>
                <w:bottom w:w="0" w:type="dxa"/>
                <w:right w:w="0" w:type="dxa"/>
              </w:tblCellMar>
            </w:tblPr>
            <w:tblGrid>
              <w:gridCol w:w="627"/>
              <w:gridCol w:w="1372"/>
              <w:gridCol w:w="973"/>
              <w:gridCol w:w="1609"/>
              <w:gridCol w:w="1206"/>
              <w:gridCol w:w="1829"/>
            </w:tblGrid>
            <w:tr w14:paraId="3719400D">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397" w:hRule="atLeast"/>
              </w:trPr>
              <w:tc>
                <w:tcPr>
                  <w:tcW w:w="627" w:type="dxa"/>
                  <w:vAlign w:val="center"/>
                </w:tcPr>
                <w:p w14:paraId="25969A23">
                  <w:pPr>
                    <w:keepNext w:val="0"/>
                    <w:keepLines w:val="0"/>
                    <w:suppressLineNumbers w:val="0"/>
                    <w:spacing w:before="0" w:beforeAutospacing="0" w:after="0" w:afterAutospacing="0" w:line="240" w:lineRule="exact"/>
                    <w:ind w:left="0" w:right="0"/>
                    <w:jc w:val="center"/>
                    <w:rPr>
                      <w:color w:val="000000"/>
                      <w:sz w:val="21"/>
                      <w:szCs w:val="21"/>
                    </w:rPr>
                  </w:pPr>
                  <w:r>
                    <w:rPr>
                      <w:color w:val="000000"/>
                      <w:sz w:val="21"/>
                      <w:szCs w:val="21"/>
                    </w:rPr>
                    <w:t>序号</w:t>
                  </w:r>
                </w:p>
              </w:tc>
              <w:tc>
                <w:tcPr>
                  <w:tcW w:w="1372" w:type="dxa"/>
                  <w:vAlign w:val="center"/>
                </w:tcPr>
                <w:p w14:paraId="22E44AA9">
                  <w:pPr>
                    <w:keepNext w:val="0"/>
                    <w:keepLines w:val="0"/>
                    <w:suppressLineNumbers w:val="0"/>
                    <w:spacing w:before="0" w:beforeAutospacing="0" w:after="0" w:afterAutospacing="0" w:line="240" w:lineRule="exact"/>
                    <w:ind w:left="0" w:right="0"/>
                    <w:jc w:val="center"/>
                    <w:rPr>
                      <w:color w:val="000000"/>
                      <w:sz w:val="21"/>
                      <w:szCs w:val="21"/>
                    </w:rPr>
                  </w:pPr>
                  <w:r>
                    <w:rPr>
                      <w:rFonts w:hint="eastAsia"/>
                      <w:color w:val="000000"/>
                      <w:sz w:val="21"/>
                      <w:szCs w:val="21"/>
                      <w:lang w:eastAsia="zh-CN"/>
                    </w:rPr>
                    <w:t>危险</w:t>
                  </w:r>
                  <w:r>
                    <w:rPr>
                      <w:color w:val="000000"/>
                      <w:sz w:val="21"/>
                      <w:szCs w:val="21"/>
                    </w:rPr>
                    <w:t>物质名称</w:t>
                  </w:r>
                </w:p>
              </w:tc>
              <w:tc>
                <w:tcPr>
                  <w:tcW w:w="973" w:type="dxa"/>
                  <w:tcBorders>
                    <w:right w:val="single" w:color="auto" w:sz="4" w:space="0"/>
                  </w:tcBorders>
                  <w:vAlign w:val="center"/>
                </w:tcPr>
                <w:p w14:paraId="21EC5385">
                  <w:pPr>
                    <w:keepNext w:val="0"/>
                    <w:keepLines w:val="0"/>
                    <w:suppressLineNumbers w:val="0"/>
                    <w:spacing w:before="0" w:beforeAutospacing="0" w:after="0" w:afterAutospacing="0" w:line="240" w:lineRule="exact"/>
                    <w:ind w:left="0" w:right="0"/>
                    <w:jc w:val="center"/>
                    <w:rPr>
                      <w:color w:val="000000"/>
                      <w:sz w:val="21"/>
                      <w:szCs w:val="21"/>
                    </w:rPr>
                  </w:pPr>
                  <w:r>
                    <w:rPr>
                      <w:rFonts w:hint="eastAsia"/>
                      <w:color w:val="000000"/>
                      <w:sz w:val="21"/>
                      <w:szCs w:val="21"/>
                    </w:rPr>
                    <w:t>CAS号</w:t>
                  </w:r>
                </w:p>
              </w:tc>
              <w:tc>
                <w:tcPr>
                  <w:tcW w:w="1609" w:type="dxa"/>
                  <w:tcBorders>
                    <w:left w:val="single" w:color="auto" w:sz="4" w:space="0"/>
                  </w:tcBorders>
                  <w:vAlign w:val="center"/>
                </w:tcPr>
                <w:p w14:paraId="1FB0E801">
                  <w:pPr>
                    <w:keepNext w:val="0"/>
                    <w:keepLines w:val="0"/>
                    <w:suppressLineNumbers w:val="0"/>
                    <w:spacing w:before="0" w:beforeAutospacing="0" w:after="0" w:afterAutospacing="0" w:line="240" w:lineRule="exact"/>
                    <w:ind w:left="0" w:right="0"/>
                    <w:jc w:val="center"/>
                    <w:rPr>
                      <w:color w:val="000000"/>
                      <w:sz w:val="21"/>
                      <w:szCs w:val="21"/>
                    </w:rPr>
                  </w:pPr>
                  <w:r>
                    <w:rPr>
                      <w:color w:val="000000"/>
                      <w:sz w:val="21"/>
                      <w:szCs w:val="21"/>
                    </w:rPr>
                    <w:t>最大存在总量qnt</w:t>
                  </w:r>
                </w:p>
              </w:tc>
              <w:tc>
                <w:tcPr>
                  <w:tcW w:w="1206" w:type="dxa"/>
                  <w:vAlign w:val="center"/>
                </w:tcPr>
                <w:p w14:paraId="2A626895">
                  <w:pPr>
                    <w:keepNext w:val="0"/>
                    <w:keepLines w:val="0"/>
                    <w:suppressLineNumbers w:val="0"/>
                    <w:spacing w:before="0" w:beforeAutospacing="0" w:after="0" w:afterAutospacing="0" w:line="240" w:lineRule="exact"/>
                    <w:ind w:left="0" w:right="0"/>
                    <w:jc w:val="center"/>
                    <w:rPr>
                      <w:color w:val="000000"/>
                      <w:sz w:val="21"/>
                      <w:szCs w:val="21"/>
                    </w:rPr>
                  </w:pPr>
                  <w:r>
                    <w:rPr>
                      <w:color w:val="000000"/>
                      <w:sz w:val="21"/>
                      <w:szCs w:val="21"/>
                    </w:rPr>
                    <w:t>临界量Qn/t</w:t>
                  </w:r>
                </w:p>
              </w:tc>
              <w:tc>
                <w:tcPr>
                  <w:tcW w:w="1829" w:type="dxa"/>
                  <w:vAlign w:val="center"/>
                </w:tcPr>
                <w:p w14:paraId="5D659986">
                  <w:pPr>
                    <w:keepNext w:val="0"/>
                    <w:keepLines w:val="0"/>
                    <w:suppressLineNumbers w:val="0"/>
                    <w:spacing w:before="0" w:beforeAutospacing="0" w:after="0" w:afterAutospacing="0" w:line="240" w:lineRule="exact"/>
                    <w:ind w:left="0" w:right="0"/>
                    <w:jc w:val="center"/>
                    <w:rPr>
                      <w:color w:val="FF0000"/>
                      <w:sz w:val="21"/>
                      <w:szCs w:val="21"/>
                    </w:rPr>
                  </w:pPr>
                  <w:r>
                    <w:rPr>
                      <w:color w:val="FF0000"/>
                      <w:sz w:val="21"/>
                      <w:szCs w:val="21"/>
                    </w:rPr>
                    <w:t>该种危险物质Q值</w:t>
                  </w:r>
                </w:p>
              </w:tc>
            </w:tr>
            <w:tr w14:paraId="1104873C">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397" w:hRule="atLeast"/>
              </w:trPr>
              <w:tc>
                <w:tcPr>
                  <w:tcW w:w="627" w:type="dxa"/>
                  <w:vAlign w:val="center"/>
                </w:tcPr>
                <w:p w14:paraId="29072BD0">
                  <w:pPr>
                    <w:keepNext w:val="0"/>
                    <w:keepLines w:val="0"/>
                    <w:suppressLineNumbers w:val="0"/>
                    <w:autoSpaceDE w:val="0"/>
                    <w:autoSpaceDN w:val="0"/>
                    <w:adjustRightInd w:val="0"/>
                    <w:spacing w:before="0" w:beforeAutospacing="0" w:after="0" w:afterAutospacing="0" w:line="240" w:lineRule="exact"/>
                    <w:ind w:left="0" w:right="0"/>
                    <w:jc w:val="center"/>
                    <w:rPr>
                      <w:color w:val="000000"/>
                      <w:sz w:val="21"/>
                      <w:szCs w:val="21"/>
                    </w:rPr>
                  </w:pPr>
                  <w:r>
                    <w:rPr>
                      <w:color w:val="000000"/>
                      <w:sz w:val="21"/>
                      <w:szCs w:val="21"/>
                    </w:rPr>
                    <w:t>1</w:t>
                  </w:r>
                </w:p>
              </w:tc>
              <w:tc>
                <w:tcPr>
                  <w:tcW w:w="1372" w:type="dxa"/>
                  <w:vAlign w:val="center"/>
                </w:tcPr>
                <w:p w14:paraId="327B258A">
                  <w:pPr>
                    <w:keepNext w:val="0"/>
                    <w:keepLines w:val="0"/>
                    <w:suppressLineNumbers w:val="0"/>
                    <w:spacing w:before="0" w:beforeAutospacing="0" w:after="0" w:afterAutospacing="0"/>
                    <w:ind w:left="0" w:leftChars="0" w:right="0" w:rightChars="0"/>
                    <w:jc w:val="center"/>
                    <w:rPr>
                      <w:color w:val="000000"/>
                      <w:sz w:val="21"/>
                      <w:szCs w:val="21"/>
                    </w:rPr>
                  </w:pPr>
                  <w:r>
                    <w:rPr>
                      <w:rFonts w:hint="eastAsia"/>
                      <w:color w:val="000000"/>
                      <w:sz w:val="21"/>
                      <w:szCs w:val="21"/>
                      <w:lang w:eastAsia="zh-CN"/>
                    </w:rPr>
                    <w:t>硫酸</w:t>
                  </w:r>
                </w:p>
              </w:tc>
              <w:tc>
                <w:tcPr>
                  <w:tcW w:w="973" w:type="dxa"/>
                  <w:tcBorders>
                    <w:right w:val="single" w:color="auto" w:sz="4" w:space="0"/>
                  </w:tcBorders>
                  <w:vAlign w:val="center"/>
                </w:tcPr>
                <w:p w14:paraId="24758605">
                  <w:pPr>
                    <w:keepNext w:val="0"/>
                    <w:keepLines w:val="0"/>
                    <w:suppressLineNumbers w:val="0"/>
                    <w:spacing w:before="0" w:beforeAutospacing="0" w:after="0" w:afterAutospacing="0"/>
                    <w:ind w:left="0" w:right="0"/>
                    <w:jc w:val="center"/>
                    <w:rPr>
                      <w:color w:val="000000"/>
                      <w:sz w:val="21"/>
                      <w:szCs w:val="21"/>
                    </w:rPr>
                  </w:pPr>
                  <w:r>
                    <w:rPr>
                      <w:rFonts w:hint="default" w:ascii="Times New Roman" w:hAnsi="Times New Roman" w:eastAsia="宋体" w:cs="Times New Roman"/>
                      <w:color w:val="000000"/>
                      <w:szCs w:val="21"/>
                      <w:lang w:val="en-US" w:eastAsia="zh-CN"/>
                    </w:rPr>
                    <w:t>7664-93-9</w:t>
                  </w:r>
                </w:p>
              </w:tc>
              <w:tc>
                <w:tcPr>
                  <w:tcW w:w="1609" w:type="dxa"/>
                  <w:tcBorders>
                    <w:left w:val="single" w:color="auto" w:sz="4" w:space="0"/>
                  </w:tcBorders>
                  <w:vAlign w:val="center"/>
                </w:tcPr>
                <w:p w14:paraId="1D5579B7">
                  <w:pPr>
                    <w:keepNext w:val="0"/>
                    <w:keepLines w:val="0"/>
                    <w:suppressLineNumbers w:val="0"/>
                    <w:spacing w:before="0" w:beforeAutospacing="0" w:after="0" w:afterAutospacing="0"/>
                    <w:ind w:left="0" w:leftChars="0" w:right="0" w:rightChars="0"/>
                    <w:jc w:val="center"/>
                    <w:rPr>
                      <w:color w:val="000000"/>
                      <w:sz w:val="21"/>
                      <w:szCs w:val="21"/>
                    </w:rPr>
                  </w:pPr>
                  <w:r>
                    <w:rPr>
                      <w:rFonts w:hint="eastAsia"/>
                      <w:color w:val="FF0000"/>
                      <w:sz w:val="21"/>
                      <w:szCs w:val="21"/>
                      <w:lang w:val="en-US" w:eastAsia="zh-CN"/>
                    </w:rPr>
                    <w:t>0.00184</w:t>
                  </w:r>
                </w:p>
              </w:tc>
              <w:tc>
                <w:tcPr>
                  <w:tcW w:w="1206" w:type="dxa"/>
                  <w:vAlign w:val="center"/>
                </w:tcPr>
                <w:p w14:paraId="00D4C5D6">
                  <w:pPr>
                    <w:keepNext w:val="0"/>
                    <w:keepLines w:val="0"/>
                    <w:suppressLineNumbers w:val="0"/>
                    <w:spacing w:before="0" w:beforeAutospacing="0" w:after="0" w:afterAutospacing="0" w:line="240" w:lineRule="exact"/>
                    <w:ind w:left="0" w:right="0"/>
                    <w:jc w:val="center"/>
                    <w:rPr>
                      <w:rFonts w:hint="default" w:eastAsia="宋体"/>
                      <w:color w:val="000000"/>
                      <w:sz w:val="21"/>
                      <w:szCs w:val="21"/>
                      <w:lang w:val="en-US" w:eastAsia="zh-CN"/>
                    </w:rPr>
                  </w:pPr>
                  <w:r>
                    <w:rPr>
                      <w:rFonts w:hint="eastAsia"/>
                      <w:color w:val="000000"/>
                      <w:sz w:val="21"/>
                      <w:szCs w:val="21"/>
                      <w:lang w:val="en-US" w:eastAsia="zh-CN"/>
                    </w:rPr>
                    <w:t>10</w:t>
                  </w:r>
                </w:p>
              </w:tc>
              <w:tc>
                <w:tcPr>
                  <w:tcW w:w="1829" w:type="dxa"/>
                  <w:vAlign w:val="center"/>
                </w:tcPr>
                <w:p w14:paraId="374B89E7">
                  <w:pPr>
                    <w:keepNext w:val="0"/>
                    <w:keepLines w:val="0"/>
                    <w:suppressLineNumbers w:val="0"/>
                    <w:spacing w:before="0" w:beforeAutospacing="0" w:after="0" w:afterAutospacing="0" w:line="240" w:lineRule="exact"/>
                    <w:ind w:left="0" w:right="0"/>
                    <w:jc w:val="center"/>
                    <w:rPr>
                      <w:rFonts w:hint="default" w:eastAsia="宋体"/>
                      <w:color w:val="FF0000"/>
                      <w:sz w:val="21"/>
                      <w:szCs w:val="21"/>
                      <w:lang w:val="en-US" w:eastAsia="zh-CN"/>
                    </w:rPr>
                  </w:pPr>
                  <w:r>
                    <w:rPr>
                      <w:rFonts w:hint="eastAsia"/>
                      <w:color w:val="FF0000"/>
                      <w:sz w:val="21"/>
                      <w:szCs w:val="21"/>
                      <w:lang w:val="en-US" w:eastAsia="zh-CN"/>
                    </w:rPr>
                    <w:t>0.000184</w:t>
                  </w:r>
                </w:p>
              </w:tc>
            </w:tr>
            <w:tr w14:paraId="69FF6E63">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397" w:hRule="atLeast"/>
              </w:trPr>
              <w:tc>
                <w:tcPr>
                  <w:tcW w:w="627" w:type="dxa"/>
                  <w:vAlign w:val="center"/>
                </w:tcPr>
                <w:p w14:paraId="69250AF5">
                  <w:pPr>
                    <w:keepNext w:val="0"/>
                    <w:keepLines w:val="0"/>
                    <w:suppressLineNumbers w:val="0"/>
                    <w:autoSpaceDE w:val="0"/>
                    <w:autoSpaceDN w:val="0"/>
                    <w:adjustRightInd w:val="0"/>
                    <w:spacing w:before="0" w:beforeAutospacing="0" w:after="0" w:afterAutospacing="0" w:line="240" w:lineRule="exact"/>
                    <w:ind w:left="0" w:right="0"/>
                    <w:jc w:val="center"/>
                    <w:rPr>
                      <w:rFonts w:hint="eastAsia" w:eastAsia="宋体"/>
                      <w:color w:val="000000"/>
                      <w:sz w:val="21"/>
                      <w:szCs w:val="21"/>
                      <w:lang w:val="en-US" w:eastAsia="zh-CN"/>
                    </w:rPr>
                  </w:pPr>
                  <w:r>
                    <w:rPr>
                      <w:rFonts w:hint="eastAsia"/>
                      <w:color w:val="000000"/>
                      <w:sz w:val="21"/>
                      <w:szCs w:val="21"/>
                      <w:lang w:val="en-US" w:eastAsia="zh-CN"/>
                    </w:rPr>
                    <w:t>2</w:t>
                  </w:r>
                </w:p>
              </w:tc>
              <w:tc>
                <w:tcPr>
                  <w:tcW w:w="1372" w:type="dxa"/>
                  <w:vAlign w:val="center"/>
                </w:tcPr>
                <w:p w14:paraId="5714372F">
                  <w:pPr>
                    <w:keepNext w:val="0"/>
                    <w:keepLines w:val="0"/>
                    <w:suppressLineNumbers w:val="0"/>
                    <w:spacing w:before="0" w:beforeAutospacing="0" w:after="0" w:afterAutospacing="0"/>
                    <w:ind w:left="0" w:leftChars="0" w:right="0" w:rightChars="0"/>
                    <w:jc w:val="center"/>
                    <w:rPr>
                      <w:rFonts w:hint="eastAsia"/>
                      <w:color w:val="000000"/>
                      <w:sz w:val="21"/>
                      <w:szCs w:val="21"/>
                    </w:rPr>
                  </w:pPr>
                  <w:r>
                    <w:rPr>
                      <w:rFonts w:hint="eastAsia"/>
                      <w:color w:val="000000"/>
                      <w:sz w:val="21"/>
                      <w:szCs w:val="21"/>
                      <w:lang w:eastAsia="zh-CN"/>
                    </w:rPr>
                    <w:t>盐酸</w:t>
                  </w:r>
                </w:p>
              </w:tc>
              <w:tc>
                <w:tcPr>
                  <w:tcW w:w="973" w:type="dxa"/>
                  <w:tcBorders>
                    <w:right w:val="single" w:color="auto" w:sz="4" w:space="0"/>
                  </w:tcBorders>
                  <w:vAlign w:val="center"/>
                </w:tcPr>
                <w:p w14:paraId="477FF3AC">
                  <w:pPr>
                    <w:keepNext w:val="0"/>
                    <w:keepLines w:val="0"/>
                    <w:suppressLineNumbers w:val="0"/>
                    <w:spacing w:before="0" w:beforeAutospacing="0" w:after="0" w:afterAutospacing="0"/>
                    <w:ind w:left="0" w:right="0"/>
                    <w:jc w:val="center"/>
                    <w:rPr>
                      <w:rFonts w:hint="eastAsia"/>
                      <w:color w:val="000000"/>
                      <w:sz w:val="21"/>
                      <w:szCs w:val="21"/>
                    </w:rPr>
                  </w:pPr>
                  <w:r>
                    <w:rPr>
                      <w:rFonts w:hint="default" w:ascii="Times New Roman" w:hAnsi="Times New Roman" w:eastAsia="宋体" w:cs="Times New Roman"/>
                      <w:color w:val="000000"/>
                      <w:kern w:val="0"/>
                      <w:sz w:val="21"/>
                      <w:szCs w:val="21"/>
                      <w:lang w:val="en-US" w:eastAsia="zh-CN" w:bidi="ar"/>
                    </w:rPr>
                    <w:t>7647-01-0</w:t>
                  </w:r>
                </w:p>
              </w:tc>
              <w:tc>
                <w:tcPr>
                  <w:tcW w:w="1609" w:type="dxa"/>
                  <w:tcBorders>
                    <w:left w:val="single" w:color="auto" w:sz="4" w:space="0"/>
                  </w:tcBorders>
                  <w:vAlign w:val="center"/>
                </w:tcPr>
                <w:p w14:paraId="67A17294">
                  <w:pPr>
                    <w:keepNext w:val="0"/>
                    <w:keepLines w:val="0"/>
                    <w:suppressLineNumbers w:val="0"/>
                    <w:spacing w:before="0" w:beforeAutospacing="0" w:after="0" w:afterAutospacing="0"/>
                    <w:ind w:left="0" w:leftChars="0" w:right="0" w:rightChars="0"/>
                    <w:jc w:val="center"/>
                    <w:rPr>
                      <w:rFonts w:hint="eastAsia"/>
                      <w:color w:val="000000"/>
                      <w:sz w:val="21"/>
                      <w:szCs w:val="21"/>
                    </w:rPr>
                  </w:pPr>
                  <w:r>
                    <w:rPr>
                      <w:rFonts w:hint="eastAsia"/>
                      <w:color w:val="FF0000"/>
                      <w:sz w:val="21"/>
                      <w:szCs w:val="21"/>
                      <w:lang w:val="en-US" w:eastAsia="zh-CN"/>
                    </w:rPr>
                    <w:t>0.00119</w:t>
                  </w:r>
                </w:p>
              </w:tc>
              <w:tc>
                <w:tcPr>
                  <w:tcW w:w="1206" w:type="dxa"/>
                  <w:vAlign w:val="center"/>
                </w:tcPr>
                <w:p w14:paraId="5ED761A9">
                  <w:pPr>
                    <w:keepNext w:val="0"/>
                    <w:keepLines w:val="0"/>
                    <w:suppressLineNumbers w:val="0"/>
                    <w:spacing w:before="0" w:beforeAutospacing="0" w:after="0" w:afterAutospacing="0" w:line="240" w:lineRule="exact"/>
                    <w:ind w:left="0" w:right="0"/>
                    <w:jc w:val="center"/>
                    <w:rPr>
                      <w:rFonts w:hint="default" w:eastAsia="宋体"/>
                      <w:color w:val="000000"/>
                      <w:sz w:val="21"/>
                      <w:szCs w:val="21"/>
                      <w:lang w:val="en-US" w:eastAsia="zh-CN"/>
                    </w:rPr>
                  </w:pPr>
                  <w:r>
                    <w:rPr>
                      <w:rFonts w:hint="eastAsia"/>
                      <w:color w:val="000000"/>
                      <w:sz w:val="21"/>
                      <w:szCs w:val="21"/>
                      <w:lang w:val="en-US" w:eastAsia="zh-CN"/>
                    </w:rPr>
                    <w:t>7.5</w:t>
                  </w:r>
                </w:p>
              </w:tc>
              <w:tc>
                <w:tcPr>
                  <w:tcW w:w="1829" w:type="dxa"/>
                  <w:vAlign w:val="center"/>
                </w:tcPr>
                <w:p w14:paraId="709ABD56">
                  <w:pPr>
                    <w:keepNext w:val="0"/>
                    <w:keepLines w:val="0"/>
                    <w:suppressLineNumbers w:val="0"/>
                    <w:spacing w:before="0" w:beforeAutospacing="0" w:after="0" w:afterAutospacing="0" w:line="240" w:lineRule="exact"/>
                    <w:ind w:left="0" w:right="0"/>
                    <w:jc w:val="center"/>
                    <w:rPr>
                      <w:rFonts w:hint="default" w:eastAsia="宋体"/>
                      <w:color w:val="FF0000"/>
                      <w:sz w:val="21"/>
                      <w:szCs w:val="21"/>
                      <w:lang w:val="en-US" w:eastAsia="zh-CN"/>
                    </w:rPr>
                  </w:pPr>
                  <w:r>
                    <w:rPr>
                      <w:rFonts w:hint="eastAsia"/>
                      <w:color w:val="FF0000"/>
                      <w:sz w:val="21"/>
                      <w:szCs w:val="21"/>
                      <w:lang w:val="en-US" w:eastAsia="zh-CN"/>
                    </w:rPr>
                    <w:t>0.000159</w:t>
                  </w:r>
                </w:p>
              </w:tc>
            </w:tr>
            <w:tr w14:paraId="67A419C5">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397" w:hRule="atLeast"/>
              </w:trPr>
              <w:tc>
                <w:tcPr>
                  <w:tcW w:w="627" w:type="dxa"/>
                  <w:vAlign w:val="center"/>
                </w:tcPr>
                <w:p w14:paraId="48119346">
                  <w:pPr>
                    <w:keepNext w:val="0"/>
                    <w:keepLines w:val="0"/>
                    <w:suppressLineNumbers w:val="0"/>
                    <w:autoSpaceDE w:val="0"/>
                    <w:autoSpaceDN w:val="0"/>
                    <w:adjustRightInd w:val="0"/>
                    <w:spacing w:before="0" w:beforeAutospacing="0" w:after="0" w:afterAutospacing="0" w:line="240" w:lineRule="exact"/>
                    <w:ind w:left="0" w:right="0"/>
                    <w:jc w:val="center"/>
                    <w:rPr>
                      <w:rFonts w:hint="eastAsia" w:eastAsia="宋体"/>
                      <w:color w:val="000000"/>
                      <w:sz w:val="21"/>
                      <w:szCs w:val="21"/>
                      <w:lang w:val="en-US" w:eastAsia="zh-CN"/>
                    </w:rPr>
                  </w:pPr>
                  <w:r>
                    <w:rPr>
                      <w:rFonts w:hint="eastAsia"/>
                      <w:color w:val="000000"/>
                      <w:sz w:val="21"/>
                      <w:szCs w:val="21"/>
                      <w:lang w:val="en-US" w:eastAsia="zh-CN"/>
                    </w:rPr>
                    <w:t>3</w:t>
                  </w:r>
                </w:p>
              </w:tc>
              <w:tc>
                <w:tcPr>
                  <w:tcW w:w="1372" w:type="dxa"/>
                  <w:vAlign w:val="center"/>
                </w:tcPr>
                <w:p w14:paraId="33A5E8BF">
                  <w:pPr>
                    <w:keepNext w:val="0"/>
                    <w:keepLines w:val="0"/>
                    <w:suppressLineNumbers w:val="0"/>
                    <w:spacing w:before="0" w:beforeAutospacing="0" w:after="0" w:afterAutospacing="0"/>
                    <w:ind w:left="0" w:leftChars="0" w:right="0" w:rightChars="0"/>
                    <w:jc w:val="center"/>
                    <w:rPr>
                      <w:rFonts w:hint="eastAsia"/>
                      <w:color w:val="000000"/>
                      <w:sz w:val="21"/>
                      <w:szCs w:val="21"/>
                    </w:rPr>
                  </w:pPr>
                  <w:r>
                    <w:rPr>
                      <w:rFonts w:hint="eastAsia"/>
                      <w:color w:val="000000"/>
                      <w:sz w:val="21"/>
                      <w:szCs w:val="21"/>
                      <w:lang w:val="en-US" w:eastAsia="zh-CN"/>
                    </w:rPr>
                    <w:t>氨水</w:t>
                  </w:r>
                </w:p>
              </w:tc>
              <w:tc>
                <w:tcPr>
                  <w:tcW w:w="973" w:type="dxa"/>
                  <w:tcBorders>
                    <w:right w:val="single" w:color="auto" w:sz="4" w:space="0"/>
                  </w:tcBorders>
                  <w:vAlign w:val="center"/>
                </w:tcPr>
                <w:p w14:paraId="62EBE0B7">
                  <w:pPr>
                    <w:keepNext w:val="0"/>
                    <w:keepLines w:val="0"/>
                    <w:suppressLineNumbers w:val="0"/>
                    <w:spacing w:before="0" w:beforeAutospacing="0" w:after="0" w:afterAutospacing="0"/>
                    <w:ind w:left="0" w:right="0"/>
                    <w:jc w:val="center"/>
                    <w:rPr>
                      <w:rFonts w:hint="eastAsia"/>
                      <w:color w:val="000000"/>
                      <w:sz w:val="21"/>
                      <w:szCs w:val="21"/>
                    </w:rPr>
                  </w:pPr>
                  <w:r>
                    <w:rPr>
                      <w:rFonts w:hint="eastAsia" w:cs="Times New Roman"/>
                      <w:color w:val="000000"/>
                      <w:kern w:val="0"/>
                      <w:sz w:val="21"/>
                      <w:szCs w:val="21"/>
                      <w:lang w:val="en-US" w:eastAsia="zh-CN" w:bidi="ar"/>
                    </w:rPr>
                    <w:t>1336</w:t>
                  </w:r>
                  <w:r>
                    <w:rPr>
                      <w:rFonts w:hint="default" w:ascii="Times New Roman" w:hAnsi="Times New Roman" w:eastAsia="宋体" w:cs="Times New Roman"/>
                      <w:color w:val="000000"/>
                      <w:kern w:val="0"/>
                      <w:sz w:val="21"/>
                      <w:szCs w:val="21"/>
                      <w:lang w:val="en-US" w:eastAsia="zh-CN" w:bidi="ar"/>
                    </w:rPr>
                    <w:t>-</w:t>
                  </w:r>
                  <w:r>
                    <w:rPr>
                      <w:rFonts w:hint="eastAsia" w:cs="Times New Roman"/>
                      <w:color w:val="000000"/>
                      <w:kern w:val="0"/>
                      <w:sz w:val="21"/>
                      <w:szCs w:val="21"/>
                      <w:lang w:val="en-US" w:eastAsia="zh-CN" w:bidi="ar"/>
                    </w:rPr>
                    <w:t>21</w:t>
                  </w:r>
                  <w:r>
                    <w:rPr>
                      <w:rFonts w:hint="default" w:ascii="Times New Roman" w:hAnsi="Times New Roman" w:eastAsia="宋体" w:cs="Times New Roman"/>
                      <w:color w:val="000000"/>
                      <w:kern w:val="0"/>
                      <w:sz w:val="21"/>
                      <w:szCs w:val="21"/>
                      <w:lang w:val="en-US" w:eastAsia="zh-CN" w:bidi="ar"/>
                    </w:rPr>
                    <w:t>-</w:t>
                  </w:r>
                  <w:r>
                    <w:rPr>
                      <w:rFonts w:hint="eastAsia" w:cs="Times New Roman"/>
                      <w:color w:val="000000"/>
                      <w:kern w:val="0"/>
                      <w:sz w:val="21"/>
                      <w:szCs w:val="21"/>
                      <w:lang w:val="en-US" w:eastAsia="zh-CN" w:bidi="ar"/>
                    </w:rPr>
                    <w:t>6</w:t>
                  </w:r>
                </w:p>
              </w:tc>
              <w:tc>
                <w:tcPr>
                  <w:tcW w:w="1609" w:type="dxa"/>
                  <w:tcBorders>
                    <w:left w:val="single" w:color="auto" w:sz="4" w:space="0"/>
                  </w:tcBorders>
                  <w:vAlign w:val="center"/>
                </w:tcPr>
                <w:p w14:paraId="528373F9">
                  <w:pPr>
                    <w:keepNext w:val="0"/>
                    <w:keepLines w:val="0"/>
                    <w:suppressLineNumbers w:val="0"/>
                    <w:spacing w:before="0" w:beforeAutospacing="0" w:after="0" w:afterAutospacing="0"/>
                    <w:ind w:left="0" w:leftChars="0" w:right="0" w:rightChars="0"/>
                    <w:jc w:val="center"/>
                    <w:rPr>
                      <w:rFonts w:hint="eastAsia"/>
                      <w:color w:val="000000"/>
                      <w:sz w:val="21"/>
                      <w:szCs w:val="21"/>
                    </w:rPr>
                  </w:pPr>
                  <w:r>
                    <w:rPr>
                      <w:rFonts w:hint="eastAsia"/>
                      <w:color w:val="FF0000"/>
                      <w:sz w:val="21"/>
                      <w:szCs w:val="21"/>
                      <w:lang w:val="en-US" w:eastAsia="zh-CN"/>
                    </w:rPr>
                    <w:t>0.000455</w:t>
                  </w:r>
                </w:p>
              </w:tc>
              <w:tc>
                <w:tcPr>
                  <w:tcW w:w="1206" w:type="dxa"/>
                  <w:vAlign w:val="center"/>
                </w:tcPr>
                <w:p w14:paraId="38C1FA09">
                  <w:pPr>
                    <w:keepNext w:val="0"/>
                    <w:keepLines w:val="0"/>
                    <w:suppressLineNumbers w:val="0"/>
                    <w:spacing w:before="0" w:beforeAutospacing="0" w:after="0" w:afterAutospacing="0" w:line="240" w:lineRule="exact"/>
                    <w:ind w:left="0" w:right="0"/>
                    <w:jc w:val="center"/>
                    <w:rPr>
                      <w:rFonts w:hint="default" w:eastAsia="宋体"/>
                      <w:color w:val="000000"/>
                      <w:sz w:val="21"/>
                      <w:szCs w:val="21"/>
                      <w:lang w:val="en-US" w:eastAsia="zh-CN"/>
                    </w:rPr>
                  </w:pPr>
                  <w:r>
                    <w:rPr>
                      <w:rFonts w:hint="eastAsia"/>
                      <w:color w:val="000000"/>
                      <w:sz w:val="21"/>
                      <w:szCs w:val="21"/>
                      <w:lang w:val="en-US" w:eastAsia="zh-CN"/>
                    </w:rPr>
                    <w:t>10</w:t>
                  </w:r>
                </w:p>
              </w:tc>
              <w:tc>
                <w:tcPr>
                  <w:tcW w:w="1829" w:type="dxa"/>
                  <w:vAlign w:val="center"/>
                </w:tcPr>
                <w:p w14:paraId="4C8F06B6">
                  <w:pPr>
                    <w:keepNext w:val="0"/>
                    <w:keepLines w:val="0"/>
                    <w:suppressLineNumbers w:val="0"/>
                    <w:spacing w:before="0" w:beforeAutospacing="0" w:after="0" w:afterAutospacing="0" w:line="240" w:lineRule="exact"/>
                    <w:ind w:left="0" w:right="0"/>
                    <w:jc w:val="center"/>
                    <w:rPr>
                      <w:rFonts w:hint="default" w:eastAsia="宋体"/>
                      <w:color w:val="FF0000"/>
                      <w:sz w:val="21"/>
                      <w:szCs w:val="21"/>
                      <w:lang w:val="en-US" w:eastAsia="zh-CN"/>
                    </w:rPr>
                  </w:pPr>
                  <w:r>
                    <w:rPr>
                      <w:rFonts w:hint="eastAsia"/>
                      <w:color w:val="FF0000"/>
                      <w:sz w:val="21"/>
                      <w:szCs w:val="21"/>
                      <w:lang w:val="en-US" w:eastAsia="zh-CN"/>
                    </w:rPr>
                    <w:t>0.000046</w:t>
                  </w:r>
                </w:p>
              </w:tc>
            </w:tr>
            <w:tr w14:paraId="2962260B">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397" w:hRule="atLeast"/>
              </w:trPr>
              <w:tc>
                <w:tcPr>
                  <w:tcW w:w="627" w:type="dxa"/>
                  <w:vAlign w:val="center"/>
                </w:tcPr>
                <w:p w14:paraId="7B492859">
                  <w:pPr>
                    <w:keepNext w:val="0"/>
                    <w:keepLines w:val="0"/>
                    <w:suppressLineNumbers w:val="0"/>
                    <w:autoSpaceDE w:val="0"/>
                    <w:autoSpaceDN w:val="0"/>
                    <w:adjustRightInd w:val="0"/>
                    <w:spacing w:before="0" w:beforeAutospacing="0" w:after="0" w:afterAutospacing="0" w:line="240" w:lineRule="exact"/>
                    <w:ind w:left="0" w:right="0"/>
                    <w:jc w:val="center"/>
                    <w:rPr>
                      <w:rFonts w:hint="eastAsia" w:eastAsia="宋体"/>
                      <w:color w:val="000000"/>
                      <w:sz w:val="21"/>
                      <w:szCs w:val="21"/>
                      <w:lang w:val="en-US" w:eastAsia="zh-CN"/>
                    </w:rPr>
                  </w:pPr>
                  <w:r>
                    <w:rPr>
                      <w:rFonts w:hint="eastAsia"/>
                      <w:color w:val="000000"/>
                      <w:sz w:val="21"/>
                      <w:szCs w:val="21"/>
                      <w:lang w:val="en-US" w:eastAsia="zh-CN"/>
                    </w:rPr>
                    <w:t>4</w:t>
                  </w:r>
                </w:p>
              </w:tc>
              <w:tc>
                <w:tcPr>
                  <w:tcW w:w="1372" w:type="dxa"/>
                  <w:vAlign w:val="center"/>
                </w:tcPr>
                <w:p w14:paraId="2F8E57BF">
                  <w:pPr>
                    <w:keepNext w:val="0"/>
                    <w:keepLines w:val="0"/>
                    <w:suppressLineNumbers w:val="0"/>
                    <w:spacing w:before="0" w:beforeAutospacing="0" w:after="0" w:afterAutospacing="0"/>
                    <w:ind w:left="0" w:leftChars="0" w:right="0" w:rightChars="0"/>
                    <w:jc w:val="center"/>
                    <w:rPr>
                      <w:rFonts w:hint="eastAsia"/>
                      <w:color w:val="000000"/>
                      <w:sz w:val="21"/>
                      <w:szCs w:val="21"/>
                    </w:rPr>
                  </w:pPr>
                  <w:r>
                    <w:rPr>
                      <w:rFonts w:hint="eastAsia"/>
                      <w:color w:val="000000"/>
                      <w:sz w:val="21"/>
                      <w:szCs w:val="21"/>
                      <w:lang w:val="en-US" w:eastAsia="zh-CN"/>
                    </w:rPr>
                    <w:t>三氯甲烷</w:t>
                  </w:r>
                </w:p>
              </w:tc>
              <w:tc>
                <w:tcPr>
                  <w:tcW w:w="973" w:type="dxa"/>
                  <w:tcBorders>
                    <w:right w:val="single" w:color="auto" w:sz="4" w:space="0"/>
                  </w:tcBorders>
                  <w:vAlign w:val="center"/>
                </w:tcPr>
                <w:p w14:paraId="3834D1DC">
                  <w:pPr>
                    <w:keepNext w:val="0"/>
                    <w:keepLines w:val="0"/>
                    <w:suppressLineNumbers w:val="0"/>
                    <w:spacing w:before="0" w:beforeAutospacing="0" w:after="0" w:afterAutospacing="0"/>
                    <w:ind w:left="0" w:right="0"/>
                    <w:jc w:val="center"/>
                    <w:rPr>
                      <w:rFonts w:hint="eastAsia"/>
                      <w:color w:val="000000"/>
                      <w:sz w:val="21"/>
                      <w:szCs w:val="21"/>
                    </w:rPr>
                  </w:pPr>
                  <w:r>
                    <w:rPr>
                      <w:rFonts w:hint="default" w:cs="Times New Roman"/>
                      <w:color w:val="000000"/>
                      <w:kern w:val="0"/>
                      <w:sz w:val="21"/>
                      <w:szCs w:val="21"/>
                      <w:lang w:val="en-US" w:eastAsia="zh-CN" w:bidi="ar"/>
                    </w:rPr>
                    <w:t>6</w:t>
                  </w:r>
                  <w:r>
                    <w:rPr>
                      <w:rFonts w:hint="eastAsia" w:cs="Times New Roman"/>
                      <w:color w:val="000000"/>
                      <w:kern w:val="0"/>
                      <w:sz w:val="21"/>
                      <w:szCs w:val="21"/>
                      <w:lang w:val="en-US" w:eastAsia="zh-CN" w:bidi="ar"/>
                    </w:rPr>
                    <w:t>7</w:t>
                  </w:r>
                  <w:r>
                    <w:rPr>
                      <w:rFonts w:hint="default" w:cs="Times New Roman"/>
                      <w:color w:val="000000"/>
                      <w:kern w:val="0"/>
                      <w:sz w:val="21"/>
                      <w:szCs w:val="21"/>
                      <w:lang w:val="en-US" w:eastAsia="zh-CN" w:bidi="ar"/>
                    </w:rPr>
                    <w:t>-</w:t>
                  </w:r>
                  <w:r>
                    <w:rPr>
                      <w:rFonts w:hint="eastAsia" w:cs="Times New Roman"/>
                      <w:color w:val="000000"/>
                      <w:kern w:val="0"/>
                      <w:sz w:val="21"/>
                      <w:szCs w:val="21"/>
                      <w:lang w:val="en-US" w:eastAsia="zh-CN" w:bidi="ar"/>
                    </w:rPr>
                    <w:t>66-3</w:t>
                  </w:r>
                </w:p>
              </w:tc>
              <w:tc>
                <w:tcPr>
                  <w:tcW w:w="1609" w:type="dxa"/>
                  <w:tcBorders>
                    <w:left w:val="single" w:color="auto" w:sz="4" w:space="0"/>
                  </w:tcBorders>
                  <w:vAlign w:val="center"/>
                </w:tcPr>
                <w:p w14:paraId="3D5474A4">
                  <w:pPr>
                    <w:keepNext w:val="0"/>
                    <w:keepLines w:val="0"/>
                    <w:suppressLineNumbers w:val="0"/>
                    <w:spacing w:before="0" w:beforeAutospacing="0" w:after="0" w:afterAutospacing="0"/>
                    <w:ind w:left="0" w:leftChars="0" w:right="0" w:rightChars="0"/>
                    <w:jc w:val="center"/>
                    <w:rPr>
                      <w:rFonts w:hint="eastAsia"/>
                      <w:color w:val="000000"/>
                      <w:sz w:val="21"/>
                      <w:szCs w:val="21"/>
                    </w:rPr>
                  </w:pPr>
                  <w:r>
                    <w:rPr>
                      <w:rFonts w:hint="eastAsia"/>
                      <w:color w:val="FF0000"/>
                      <w:sz w:val="21"/>
                      <w:szCs w:val="21"/>
                      <w:highlight w:val="none"/>
                      <w:lang w:val="en-US" w:eastAsia="zh-CN"/>
                    </w:rPr>
                    <w:t>0.000012</w:t>
                  </w:r>
                </w:p>
              </w:tc>
              <w:tc>
                <w:tcPr>
                  <w:tcW w:w="1206" w:type="dxa"/>
                  <w:vAlign w:val="center"/>
                </w:tcPr>
                <w:p w14:paraId="7B914667">
                  <w:pPr>
                    <w:keepNext w:val="0"/>
                    <w:keepLines w:val="0"/>
                    <w:suppressLineNumbers w:val="0"/>
                    <w:spacing w:before="0" w:beforeAutospacing="0" w:after="0" w:afterAutospacing="0" w:line="240" w:lineRule="exact"/>
                    <w:ind w:left="0" w:right="0"/>
                    <w:jc w:val="center"/>
                    <w:rPr>
                      <w:rFonts w:hint="default" w:eastAsia="宋体"/>
                      <w:color w:val="000000"/>
                      <w:sz w:val="21"/>
                      <w:szCs w:val="21"/>
                      <w:lang w:val="en-US" w:eastAsia="zh-CN"/>
                    </w:rPr>
                  </w:pPr>
                  <w:r>
                    <w:rPr>
                      <w:rFonts w:hint="eastAsia"/>
                      <w:color w:val="000000"/>
                      <w:sz w:val="21"/>
                      <w:szCs w:val="21"/>
                      <w:lang w:val="en-US" w:eastAsia="zh-CN"/>
                    </w:rPr>
                    <w:t>10</w:t>
                  </w:r>
                </w:p>
              </w:tc>
              <w:tc>
                <w:tcPr>
                  <w:tcW w:w="1829" w:type="dxa"/>
                  <w:vAlign w:val="center"/>
                </w:tcPr>
                <w:p w14:paraId="45F11EA2">
                  <w:pPr>
                    <w:keepNext w:val="0"/>
                    <w:keepLines w:val="0"/>
                    <w:suppressLineNumbers w:val="0"/>
                    <w:spacing w:before="0" w:beforeAutospacing="0" w:after="0" w:afterAutospacing="0" w:line="240" w:lineRule="exact"/>
                    <w:ind w:left="0" w:right="0"/>
                    <w:jc w:val="center"/>
                    <w:rPr>
                      <w:rFonts w:hint="default" w:eastAsia="宋体"/>
                      <w:color w:val="FF0000"/>
                      <w:sz w:val="21"/>
                      <w:szCs w:val="21"/>
                      <w:lang w:val="en-US" w:eastAsia="zh-CN"/>
                    </w:rPr>
                  </w:pPr>
                  <w:r>
                    <w:rPr>
                      <w:rFonts w:hint="eastAsia"/>
                      <w:color w:val="FF0000"/>
                      <w:sz w:val="21"/>
                      <w:szCs w:val="21"/>
                      <w:lang w:val="en-US" w:eastAsia="zh-CN"/>
                    </w:rPr>
                    <w:t>0.0000012</w:t>
                  </w:r>
                </w:p>
              </w:tc>
            </w:tr>
            <w:tr w14:paraId="64E3D42D">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397" w:hRule="atLeast"/>
              </w:trPr>
              <w:tc>
                <w:tcPr>
                  <w:tcW w:w="627" w:type="dxa"/>
                  <w:vAlign w:val="center"/>
                </w:tcPr>
                <w:p w14:paraId="3CD924F4">
                  <w:pPr>
                    <w:keepNext w:val="0"/>
                    <w:keepLines w:val="0"/>
                    <w:suppressLineNumbers w:val="0"/>
                    <w:autoSpaceDE w:val="0"/>
                    <w:autoSpaceDN w:val="0"/>
                    <w:adjustRightInd w:val="0"/>
                    <w:spacing w:before="0" w:beforeAutospacing="0" w:after="0" w:afterAutospacing="0" w:line="240" w:lineRule="exact"/>
                    <w:ind w:left="0" w:right="0"/>
                    <w:jc w:val="center"/>
                    <w:rPr>
                      <w:rFonts w:hint="eastAsia" w:eastAsia="宋体"/>
                      <w:color w:val="000000"/>
                      <w:sz w:val="21"/>
                      <w:szCs w:val="21"/>
                      <w:lang w:val="en-US" w:eastAsia="zh-CN"/>
                    </w:rPr>
                  </w:pPr>
                  <w:r>
                    <w:rPr>
                      <w:rFonts w:hint="eastAsia"/>
                      <w:color w:val="000000"/>
                      <w:sz w:val="21"/>
                      <w:szCs w:val="21"/>
                      <w:lang w:val="en-US" w:eastAsia="zh-CN"/>
                    </w:rPr>
                    <w:t>5</w:t>
                  </w:r>
                </w:p>
              </w:tc>
              <w:tc>
                <w:tcPr>
                  <w:tcW w:w="1372" w:type="dxa"/>
                  <w:vAlign w:val="center"/>
                </w:tcPr>
                <w:p w14:paraId="7F034D51">
                  <w:pPr>
                    <w:keepNext w:val="0"/>
                    <w:keepLines w:val="0"/>
                    <w:suppressLineNumbers w:val="0"/>
                    <w:spacing w:before="0" w:beforeAutospacing="0" w:after="0" w:afterAutospacing="0"/>
                    <w:ind w:left="0" w:leftChars="0" w:right="0" w:rightChars="0"/>
                    <w:jc w:val="center"/>
                    <w:rPr>
                      <w:rFonts w:hint="eastAsia"/>
                      <w:color w:val="000000"/>
                      <w:sz w:val="21"/>
                      <w:szCs w:val="21"/>
                    </w:rPr>
                  </w:pPr>
                  <w:r>
                    <w:rPr>
                      <w:rFonts w:hint="eastAsia"/>
                      <w:color w:val="000000"/>
                      <w:sz w:val="21"/>
                      <w:szCs w:val="21"/>
                      <w:lang w:val="en-US" w:eastAsia="zh-CN"/>
                    </w:rPr>
                    <w:t>异丙醇</w:t>
                  </w:r>
                </w:p>
              </w:tc>
              <w:tc>
                <w:tcPr>
                  <w:tcW w:w="973" w:type="dxa"/>
                  <w:tcBorders>
                    <w:right w:val="single" w:color="auto" w:sz="4" w:space="0"/>
                  </w:tcBorders>
                  <w:vAlign w:val="center"/>
                </w:tcPr>
                <w:p w14:paraId="710E77A4">
                  <w:pPr>
                    <w:keepNext w:val="0"/>
                    <w:keepLines w:val="0"/>
                    <w:suppressLineNumbers w:val="0"/>
                    <w:spacing w:before="0" w:beforeAutospacing="0" w:after="0" w:afterAutospacing="0"/>
                    <w:ind w:left="0" w:right="0"/>
                    <w:jc w:val="center"/>
                    <w:rPr>
                      <w:rFonts w:hint="eastAsia"/>
                      <w:color w:val="000000"/>
                      <w:sz w:val="21"/>
                      <w:szCs w:val="21"/>
                    </w:rPr>
                  </w:pPr>
                  <w:r>
                    <w:rPr>
                      <w:rFonts w:hint="eastAsia" w:cs="Times New Roman"/>
                      <w:color w:val="000000"/>
                      <w:kern w:val="0"/>
                      <w:sz w:val="21"/>
                      <w:szCs w:val="21"/>
                      <w:lang w:val="en-US" w:eastAsia="zh-CN" w:bidi="ar"/>
                    </w:rPr>
                    <w:t>67</w:t>
                  </w:r>
                  <w:r>
                    <w:rPr>
                      <w:rFonts w:hint="default" w:cs="Times New Roman"/>
                      <w:color w:val="000000"/>
                      <w:kern w:val="0"/>
                      <w:sz w:val="21"/>
                      <w:szCs w:val="21"/>
                      <w:lang w:val="en-US" w:eastAsia="zh-CN" w:bidi="ar"/>
                    </w:rPr>
                    <w:t>-</w:t>
                  </w:r>
                  <w:r>
                    <w:rPr>
                      <w:rFonts w:hint="eastAsia" w:cs="Times New Roman"/>
                      <w:color w:val="000000"/>
                      <w:kern w:val="0"/>
                      <w:sz w:val="21"/>
                      <w:szCs w:val="21"/>
                      <w:lang w:val="en-US" w:eastAsia="zh-CN" w:bidi="ar"/>
                    </w:rPr>
                    <w:t>63-0</w:t>
                  </w:r>
                </w:p>
              </w:tc>
              <w:tc>
                <w:tcPr>
                  <w:tcW w:w="1609" w:type="dxa"/>
                  <w:tcBorders>
                    <w:left w:val="single" w:color="auto" w:sz="4" w:space="0"/>
                  </w:tcBorders>
                  <w:vAlign w:val="center"/>
                </w:tcPr>
                <w:p w14:paraId="7028947C">
                  <w:pPr>
                    <w:keepNext w:val="0"/>
                    <w:keepLines w:val="0"/>
                    <w:suppressLineNumbers w:val="0"/>
                    <w:spacing w:before="0" w:beforeAutospacing="0" w:after="0" w:afterAutospacing="0"/>
                    <w:ind w:left="0" w:leftChars="0" w:right="0" w:rightChars="0"/>
                    <w:jc w:val="center"/>
                    <w:rPr>
                      <w:rFonts w:hint="eastAsia"/>
                      <w:color w:val="000000"/>
                      <w:sz w:val="21"/>
                      <w:szCs w:val="21"/>
                    </w:rPr>
                  </w:pPr>
                  <w:r>
                    <w:rPr>
                      <w:rFonts w:hint="eastAsia"/>
                      <w:color w:val="FF0000"/>
                      <w:sz w:val="21"/>
                      <w:szCs w:val="21"/>
                      <w:lang w:val="en-US" w:eastAsia="zh-CN"/>
                    </w:rPr>
                    <w:t>0.000379</w:t>
                  </w:r>
                </w:p>
              </w:tc>
              <w:tc>
                <w:tcPr>
                  <w:tcW w:w="1206" w:type="dxa"/>
                  <w:vAlign w:val="center"/>
                </w:tcPr>
                <w:p w14:paraId="74F735E6">
                  <w:pPr>
                    <w:keepNext w:val="0"/>
                    <w:keepLines w:val="0"/>
                    <w:suppressLineNumbers w:val="0"/>
                    <w:spacing w:before="0" w:beforeAutospacing="0" w:after="0" w:afterAutospacing="0" w:line="240" w:lineRule="exact"/>
                    <w:ind w:left="0" w:right="0"/>
                    <w:jc w:val="center"/>
                    <w:rPr>
                      <w:rFonts w:hint="default" w:eastAsia="宋体"/>
                      <w:color w:val="000000"/>
                      <w:sz w:val="21"/>
                      <w:szCs w:val="21"/>
                      <w:lang w:val="en-US" w:eastAsia="zh-CN"/>
                    </w:rPr>
                  </w:pPr>
                  <w:r>
                    <w:rPr>
                      <w:rFonts w:hint="eastAsia"/>
                      <w:color w:val="000000"/>
                      <w:sz w:val="21"/>
                      <w:szCs w:val="21"/>
                      <w:lang w:val="en-US" w:eastAsia="zh-CN"/>
                    </w:rPr>
                    <w:t>10</w:t>
                  </w:r>
                </w:p>
              </w:tc>
              <w:tc>
                <w:tcPr>
                  <w:tcW w:w="1829" w:type="dxa"/>
                  <w:vAlign w:val="center"/>
                </w:tcPr>
                <w:p w14:paraId="7FAF74BD">
                  <w:pPr>
                    <w:keepNext w:val="0"/>
                    <w:keepLines w:val="0"/>
                    <w:suppressLineNumbers w:val="0"/>
                    <w:spacing w:before="0" w:beforeAutospacing="0" w:after="0" w:afterAutospacing="0" w:line="240" w:lineRule="exact"/>
                    <w:ind w:left="0" w:right="0"/>
                    <w:jc w:val="center"/>
                    <w:rPr>
                      <w:rFonts w:hint="default" w:eastAsia="宋体"/>
                      <w:color w:val="FF0000"/>
                      <w:sz w:val="21"/>
                      <w:szCs w:val="21"/>
                      <w:lang w:val="en-US" w:eastAsia="zh-CN"/>
                    </w:rPr>
                  </w:pPr>
                  <w:r>
                    <w:rPr>
                      <w:rFonts w:hint="eastAsia"/>
                      <w:color w:val="FF0000"/>
                      <w:sz w:val="21"/>
                      <w:szCs w:val="21"/>
                      <w:lang w:val="en-US" w:eastAsia="zh-CN"/>
                    </w:rPr>
                    <w:t>0.0000379</w:t>
                  </w:r>
                </w:p>
              </w:tc>
            </w:tr>
            <w:tr w14:paraId="33FC3972">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397" w:hRule="atLeast"/>
              </w:trPr>
              <w:tc>
                <w:tcPr>
                  <w:tcW w:w="627" w:type="dxa"/>
                  <w:vAlign w:val="center"/>
                </w:tcPr>
                <w:p w14:paraId="2E443438">
                  <w:pPr>
                    <w:keepNext w:val="0"/>
                    <w:keepLines w:val="0"/>
                    <w:suppressLineNumbers w:val="0"/>
                    <w:autoSpaceDE w:val="0"/>
                    <w:autoSpaceDN w:val="0"/>
                    <w:adjustRightInd w:val="0"/>
                    <w:spacing w:before="0" w:beforeAutospacing="0" w:after="0" w:afterAutospacing="0" w:line="240" w:lineRule="exact"/>
                    <w:ind w:left="0" w:right="0"/>
                    <w:jc w:val="center"/>
                    <w:rPr>
                      <w:rFonts w:hint="default"/>
                      <w:color w:val="000000"/>
                      <w:sz w:val="21"/>
                      <w:szCs w:val="21"/>
                      <w:lang w:val="en-US" w:eastAsia="zh-CN"/>
                    </w:rPr>
                  </w:pPr>
                  <w:r>
                    <w:rPr>
                      <w:rFonts w:hint="eastAsia"/>
                      <w:color w:val="000000"/>
                      <w:sz w:val="21"/>
                      <w:szCs w:val="21"/>
                      <w:lang w:val="en-US" w:eastAsia="zh-CN"/>
                    </w:rPr>
                    <w:t>6</w:t>
                  </w:r>
                </w:p>
              </w:tc>
              <w:tc>
                <w:tcPr>
                  <w:tcW w:w="1372" w:type="dxa"/>
                  <w:vAlign w:val="center"/>
                </w:tcPr>
                <w:p w14:paraId="3C88B045">
                  <w:pPr>
                    <w:keepNext w:val="0"/>
                    <w:keepLines w:val="0"/>
                    <w:suppressLineNumbers w:val="0"/>
                    <w:spacing w:before="0" w:beforeAutospacing="0" w:after="0" w:afterAutospacing="0"/>
                    <w:ind w:left="0" w:leftChars="0" w:right="0" w:rightChars="0"/>
                    <w:jc w:val="center"/>
                    <w:rPr>
                      <w:rFonts w:hint="eastAsia"/>
                      <w:color w:val="000000"/>
                      <w:sz w:val="21"/>
                      <w:szCs w:val="21"/>
                      <w:lang w:val="en-US" w:eastAsia="zh-CN"/>
                    </w:rPr>
                  </w:pPr>
                  <w:r>
                    <w:rPr>
                      <w:rFonts w:hint="eastAsia"/>
                      <w:color w:val="000000"/>
                      <w:sz w:val="21"/>
                      <w:szCs w:val="21"/>
                      <w:lang w:val="en-US" w:eastAsia="zh-CN"/>
                    </w:rPr>
                    <w:t>次氯酸钠</w:t>
                  </w:r>
                </w:p>
              </w:tc>
              <w:tc>
                <w:tcPr>
                  <w:tcW w:w="973" w:type="dxa"/>
                  <w:tcBorders>
                    <w:right w:val="single" w:color="auto" w:sz="4" w:space="0"/>
                  </w:tcBorders>
                  <w:vAlign w:val="center"/>
                </w:tcPr>
                <w:p w14:paraId="6DC070B5">
                  <w:pPr>
                    <w:keepNext w:val="0"/>
                    <w:keepLines w:val="0"/>
                    <w:suppressLineNumbers w:val="0"/>
                    <w:spacing w:before="0" w:beforeAutospacing="0" w:after="0" w:afterAutospacing="0"/>
                    <w:ind w:left="0" w:right="0"/>
                    <w:jc w:val="center"/>
                    <w:rPr>
                      <w:rFonts w:hint="default" w:cs="Times New Roman"/>
                      <w:color w:val="000000"/>
                      <w:kern w:val="0"/>
                      <w:sz w:val="21"/>
                      <w:szCs w:val="21"/>
                      <w:lang w:val="en-US" w:eastAsia="zh-CN" w:bidi="ar"/>
                    </w:rPr>
                  </w:pPr>
                  <w:r>
                    <w:rPr>
                      <w:rFonts w:hint="eastAsia" w:cs="Times New Roman"/>
                      <w:color w:val="000000"/>
                      <w:kern w:val="0"/>
                      <w:sz w:val="21"/>
                      <w:szCs w:val="21"/>
                      <w:lang w:val="en-US" w:eastAsia="zh-CN" w:bidi="ar"/>
                    </w:rPr>
                    <w:t>7681-52-9</w:t>
                  </w:r>
                </w:p>
              </w:tc>
              <w:tc>
                <w:tcPr>
                  <w:tcW w:w="1609" w:type="dxa"/>
                  <w:tcBorders>
                    <w:left w:val="single" w:color="auto" w:sz="4" w:space="0"/>
                  </w:tcBorders>
                  <w:vAlign w:val="center"/>
                </w:tcPr>
                <w:p w14:paraId="00E0D785">
                  <w:pPr>
                    <w:keepNext w:val="0"/>
                    <w:keepLines w:val="0"/>
                    <w:suppressLineNumbers w:val="0"/>
                    <w:spacing w:before="0" w:beforeAutospacing="0" w:after="0" w:afterAutospacing="0"/>
                    <w:ind w:left="0" w:leftChars="0" w:right="0" w:rightChars="0"/>
                    <w:jc w:val="center"/>
                    <w:rPr>
                      <w:rFonts w:hint="default"/>
                      <w:color w:val="000000"/>
                      <w:sz w:val="21"/>
                      <w:szCs w:val="21"/>
                      <w:lang w:val="en-US" w:eastAsia="zh-CN"/>
                    </w:rPr>
                  </w:pPr>
                  <w:r>
                    <w:rPr>
                      <w:rFonts w:hint="eastAsia"/>
                      <w:color w:val="000000"/>
                      <w:sz w:val="21"/>
                      <w:szCs w:val="21"/>
                      <w:lang w:val="en-US" w:eastAsia="zh-CN"/>
                    </w:rPr>
                    <w:t>0.01</w:t>
                  </w:r>
                </w:p>
              </w:tc>
              <w:tc>
                <w:tcPr>
                  <w:tcW w:w="1206" w:type="dxa"/>
                  <w:vAlign w:val="center"/>
                </w:tcPr>
                <w:p w14:paraId="653994D7">
                  <w:pPr>
                    <w:keepNext w:val="0"/>
                    <w:keepLines w:val="0"/>
                    <w:suppressLineNumbers w:val="0"/>
                    <w:spacing w:before="0" w:beforeAutospacing="0" w:after="0" w:afterAutospacing="0" w:line="240" w:lineRule="exact"/>
                    <w:ind w:left="0" w:right="0"/>
                    <w:jc w:val="center"/>
                    <w:rPr>
                      <w:rFonts w:hint="default"/>
                      <w:color w:val="000000"/>
                      <w:sz w:val="21"/>
                      <w:szCs w:val="21"/>
                      <w:lang w:val="en-US" w:eastAsia="zh-CN"/>
                    </w:rPr>
                  </w:pPr>
                  <w:r>
                    <w:rPr>
                      <w:rFonts w:hint="eastAsia"/>
                      <w:color w:val="000000"/>
                      <w:sz w:val="21"/>
                      <w:szCs w:val="21"/>
                      <w:lang w:val="en-US" w:eastAsia="zh-CN"/>
                    </w:rPr>
                    <w:t>5</w:t>
                  </w:r>
                </w:p>
              </w:tc>
              <w:tc>
                <w:tcPr>
                  <w:tcW w:w="1829" w:type="dxa"/>
                  <w:vAlign w:val="center"/>
                </w:tcPr>
                <w:p w14:paraId="3D62C9A9">
                  <w:pPr>
                    <w:keepNext w:val="0"/>
                    <w:keepLines w:val="0"/>
                    <w:suppressLineNumbers w:val="0"/>
                    <w:spacing w:before="0" w:beforeAutospacing="0" w:after="0" w:afterAutospacing="0" w:line="240" w:lineRule="exact"/>
                    <w:ind w:left="0" w:right="0"/>
                    <w:jc w:val="center"/>
                    <w:rPr>
                      <w:rFonts w:hint="default"/>
                      <w:color w:val="000000"/>
                      <w:sz w:val="21"/>
                      <w:szCs w:val="21"/>
                      <w:lang w:val="en-US" w:eastAsia="zh-CN"/>
                    </w:rPr>
                  </w:pPr>
                  <w:r>
                    <w:rPr>
                      <w:rFonts w:hint="eastAsia"/>
                      <w:color w:val="000000"/>
                      <w:sz w:val="21"/>
                      <w:szCs w:val="21"/>
                      <w:lang w:val="en-US" w:eastAsia="zh-CN"/>
                    </w:rPr>
                    <w:t>0.002</w:t>
                  </w:r>
                </w:p>
              </w:tc>
            </w:tr>
            <w:tr w14:paraId="50D680CA">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397" w:hRule="atLeast"/>
              </w:trPr>
              <w:tc>
                <w:tcPr>
                  <w:tcW w:w="5787" w:type="dxa"/>
                  <w:gridSpan w:val="5"/>
                  <w:vAlign w:val="center"/>
                </w:tcPr>
                <w:p w14:paraId="410DD178">
                  <w:pPr>
                    <w:keepNext w:val="0"/>
                    <w:keepLines w:val="0"/>
                    <w:suppressLineNumbers w:val="0"/>
                    <w:spacing w:before="0" w:beforeAutospacing="0" w:after="0" w:afterAutospacing="0" w:line="240" w:lineRule="exact"/>
                    <w:ind w:left="0" w:right="0"/>
                    <w:jc w:val="center"/>
                    <w:rPr>
                      <w:rFonts w:hint="eastAsia"/>
                      <w:color w:val="000000"/>
                      <w:sz w:val="21"/>
                      <w:szCs w:val="21"/>
                      <w:lang w:val="en-US" w:eastAsia="zh-CN"/>
                    </w:rPr>
                  </w:pPr>
                  <w:r>
                    <w:rPr>
                      <w:rFonts w:hint="eastAsia"/>
                      <w:color w:val="000000"/>
                      <w:sz w:val="21"/>
                      <w:szCs w:val="21"/>
                      <w:lang w:val="en-US" w:eastAsia="zh-CN"/>
                    </w:rPr>
                    <w:t>合计</w:t>
                  </w:r>
                </w:p>
              </w:tc>
              <w:tc>
                <w:tcPr>
                  <w:tcW w:w="1829" w:type="dxa"/>
                  <w:vAlign w:val="center"/>
                </w:tcPr>
                <w:p w14:paraId="71874D8A">
                  <w:pPr>
                    <w:keepNext w:val="0"/>
                    <w:keepLines w:val="0"/>
                    <w:suppressLineNumbers w:val="0"/>
                    <w:spacing w:before="0" w:beforeAutospacing="0" w:after="0" w:afterAutospacing="0" w:line="240" w:lineRule="exact"/>
                    <w:ind w:left="0" w:right="0"/>
                    <w:jc w:val="center"/>
                    <w:rPr>
                      <w:rFonts w:hint="default"/>
                      <w:color w:val="000000"/>
                      <w:sz w:val="21"/>
                      <w:szCs w:val="21"/>
                      <w:lang w:val="en-US" w:eastAsia="zh-CN"/>
                    </w:rPr>
                  </w:pPr>
                  <w:r>
                    <w:rPr>
                      <w:rFonts w:hint="eastAsia"/>
                      <w:color w:val="FF0000"/>
                      <w:sz w:val="21"/>
                      <w:szCs w:val="21"/>
                      <w:lang w:val="en-US" w:eastAsia="zh-CN"/>
                    </w:rPr>
                    <w:t>0.0024</w:t>
                  </w:r>
                </w:p>
              </w:tc>
            </w:tr>
          </w:tbl>
          <w:p w14:paraId="4F2D85F2">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根据上表可知Q＜</w:t>
            </w:r>
            <w:r>
              <w:rPr>
                <w:color w:val="000000"/>
                <w:sz w:val="21"/>
                <w:szCs w:val="21"/>
              </w:rPr>
              <w:t>1</w:t>
            </w:r>
            <w:r>
              <w:rPr>
                <w:rFonts w:hint="eastAsia"/>
                <w:color w:val="000000"/>
                <w:sz w:val="21"/>
                <w:szCs w:val="21"/>
              </w:rPr>
              <w:t>，因此本项目环境风险潜势为Ⅰ，环境风险评价等级为简单分析。</w:t>
            </w:r>
          </w:p>
          <w:p w14:paraId="25EC0C37">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3</w:t>
            </w:r>
            <w:r>
              <w:rPr>
                <w:rFonts w:hint="eastAsia"/>
                <w:color w:val="000000"/>
                <w:sz w:val="21"/>
                <w:szCs w:val="21"/>
                <w:lang w:eastAsia="zh-CN"/>
              </w:rPr>
              <w:t>）</w:t>
            </w:r>
            <w:r>
              <w:rPr>
                <w:rFonts w:hint="eastAsia"/>
                <w:color w:val="000000"/>
                <w:sz w:val="21"/>
                <w:szCs w:val="21"/>
              </w:rPr>
              <w:t>环境风险影响分析</w:t>
            </w:r>
          </w:p>
          <w:p w14:paraId="755D3C54">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rPr>
              <w:t>本项目服务过程中的安全事故或</w:t>
            </w:r>
            <w:r>
              <w:rPr>
                <w:rFonts w:hint="eastAsia"/>
                <w:color w:val="000000"/>
                <w:lang w:eastAsia="zh-CN"/>
              </w:rPr>
              <w:t>其他的一些</w:t>
            </w:r>
            <w:r>
              <w:rPr>
                <w:rFonts w:hint="eastAsia"/>
                <w:color w:val="000000"/>
              </w:rPr>
              <w:t>突发性事故会导致环境风险物质泄漏到环境中，引起环境质量的下降甚至恶性循环化以及</w:t>
            </w:r>
            <w:r>
              <w:rPr>
                <w:rFonts w:hint="eastAsia"/>
                <w:color w:val="000000"/>
                <w:lang w:eastAsia="zh-CN"/>
              </w:rPr>
              <w:t>其他</w:t>
            </w:r>
            <w:r>
              <w:rPr>
                <w:rFonts w:hint="eastAsia"/>
                <w:color w:val="000000"/>
              </w:rPr>
              <w:t>的环境毒性效应。本项目环境风险产生途径有：</w:t>
            </w:r>
          </w:p>
          <w:p w14:paraId="05786812">
            <w:pPr>
              <w:keepNext w:val="0"/>
              <w:keepLines w:val="0"/>
              <w:suppressLineNumbers w:val="0"/>
              <w:spacing w:before="0" w:beforeAutospacing="0" w:after="0" w:afterAutospacing="0" w:line="360" w:lineRule="auto"/>
              <w:ind w:left="0" w:right="0" w:firstLine="420" w:firstLineChars="200"/>
              <w:rPr>
                <w:rFonts w:hint="default"/>
                <w:color w:val="000000"/>
                <w:sz w:val="21"/>
                <w:szCs w:val="21"/>
                <w:lang w:val="en-US" w:eastAsia="zh-CN"/>
              </w:rPr>
            </w:pPr>
            <w:r>
              <w:rPr>
                <w:rFonts w:hint="eastAsia"/>
                <w:color w:val="000000"/>
                <w:sz w:val="21"/>
                <w:szCs w:val="21"/>
                <w:lang w:eastAsia="zh-CN"/>
              </w:rPr>
              <w:t>①</w:t>
            </w:r>
            <w:r>
              <w:rPr>
                <w:rFonts w:hint="eastAsia"/>
                <w:color w:val="000000"/>
              </w:rPr>
              <w:t>次氯酸钠</w:t>
            </w:r>
            <w:r>
              <w:rPr>
                <w:rFonts w:hint="eastAsia"/>
                <w:color w:val="000000"/>
                <w:lang w:eastAsia="zh-CN"/>
              </w:rPr>
              <w:t>、实验化学品泄漏</w:t>
            </w:r>
          </w:p>
          <w:p w14:paraId="7BA5F909">
            <w:pPr>
              <w:keepNext w:val="0"/>
              <w:keepLines w:val="0"/>
              <w:suppressLineNumbers w:val="0"/>
              <w:spacing w:before="0" w:beforeAutospacing="0" w:after="0" w:afterAutospacing="0" w:line="360" w:lineRule="auto"/>
              <w:ind w:left="0" w:right="0" w:firstLine="420" w:firstLineChars="200"/>
              <w:rPr>
                <w:rFonts w:hint="eastAsia" w:eastAsia="宋体"/>
                <w:color w:val="000000"/>
                <w:sz w:val="21"/>
                <w:szCs w:val="21"/>
                <w:lang w:eastAsia="zh-CN"/>
              </w:rPr>
            </w:pPr>
            <w:r>
              <w:rPr>
                <w:rFonts w:hint="eastAsia"/>
                <w:color w:val="000000"/>
              </w:rPr>
              <w:t>次氯酸钠</w:t>
            </w:r>
            <w:r>
              <w:rPr>
                <w:rFonts w:hint="eastAsia"/>
                <w:color w:val="000000"/>
                <w:lang w:eastAsia="zh-CN"/>
              </w:rPr>
              <w:t>、实验化学品</w:t>
            </w:r>
            <w:r>
              <w:rPr>
                <w:rFonts w:hint="eastAsia"/>
                <w:color w:val="000000"/>
              </w:rPr>
              <w:t>在贮存、</w:t>
            </w:r>
            <w:r>
              <w:rPr>
                <w:rFonts w:hint="eastAsia"/>
                <w:color w:val="000000"/>
                <w:lang w:eastAsia="zh-CN"/>
              </w:rPr>
              <w:t>使用等</w:t>
            </w:r>
            <w:r>
              <w:rPr>
                <w:rFonts w:hint="eastAsia"/>
                <w:color w:val="000000"/>
              </w:rPr>
              <w:t>过程中</w:t>
            </w:r>
            <w:r>
              <w:rPr>
                <w:rFonts w:hint="eastAsia"/>
                <w:color w:val="000000"/>
                <w:lang w:eastAsia="zh-CN"/>
              </w:rPr>
              <w:t>可能因管理不严格或者其他事故发生泄漏、流失的情况，一旦发生泄漏、流失将会对大气及水环境造成污染。本项目实验化学品及</w:t>
            </w:r>
            <w:r>
              <w:rPr>
                <w:rFonts w:hint="eastAsia"/>
                <w:color w:val="000000"/>
              </w:rPr>
              <w:t>次氯酸钠</w:t>
            </w:r>
            <w:r>
              <w:rPr>
                <w:rFonts w:hint="eastAsia"/>
                <w:color w:val="000000"/>
                <w:lang w:eastAsia="zh-CN"/>
              </w:rPr>
              <w:t>消毒剂存放量较少，泄漏量有限，发生泄漏的概率很小。</w:t>
            </w:r>
          </w:p>
          <w:p w14:paraId="0E90F102">
            <w:pPr>
              <w:keepNext w:val="0"/>
              <w:keepLines w:val="0"/>
              <w:suppressLineNumbers w:val="0"/>
              <w:spacing w:before="0" w:beforeAutospacing="0" w:after="0" w:afterAutospacing="0" w:line="360" w:lineRule="auto"/>
              <w:ind w:left="0" w:right="0" w:firstLine="420" w:firstLineChars="200"/>
              <w:rPr>
                <w:rFonts w:hint="eastAsia"/>
                <w:color w:val="FF0000"/>
                <w:sz w:val="21"/>
                <w:szCs w:val="21"/>
                <w:highlight w:val="none"/>
                <w:lang w:eastAsia="zh-CN"/>
              </w:rPr>
            </w:pPr>
            <w:r>
              <w:rPr>
                <w:rFonts w:hint="eastAsia"/>
                <w:color w:val="FF0000"/>
                <w:sz w:val="21"/>
                <w:szCs w:val="21"/>
                <w:highlight w:val="none"/>
                <w:lang w:eastAsia="zh-CN"/>
              </w:rPr>
              <w:t>②生物实验室致病性微生物传播风险</w:t>
            </w:r>
          </w:p>
          <w:p w14:paraId="76FF09FC">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FF0000"/>
                <w:sz w:val="21"/>
                <w:szCs w:val="21"/>
                <w:highlight w:val="none"/>
                <w:lang w:eastAsia="zh-CN"/>
              </w:rPr>
            </w:pPr>
            <w:r>
              <w:rPr>
                <w:rFonts w:hint="eastAsia" w:ascii="Times New Roman" w:hAnsi="Times New Roman" w:eastAsia="宋体" w:cs="Times New Roman"/>
                <w:color w:val="FF0000"/>
                <w:sz w:val="21"/>
                <w:szCs w:val="21"/>
                <w:highlight w:val="none"/>
                <w:lang w:val="en-US" w:eastAsia="zh-CN"/>
              </w:rPr>
              <w:t>A.</w:t>
            </w:r>
            <w:r>
              <w:rPr>
                <w:rFonts w:hint="default" w:ascii="Times New Roman" w:hAnsi="Times New Roman" w:eastAsia="宋体" w:cs="Times New Roman"/>
                <w:color w:val="FF0000"/>
                <w:sz w:val="21"/>
                <w:szCs w:val="21"/>
                <w:highlight w:val="none"/>
                <w:lang w:eastAsia="zh-CN"/>
              </w:rPr>
              <w:t>病毒风险分析</w:t>
            </w:r>
          </w:p>
          <w:p w14:paraId="5346AE80">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Times New Roman"/>
                <w:color w:val="FF0000"/>
                <w:sz w:val="21"/>
                <w:szCs w:val="21"/>
                <w:highlight w:val="none"/>
                <w:lang w:eastAsia="zh-CN"/>
              </w:rPr>
            </w:pPr>
            <w:r>
              <w:rPr>
                <w:rFonts w:hint="default" w:ascii="Times New Roman" w:hAnsi="Times New Roman" w:eastAsia="宋体" w:cs="Times New Roman"/>
                <w:color w:val="FF0000"/>
                <w:sz w:val="21"/>
                <w:szCs w:val="21"/>
                <w:highlight w:val="none"/>
                <w:lang w:eastAsia="zh-CN"/>
              </w:rPr>
              <w:t>病原微生物实验室涉及常见病毒包括甲肝、乙肝对热的抵抗力较强，在60℃的环境中，经过1h仍然不能将它完全杀死；轮状病毒对理化因子的作用有较强的抵抗力；腺病毒在感染的细胞匀浆中相当稳定，在4℃时，可在几</w:t>
            </w:r>
            <w:r>
              <w:rPr>
                <w:rFonts w:hint="eastAsia" w:ascii="Times New Roman" w:hAnsi="Times New Roman" w:eastAsia="宋体" w:cs="Times New Roman"/>
                <w:color w:val="FF0000"/>
                <w:sz w:val="21"/>
                <w:szCs w:val="21"/>
                <w:highlight w:val="none"/>
                <w:lang w:val="en-US" w:eastAsia="zh-CN"/>
              </w:rPr>
              <w:t>周内保持感染性不降低。根据病毒的上述稳定性质，当实验室使用的病毒发生意外泄漏时，病毒在没有生物活体或人工培养基条件下，如果条件适当，在短期内仍具有感染力，可感染周围人群致病。如果病毒活体存在于动、植物活体中或人工培养基中，当发生未完全灭活病毒进入外环境的意外泄漏事故时，病毒存活的时间会大大延长，具有的感染性也会增强，且感染时间也会延长，相应地，环境风险更为严重。</w:t>
            </w:r>
          </w:p>
          <w:p w14:paraId="2E4185D2">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Times New Roman"/>
                <w:color w:val="FF0000"/>
                <w:sz w:val="21"/>
                <w:szCs w:val="21"/>
                <w:highlight w:val="none"/>
                <w:lang w:val="en-US" w:eastAsia="zh-CN"/>
              </w:rPr>
            </w:pPr>
            <w:r>
              <w:rPr>
                <w:rFonts w:hint="default" w:ascii="Times New Roman" w:hAnsi="Times New Roman" w:eastAsia="宋体" w:cs="Times New Roman"/>
                <w:color w:val="FF0000"/>
                <w:sz w:val="21"/>
                <w:szCs w:val="21"/>
                <w:highlight w:val="none"/>
                <w:lang w:val="en-US" w:eastAsia="zh-CN"/>
              </w:rPr>
              <w:t>B</w:t>
            </w:r>
            <w:r>
              <w:rPr>
                <w:rFonts w:hint="eastAsia" w:ascii="Times New Roman" w:hAnsi="Times New Roman" w:eastAsia="宋体" w:cs="Times New Roman"/>
                <w:color w:val="FF0000"/>
                <w:sz w:val="21"/>
                <w:szCs w:val="21"/>
                <w:highlight w:val="none"/>
                <w:lang w:val="en-US" w:eastAsia="zh-CN"/>
              </w:rPr>
              <w:t>.细菌风险分析</w:t>
            </w:r>
          </w:p>
          <w:p w14:paraId="1CFB8EDE">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病原微生物实验室涉及常见细菌包括革兰氏阴性、阳性菌。各种细菌生存性很强且均能侵入人体。人或动物一出生，就有大肠杆菌从口腔进入消化道，并在后段繁殖生存。它能够随粪便传播，因此大肠杆菌在土壤、植物等周围环境中也广泛存在。由于大肠杆菌的存在说明有粪便污染的可能，所以大肠杆菌的多少是卫生检验的重要指标之一。大肠杆菌在肠道内一般不致病，但如果移位侵入肠道外组织或器官，则可引起肠外感染。以泌尿系统感染最常见，如尿道炎、膀胱炎、肾盂肾炎。亦可引起腹膜炎、肺炎等。婴儿、老年人或免疫力极度低下的人可引起败血症，对新生儿可引起新生儿脑膜炎。某些血清型大肠杆菌可引起腹泻。大肠杆菌在自然界水中可存活数周至数月。最适温度</w:t>
            </w:r>
            <w:r>
              <w:rPr>
                <w:rFonts w:hint="default" w:ascii="Times New Roman" w:hAnsi="Times New Roman" w:eastAsia="宋体" w:cs="Times New Roman"/>
                <w:color w:val="FF0000"/>
                <w:sz w:val="21"/>
                <w:szCs w:val="21"/>
                <w:highlight w:val="none"/>
                <w:lang w:val="en-US" w:eastAsia="zh-CN"/>
              </w:rPr>
              <w:t>37</w:t>
            </w:r>
            <w:r>
              <w:rPr>
                <w:rFonts w:hint="eastAsia" w:ascii="Times New Roman" w:hAnsi="Times New Roman" w:eastAsia="宋体" w:cs="Times New Roman"/>
                <w:color w:val="FF0000"/>
                <w:sz w:val="21"/>
                <w:szCs w:val="21"/>
                <w:highlight w:val="none"/>
                <w:lang w:val="en-US" w:eastAsia="zh-CN"/>
              </w:rPr>
              <w:t>℃，</w:t>
            </w:r>
            <w:r>
              <w:rPr>
                <w:rFonts w:hint="default" w:ascii="Times New Roman" w:hAnsi="Times New Roman" w:eastAsia="宋体" w:cs="Times New Roman"/>
                <w:color w:val="FF0000"/>
                <w:sz w:val="21"/>
                <w:szCs w:val="21"/>
                <w:highlight w:val="none"/>
                <w:lang w:val="en-US" w:eastAsia="zh-CN"/>
              </w:rPr>
              <w:t>pH7.2~7.4</w:t>
            </w:r>
            <w:r>
              <w:rPr>
                <w:rFonts w:hint="eastAsia" w:ascii="Times New Roman" w:hAnsi="Times New Roman" w:eastAsia="宋体" w:cs="Times New Roman"/>
                <w:color w:val="FF0000"/>
                <w:sz w:val="21"/>
                <w:szCs w:val="21"/>
                <w:highlight w:val="none"/>
                <w:lang w:val="en-US" w:eastAsia="zh-CN"/>
              </w:rPr>
              <w:t>，与体内环境相似。抵抗力中等，可以用巴氏消毒法或一般的消毒药液杀死。</w:t>
            </w:r>
          </w:p>
          <w:p w14:paraId="717A791E">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FF0000"/>
                <w:sz w:val="21"/>
                <w:szCs w:val="21"/>
                <w:highlight w:val="none"/>
                <w:lang w:val="en-US" w:eastAsia="zh-CN"/>
              </w:rPr>
              <w:t>实验室大肠杆菌如果未经灭活流出实验室，则可能造成以上感染。在适宜条件下，大肠杆菌能在水体中较长时间存活，因此流行发生的概率高于病毒，特别是如果进入地表水中，则会扩大疾病流行范围。在常规操作中，病原微生物实验室已对微生物的使用和后处理制定了完备的操作要求，对操作人员实行严格保护措施，并且各种含微生物的污染物经高温高压和酸碱处理后，已消灭了微生物活性，确保流出实验室的微生物已经灭活，对水环境、大气环境和工作人员影响均较小。因此，在操作要求下使用微生物，病原微生物对实验室人员和周围环境产生不利影响的风险较小。</w:t>
            </w:r>
          </w:p>
          <w:p w14:paraId="5B942636">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lang w:eastAsia="zh-CN"/>
              </w:rPr>
              <w:t>（</w:t>
            </w:r>
            <w:r>
              <w:rPr>
                <w:rFonts w:hint="eastAsia"/>
                <w:color w:val="000000"/>
                <w:sz w:val="21"/>
                <w:szCs w:val="21"/>
                <w:lang w:val="en-US" w:eastAsia="zh-CN"/>
              </w:rPr>
              <w:t>4</w:t>
            </w:r>
            <w:r>
              <w:rPr>
                <w:rFonts w:hint="eastAsia"/>
                <w:color w:val="000000"/>
                <w:sz w:val="21"/>
                <w:szCs w:val="21"/>
                <w:lang w:eastAsia="zh-CN"/>
              </w:rPr>
              <w:t>）</w:t>
            </w:r>
            <w:r>
              <w:rPr>
                <w:rFonts w:hint="eastAsia"/>
                <w:color w:val="000000"/>
                <w:sz w:val="21"/>
                <w:szCs w:val="21"/>
              </w:rPr>
              <w:t>环境风险防范措施</w:t>
            </w:r>
          </w:p>
          <w:p w14:paraId="0BFD6B34">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为避免风险事故，尤其是避免风险事故发生后对环境造成严重的污染，建设单位应树立并强化环境风险意识，增加对环境风险的防范措施，并使这些措施在实际工作中得到落实。</w:t>
            </w:r>
          </w:p>
          <w:p w14:paraId="2562BC43">
            <w:pPr>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color w:val="000000"/>
                <w:sz w:val="21"/>
                <w:szCs w:val="21"/>
              </w:rPr>
            </w:pPr>
            <w:r>
              <w:rPr>
                <w:rFonts w:hint="eastAsia"/>
                <w:color w:val="000000"/>
                <w:sz w:val="21"/>
                <w:szCs w:val="21"/>
              </w:rPr>
              <w:t>1）危险物质管理措施</w:t>
            </w:r>
          </w:p>
          <w:p w14:paraId="13716AD7">
            <w:pPr>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color w:val="000000"/>
                <w:sz w:val="21"/>
                <w:szCs w:val="21"/>
              </w:rPr>
            </w:pPr>
            <w:r>
              <w:rPr>
                <w:rFonts w:hint="eastAsia" w:ascii="宋体" w:hAnsi="宋体"/>
                <w:color w:val="000000"/>
                <w:sz w:val="21"/>
                <w:szCs w:val="21"/>
              </w:rPr>
              <w:t>①强化本单位危险物资登记管理制度。单位主管部门应将本单位风险物资种类和数量存档、备查并报当地环境保护行政主管部门。</w:t>
            </w:r>
          </w:p>
          <w:p w14:paraId="30BBC289">
            <w:pPr>
              <w:keepNext w:val="0"/>
              <w:keepLines w:val="0"/>
              <w:suppressLineNumbers w:val="0"/>
              <w:spacing w:before="0" w:beforeAutospacing="0" w:after="0" w:afterAutospacing="0" w:line="360" w:lineRule="auto"/>
              <w:ind w:left="0" w:right="0" w:firstLine="420" w:firstLineChars="200"/>
              <w:rPr>
                <w:rFonts w:ascii="宋体" w:hAnsi="宋体"/>
                <w:color w:val="000000"/>
                <w:sz w:val="21"/>
                <w:szCs w:val="21"/>
              </w:rPr>
            </w:pPr>
            <w:r>
              <w:rPr>
                <w:rFonts w:hint="eastAsia" w:ascii="宋体" w:hAnsi="宋体"/>
                <w:color w:val="000000"/>
                <w:sz w:val="21"/>
                <w:szCs w:val="21"/>
              </w:rPr>
              <w:t>②建立</w:t>
            </w:r>
            <w:r>
              <w:rPr>
                <w:rFonts w:hint="eastAsia"/>
                <w:color w:val="000000"/>
                <w:sz w:val="21"/>
                <w:szCs w:val="21"/>
              </w:rPr>
              <w:t>危险</w:t>
            </w:r>
            <w:r>
              <w:rPr>
                <w:rFonts w:hint="eastAsia" w:ascii="宋体" w:hAnsi="宋体"/>
                <w:color w:val="000000"/>
                <w:sz w:val="21"/>
                <w:szCs w:val="21"/>
              </w:rPr>
              <w:t>物质安全管理制度。</w:t>
            </w:r>
          </w:p>
          <w:p w14:paraId="74C5B378">
            <w:pPr>
              <w:keepNext w:val="0"/>
              <w:keepLines w:val="0"/>
              <w:suppressLineNumbers w:val="0"/>
              <w:spacing w:before="0" w:beforeAutospacing="0" w:after="0" w:afterAutospacing="0" w:line="360" w:lineRule="auto"/>
              <w:ind w:left="0" w:right="0" w:firstLine="420" w:firstLineChars="200"/>
              <w:rPr>
                <w:rFonts w:ascii="宋体" w:hAnsi="宋体"/>
                <w:color w:val="000000"/>
                <w:sz w:val="21"/>
                <w:szCs w:val="21"/>
              </w:rPr>
            </w:pPr>
            <w:r>
              <w:rPr>
                <w:color w:val="000000"/>
                <w:sz w:val="21"/>
                <w:szCs w:val="21"/>
              </w:rPr>
              <w:t>2</w:t>
            </w:r>
            <w:r>
              <w:rPr>
                <w:rFonts w:hint="eastAsia" w:ascii="宋体" w:hAnsi="宋体"/>
                <w:color w:val="000000"/>
                <w:sz w:val="21"/>
                <w:szCs w:val="21"/>
              </w:rPr>
              <w:t>）</w:t>
            </w:r>
            <w:r>
              <w:rPr>
                <w:rFonts w:hint="eastAsia"/>
                <w:color w:val="000000"/>
                <w:sz w:val="21"/>
                <w:szCs w:val="21"/>
              </w:rPr>
              <w:t>危险</w:t>
            </w:r>
            <w:r>
              <w:rPr>
                <w:rFonts w:hint="eastAsia" w:ascii="宋体" w:hAnsi="宋体"/>
                <w:color w:val="000000"/>
                <w:sz w:val="21"/>
                <w:szCs w:val="21"/>
              </w:rPr>
              <w:t>物质储存措施</w:t>
            </w:r>
          </w:p>
          <w:p w14:paraId="29F4DE27">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ascii="宋体" w:hAnsi="宋体"/>
                <w:color w:val="000000"/>
                <w:sz w:val="21"/>
                <w:szCs w:val="21"/>
              </w:rPr>
              <w:t>①</w:t>
            </w:r>
            <w:r>
              <w:rPr>
                <w:color w:val="000000"/>
                <w:sz w:val="21"/>
                <w:szCs w:val="21"/>
              </w:rPr>
              <w:t>储存</w:t>
            </w:r>
            <w:r>
              <w:rPr>
                <w:rFonts w:hint="eastAsia"/>
                <w:color w:val="000000"/>
                <w:sz w:val="21"/>
                <w:szCs w:val="21"/>
              </w:rPr>
              <w:t>、</w:t>
            </w:r>
            <w:r>
              <w:rPr>
                <w:color w:val="000000"/>
                <w:sz w:val="21"/>
                <w:szCs w:val="21"/>
              </w:rPr>
              <w:t>使用</w:t>
            </w:r>
            <w:r>
              <w:rPr>
                <w:rFonts w:hint="eastAsia"/>
                <w:color w:val="000000"/>
                <w:sz w:val="21"/>
                <w:szCs w:val="21"/>
              </w:rPr>
              <w:t>危险物质</w:t>
            </w:r>
            <w:r>
              <w:rPr>
                <w:color w:val="000000"/>
                <w:sz w:val="21"/>
                <w:szCs w:val="21"/>
              </w:rPr>
              <w:t>应根据</w:t>
            </w:r>
            <w:r>
              <w:rPr>
                <w:rFonts w:hint="eastAsia"/>
                <w:color w:val="000000"/>
                <w:sz w:val="21"/>
                <w:szCs w:val="21"/>
              </w:rPr>
              <w:t>危险物质</w:t>
            </w:r>
            <w:r>
              <w:rPr>
                <w:color w:val="000000"/>
                <w:sz w:val="21"/>
                <w:szCs w:val="21"/>
              </w:rPr>
              <w:t>的种类</w:t>
            </w:r>
            <w:r>
              <w:rPr>
                <w:rFonts w:hint="eastAsia"/>
                <w:color w:val="000000"/>
                <w:sz w:val="21"/>
                <w:szCs w:val="21"/>
              </w:rPr>
              <w:t>、</w:t>
            </w:r>
            <w:r>
              <w:rPr>
                <w:color w:val="000000"/>
                <w:sz w:val="21"/>
                <w:szCs w:val="21"/>
              </w:rPr>
              <w:t>特性</w:t>
            </w:r>
            <w:r>
              <w:rPr>
                <w:rFonts w:hint="eastAsia"/>
                <w:color w:val="000000"/>
                <w:sz w:val="21"/>
                <w:szCs w:val="21"/>
              </w:rPr>
              <w:t>，</w:t>
            </w:r>
            <w:r>
              <w:rPr>
                <w:color w:val="000000"/>
                <w:sz w:val="21"/>
                <w:szCs w:val="21"/>
              </w:rPr>
              <w:t>在</w:t>
            </w:r>
            <w:r>
              <w:rPr>
                <w:rFonts w:hint="eastAsia"/>
                <w:color w:val="000000"/>
                <w:sz w:val="21"/>
                <w:szCs w:val="21"/>
              </w:rPr>
              <w:t>相应</w:t>
            </w:r>
            <w:r>
              <w:rPr>
                <w:color w:val="000000"/>
                <w:sz w:val="21"/>
                <w:szCs w:val="21"/>
              </w:rPr>
              <w:t>作业场所设置相应的通风</w:t>
            </w:r>
            <w:r>
              <w:rPr>
                <w:rFonts w:hint="eastAsia"/>
                <w:color w:val="000000"/>
                <w:sz w:val="21"/>
                <w:szCs w:val="21"/>
              </w:rPr>
              <w:t>、</w:t>
            </w:r>
            <w:r>
              <w:rPr>
                <w:color w:val="000000"/>
                <w:sz w:val="21"/>
                <w:szCs w:val="21"/>
              </w:rPr>
              <w:t>防火</w:t>
            </w:r>
            <w:r>
              <w:rPr>
                <w:rFonts w:hint="eastAsia"/>
                <w:color w:val="000000"/>
                <w:sz w:val="21"/>
                <w:szCs w:val="21"/>
              </w:rPr>
              <w:t>、</w:t>
            </w:r>
            <w:r>
              <w:rPr>
                <w:color w:val="000000"/>
                <w:sz w:val="21"/>
                <w:szCs w:val="21"/>
              </w:rPr>
              <w:t>防爆</w:t>
            </w:r>
            <w:r>
              <w:rPr>
                <w:rFonts w:hint="eastAsia"/>
                <w:color w:val="000000"/>
                <w:sz w:val="21"/>
                <w:szCs w:val="21"/>
              </w:rPr>
              <w:t>、</w:t>
            </w:r>
            <w:r>
              <w:rPr>
                <w:color w:val="000000"/>
                <w:sz w:val="21"/>
                <w:szCs w:val="21"/>
              </w:rPr>
              <w:t>防渗漏等安全设施</w:t>
            </w:r>
            <w:r>
              <w:rPr>
                <w:rFonts w:hint="eastAsia"/>
                <w:color w:val="000000"/>
                <w:sz w:val="21"/>
                <w:szCs w:val="21"/>
              </w:rPr>
              <w:t>、</w:t>
            </w:r>
            <w:r>
              <w:rPr>
                <w:color w:val="000000"/>
                <w:sz w:val="21"/>
                <w:szCs w:val="21"/>
              </w:rPr>
              <w:t>设备</w:t>
            </w:r>
            <w:r>
              <w:rPr>
                <w:rFonts w:hint="eastAsia"/>
                <w:color w:val="000000"/>
                <w:sz w:val="21"/>
                <w:szCs w:val="21"/>
              </w:rPr>
              <w:t>，</w:t>
            </w:r>
            <w:r>
              <w:rPr>
                <w:color w:val="000000"/>
                <w:sz w:val="21"/>
                <w:szCs w:val="21"/>
              </w:rPr>
              <w:t>并按规定进行维护保养</w:t>
            </w:r>
            <w:r>
              <w:rPr>
                <w:rFonts w:hint="eastAsia"/>
                <w:color w:val="000000"/>
                <w:sz w:val="21"/>
                <w:szCs w:val="21"/>
              </w:rPr>
              <w:t>，</w:t>
            </w:r>
            <w:r>
              <w:rPr>
                <w:color w:val="000000"/>
                <w:sz w:val="21"/>
                <w:szCs w:val="21"/>
              </w:rPr>
              <w:t>确保符合安全要求</w:t>
            </w:r>
            <w:r>
              <w:rPr>
                <w:rFonts w:hint="eastAsia"/>
                <w:color w:val="000000"/>
                <w:sz w:val="21"/>
                <w:szCs w:val="21"/>
              </w:rPr>
              <w:t>。</w:t>
            </w:r>
          </w:p>
          <w:p w14:paraId="28F0C167">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ascii="宋体" w:hAnsi="宋体"/>
                <w:color w:val="000000"/>
                <w:sz w:val="21"/>
                <w:szCs w:val="21"/>
              </w:rPr>
              <w:t>②</w:t>
            </w:r>
            <w:r>
              <w:rPr>
                <w:rFonts w:hint="eastAsia"/>
                <w:color w:val="000000"/>
                <w:sz w:val="21"/>
                <w:szCs w:val="21"/>
              </w:rPr>
              <w:t>危险</w:t>
            </w:r>
            <w:r>
              <w:rPr>
                <w:rFonts w:hint="eastAsia" w:ascii="宋体" w:hAnsi="宋体"/>
                <w:color w:val="000000"/>
                <w:sz w:val="21"/>
                <w:szCs w:val="21"/>
              </w:rPr>
              <w:t>物质的储存</w:t>
            </w:r>
            <w:r>
              <w:rPr>
                <w:rFonts w:hint="eastAsia"/>
                <w:color w:val="000000"/>
                <w:sz w:val="21"/>
                <w:szCs w:val="21"/>
              </w:rPr>
              <w:t>应根据消防条例和有关规定，配备消防器材和防护器材。并设立通讯、报警装置，并保证处于正常使用状态。</w:t>
            </w:r>
          </w:p>
          <w:p w14:paraId="4D586CEE">
            <w:pPr>
              <w:keepNext w:val="0"/>
              <w:keepLines w:val="0"/>
              <w:suppressLineNumbers w:val="0"/>
              <w:spacing w:before="0" w:beforeAutospacing="0" w:after="0" w:afterAutospacing="0" w:line="360" w:lineRule="auto"/>
              <w:ind w:left="0" w:right="0" w:firstLine="420" w:firstLineChars="200"/>
              <w:rPr>
                <w:rFonts w:hint="eastAsia" w:eastAsia="宋体"/>
                <w:color w:val="000000"/>
                <w:sz w:val="21"/>
                <w:szCs w:val="21"/>
                <w:lang w:val="en-US" w:eastAsia="zh-CN"/>
              </w:rPr>
            </w:pPr>
            <w:r>
              <w:rPr>
                <w:rFonts w:hint="eastAsia"/>
                <w:color w:val="000000"/>
                <w:sz w:val="21"/>
                <w:szCs w:val="21"/>
                <w:lang w:val="en-US" w:eastAsia="zh-CN"/>
              </w:rPr>
              <w:t>3）</w:t>
            </w:r>
            <w:r>
              <w:rPr>
                <w:rFonts w:hint="eastAsia"/>
                <w:color w:val="000000"/>
                <w:sz w:val="21"/>
                <w:szCs w:val="21"/>
                <w:highlight w:val="none"/>
                <w:lang w:eastAsia="zh-CN"/>
              </w:rPr>
              <w:t>病原微生物</w:t>
            </w:r>
            <w:r>
              <w:rPr>
                <w:rFonts w:hint="eastAsia"/>
                <w:color w:val="000000"/>
              </w:rPr>
              <w:t>防范措施</w:t>
            </w:r>
          </w:p>
          <w:p w14:paraId="51960EE3">
            <w:pPr>
              <w:keepNext w:val="0"/>
              <w:keepLines w:val="0"/>
              <w:suppressLineNumbers w:val="0"/>
              <w:spacing w:before="0" w:beforeAutospacing="0" w:after="0" w:afterAutospacing="0" w:line="360" w:lineRule="auto"/>
              <w:ind w:left="0" w:right="0" w:firstLine="420" w:firstLineChars="200"/>
              <w:rPr>
                <w:rFonts w:hint="eastAsia" w:eastAsia="宋体"/>
                <w:color w:val="000000"/>
                <w:sz w:val="21"/>
                <w:szCs w:val="21"/>
                <w:lang w:eastAsia="zh-CN"/>
              </w:rPr>
            </w:pPr>
            <w:r>
              <w:rPr>
                <w:rFonts w:hint="eastAsia"/>
                <w:color w:val="000000"/>
                <w:sz w:val="21"/>
                <w:szCs w:val="21"/>
                <w:lang w:eastAsia="zh-CN"/>
              </w:rPr>
              <w:t>①</w:t>
            </w:r>
            <w:r>
              <w:rPr>
                <w:color w:val="000000"/>
              </w:rPr>
              <w:t>生物实验室必须按照</w:t>
            </w:r>
            <w:r>
              <w:rPr>
                <w:rFonts w:hint="eastAsia"/>
                <w:color w:val="000000"/>
                <w:sz w:val="21"/>
                <w:szCs w:val="21"/>
                <w:highlight w:val="none"/>
                <w:lang w:val="en-US" w:eastAsia="zh-CN"/>
              </w:rPr>
              <w:t>《实验室生物安全通用要求》</w:t>
            </w:r>
            <w:r>
              <w:rPr>
                <w:bCs/>
                <w:color w:val="000000"/>
                <w:kern w:val="0"/>
                <w:sz w:val="21"/>
                <w:szCs w:val="21"/>
              </w:rPr>
              <w:t>《生物安全实验室建筑技术规范》</w:t>
            </w:r>
            <w:r>
              <w:rPr>
                <w:rFonts w:hint="eastAsia"/>
                <w:bCs/>
                <w:color w:val="000000"/>
                <w:kern w:val="0"/>
                <w:sz w:val="21"/>
                <w:szCs w:val="21"/>
                <w:lang w:eastAsia="zh-CN"/>
              </w:rPr>
              <w:t>等相关要求做好实验室设计、消防、管理等工作，制定相应的应急预案。</w:t>
            </w:r>
            <w:r>
              <w:rPr>
                <w:rFonts w:hint="eastAsia"/>
                <w:color w:val="000000"/>
                <w:lang w:eastAsia="zh-CN"/>
              </w:rPr>
              <w:t>生物检测按照规范要求进行分区、隔离、灭菌等，做好医疗废物以及病菌性废物的处理处置工作，加强标准样品管理，规范实验操作，强化实验废物处置，确保含病菌性的废水、废气、固体废物等均能得到有效处置，不对环境造成污染</w:t>
            </w:r>
            <w:r>
              <w:rPr>
                <w:color w:val="000000"/>
              </w:rPr>
              <w:t>。</w:t>
            </w:r>
          </w:p>
          <w:p w14:paraId="21B75A5D">
            <w:pPr>
              <w:keepNext w:val="0"/>
              <w:keepLines w:val="0"/>
              <w:suppressLineNumbers w:val="0"/>
              <w:spacing w:before="0" w:beforeAutospacing="0" w:after="0" w:afterAutospacing="0" w:line="360" w:lineRule="auto"/>
              <w:ind w:left="0" w:right="0" w:firstLine="420" w:firstLineChars="200"/>
              <w:rPr>
                <w:rFonts w:hint="default"/>
                <w:color w:val="000000"/>
                <w:sz w:val="21"/>
                <w:szCs w:val="21"/>
                <w:lang w:val="en-US" w:eastAsia="zh-CN"/>
              </w:rPr>
            </w:pPr>
            <w:r>
              <w:rPr>
                <w:rFonts w:hint="eastAsia"/>
                <w:color w:val="000000"/>
                <w:sz w:val="21"/>
                <w:szCs w:val="21"/>
                <w:lang w:val="en-US" w:eastAsia="zh-CN"/>
              </w:rPr>
              <w:t>②实验室有害微生物灭活措施。</w:t>
            </w:r>
            <w:r>
              <w:rPr>
                <w:color w:val="000000"/>
              </w:rPr>
              <w:t>实验室有害微生物灭活可以采用以下措施：压力蒸汽消毒，121℃，保持15～</w:t>
            </w:r>
            <w:r>
              <w:rPr>
                <w:rFonts w:hint="eastAsia"/>
                <w:color w:val="000000"/>
                <w:lang w:val="en-US" w:eastAsia="zh-CN"/>
              </w:rPr>
              <w:t>3</w:t>
            </w:r>
            <w:r>
              <w:rPr>
                <w:color w:val="000000"/>
              </w:rPr>
              <w:t>0min；干燥空气烘箱消毒（干烤消毒），140℃，保持2～3h。最常用的化学消毒剂是含氯消毒剂（次氯酸钠，含有效氯2000～5000mg/L）、75%乙醇和2%戊二醛，保持10～30min。</w:t>
            </w:r>
          </w:p>
          <w:p w14:paraId="504C3744">
            <w:pPr>
              <w:keepNext w:val="0"/>
              <w:keepLines w:val="0"/>
              <w:suppressLineNumbers w:val="0"/>
              <w:spacing w:before="0" w:beforeAutospacing="0" w:after="0" w:afterAutospacing="0" w:line="360" w:lineRule="auto"/>
              <w:ind w:left="0" w:right="0" w:firstLine="420" w:firstLineChars="200"/>
              <w:rPr>
                <w:rFonts w:hint="default"/>
                <w:color w:val="FF0000"/>
                <w:sz w:val="21"/>
                <w:szCs w:val="21"/>
                <w:lang w:val="en-US" w:eastAsia="zh-CN"/>
              </w:rPr>
            </w:pPr>
            <w:r>
              <w:rPr>
                <w:rFonts w:hint="eastAsia"/>
                <w:color w:val="FF0000"/>
                <w:sz w:val="21"/>
                <w:szCs w:val="21"/>
                <w:lang w:val="en-US" w:eastAsia="zh-CN"/>
              </w:rPr>
              <w:t>4）火灾事故防范措施</w:t>
            </w:r>
          </w:p>
          <w:p w14:paraId="19AC5676">
            <w:pPr>
              <w:keepNext w:val="0"/>
              <w:keepLines w:val="0"/>
              <w:suppressLineNumbers w:val="0"/>
              <w:spacing w:before="0" w:beforeAutospacing="0" w:after="0" w:afterAutospacing="0" w:line="360" w:lineRule="auto"/>
              <w:ind w:left="0" w:right="0" w:firstLine="420" w:firstLineChars="200"/>
              <w:rPr>
                <w:rFonts w:hint="eastAsia"/>
                <w:color w:val="FF0000"/>
                <w:sz w:val="21"/>
                <w:szCs w:val="21"/>
                <w:lang w:val="en-US" w:eastAsia="zh-CN"/>
              </w:rPr>
            </w:pPr>
            <w:r>
              <w:rPr>
                <w:rFonts w:hint="eastAsia"/>
                <w:color w:val="FF0000"/>
                <w:sz w:val="21"/>
                <w:szCs w:val="21"/>
                <w:lang w:val="en-US" w:eastAsia="zh-CN"/>
              </w:rPr>
              <w:t>建设单位应高度重视防火工作，按消防法规规定落实各项防火措施和制度，确保不发生火险，预防火险的具体措施有：</w:t>
            </w:r>
          </w:p>
          <w:p w14:paraId="09E4B45C">
            <w:pPr>
              <w:keepNext w:val="0"/>
              <w:keepLines w:val="0"/>
              <w:suppressLineNumbers w:val="0"/>
              <w:spacing w:before="0" w:beforeAutospacing="0" w:after="0" w:afterAutospacing="0" w:line="360" w:lineRule="auto"/>
              <w:ind w:left="0" w:right="0" w:firstLine="420" w:firstLineChars="200"/>
              <w:rPr>
                <w:rFonts w:hint="eastAsia"/>
                <w:color w:val="FF0000"/>
                <w:sz w:val="21"/>
                <w:szCs w:val="21"/>
                <w:lang w:val="en-US" w:eastAsia="zh-CN"/>
              </w:rPr>
            </w:pPr>
            <w:r>
              <w:rPr>
                <w:rFonts w:hint="eastAsia"/>
                <w:color w:val="FF0000"/>
                <w:sz w:val="21"/>
                <w:szCs w:val="21"/>
                <w:lang w:val="en-US" w:eastAsia="zh-CN"/>
              </w:rPr>
              <w:t>①控制与消除火源，实验室内严禁吸烟、携带火种等；</w:t>
            </w:r>
          </w:p>
          <w:p w14:paraId="2024FDA0">
            <w:pPr>
              <w:keepNext w:val="0"/>
              <w:keepLines w:val="0"/>
              <w:suppressLineNumbers w:val="0"/>
              <w:spacing w:before="0" w:beforeAutospacing="0" w:after="0" w:afterAutospacing="0" w:line="360" w:lineRule="auto"/>
              <w:ind w:left="0" w:right="0" w:firstLine="420" w:firstLineChars="200"/>
              <w:rPr>
                <w:rFonts w:hint="eastAsia"/>
                <w:color w:val="FF0000"/>
                <w:sz w:val="21"/>
                <w:szCs w:val="21"/>
                <w:lang w:val="en-US" w:eastAsia="zh-CN"/>
              </w:rPr>
            </w:pPr>
            <w:r>
              <w:rPr>
                <w:rFonts w:hint="eastAsia"/>
                <w:color w:val="FF0000"/>
                <w:sz w:val="21"/>
                <w:szCs w:val="21"/>
                <w:lang w:val="en-US" w:eastAsia="zh-CN"/>
              </w:rPr>
              <w:t>②罐、器、泵、管线等设备及其配套仪表选用合格产品，并进行定期检查、保养、维修；</w:t>
            </w:r>
          </w:p>
          <w:p w14:paraId="44D8353C">
            <w:pPr>
              <w:keepNext w:val="0"/>
              <w:keepLines w:val="0"/>
              <w:suppressLineNumbers w:val="0"/>
              <w:spacing w:before="0" w:beforeAutospacing="0" w:after="0" w:afterAutospacing="0" w:line="360" w:lineRule="auto"/>
              <w:ind w:left="0" w:right="0" w:firstLine="420" w:firstLineChars="200"/>
              <w:rPr>
                <w:rFonts w:hint="eastAsia"/>
                <w:color w:val="FF0000"/>
                <w:sz w:val="21"/>
                <w:szCs w:val="21"/>
                <w:lang w:val="en-US" w:eastAsia="zh-CN"/>
              </w:rPr>
            </w:pPr>
            <w:r>
              <w:rPr>
                <w:rFonts w:hint="eastAsia"/>
                <w:color w:val="FF0000"/>
                <w:sz w:val="21"/>
                <w:szCs w:val="21"/>
                <w:lang w:val="en-US" w:eastAsia="zh-CN"/>
              </w:rPr>
              <w:t>③加强管理，定期检查，发现问题及时处理，如通风、管线是否泄漏，消防通道是否通畅等；</w:t>
            </w:r>
          </w:p>
          <w:p w14:paraId="1BDD8D98">
            <w:pPr>
              <w:keepNext w:val="0"/>
              <w:keepLines w:val="0"/>
              <w:suppressLineNumbers w:val="0"/>
              <w:spacing w:before="0" w:beforeAutospacing="0" w:after="0" w:afterAutospacing="0" w:line="360" w:lineRule="auto"/>
              <w:ind w:left="0" w:right="0" w:firstLine="420" w:firstLineChars="200"/>
              <w:rPr>
                <w:rFonts w:hint="eastAsia"/>
                <w:color w:val="FF0000"/>
                <w:sz w:val="21"/>
                <w:szCs w:val="21"/>
                <w:lang w:val="en-US" w:eastAsia="zh-CN"/>
              </w:rPr>
            </w:pPr>
            <w:r>
              <w:rPr>
                <w:rFonts w:hint="eastAsia"/>
                <w:color w:val="FF0000"/>
                <w:sz w:val="21"/>
                <w:szCs w:val="21"/>
                <w:lang w:val="en-US" w:eastAsia="zh-CN"/>
              </w:rPr>
              <w:t>④做好安全措施，确保消防设施保持完好以及采取必要的防静电措施。</w:t>
            </w:r>
          </w:p>
          <w:p w14:paraId="71463A88">
            <w:pPr>
              <w:keepNext w:val="0"/>
              <w:keepLines w:val="0"/>
              <w:suppressLineNumbers w:val="0"/>
              <w:spacing w:before="0" w:beforeAutospacing="0" w:after="0" w:afterAutospacing="0" w:line="360" w:lineRule="auto"/>
              <w:ind w:left="0" w:right="0" w:firstLine="420" w:firstLineChars="200"/>
              <w:rPr>
                <w:rFonts w:ascii="宋体" w:hAnsi="宋体"/>
                <w:color w:val="000000"/>
                <w:sz w:val="21"/>
                <w:szCs w:val="21"/>
              </w:rPr>
            </w:pPr>
            <w:r>
              <w:rPr>
                <w:rFonts w:hint="eastAsia"/>
                <w:color w:val="000000"/>
                <w:sz w:val="21"/>
                <w:szCs w:val="21"/>
                <w:lang w:val="en-US" w:eastAsia="zh-CN"/>
              </w:rPr>
              <w:t>5</w:t>
            </w:r>
            <w:r>
              <w:rPr>
                <w:rFonts w:hint="eastAsia" w:ascii="宋体" w:hAnsi="宋体"/>
                <w:color w:val="000000"/>
                <w:sz w:val="21"/>
                <w:szCs w:val="21"/>
              </w:rPr>
              <w:t>）风险事故措施</w:t>
            </w:r>
          </w:p>
          <w:p w14:paraId="42FC7A8D">
            <w:pPr>
              <w:keepNext w:val="0"/>
              <w:keepLines w:val="0"/>
              <w:suppressLineNumbers w:val="0"/>
              <w:spacing w:before="0" w:beforeAutospacing="0" w:after="0" w:afterAutospacing="0" w:line="360" w:lineRule="auto"/>
              <w:ind w:left="0" w:right="0" w:firstLine="420" w:firstLineChars="200"/>
              <w:rPr>
                <w:rFonts w:ascii="宋体" w:hAnsi="宋体"/>
                <w:color w:val="000000"/>
                <w:sz w:val="21"/>
                <w:szCs w:val="21"/>
              </w:rPr>
            </w:pPr>
            <w:r>
              <w:rPr>
                <w:rFonts w:hint="eastAsia" w:ascii="宋体" w:hAnsi="宋体"/>
                <w:color w:val="000000"/>
                <w:sz w:val="21"/>
                <w:szCs w:val="21"/>
              </w:rPr>
              <w:t>①在发生泄</w:t>
            </w:r>
            <w:r>
              <w:rPr>
                <w:rFonts w:hint="eastAsia"/>
                <w:color w:val="000000"/>
                <w:sz w:val="21"/>
                <w:szCs w:val="21"/>
              </w:rPr>
              <w:t>漏</w:t>
            </w:r>
            <w:r>
              <w:rPr>
                <w:rFonts w:hint="eastAsia" w:ascii="宋体" w:hAnsi="宋体"/>
                <w:color w:val="000000"/>
                <w:sz w:val="21"/>
                <w:szCs w:val="21"/>
              </w:rPr>
              <w:t>事故时，疏散泄</w:t>
            </w:r>
            <w:r>
              <w:rPr>
                <w:rFonts w:hint="eastAsia"/>
                <w:color w:val="000000"/>
                <w:sz w:val="21"/>
                <w:szCs w:val="21"/>
              </w:rPr>
              <w:t>漏</w:t>
            </w:r>
            <w:r>
              <w:rPr>
                <w:rFonts w:hint="eastAsia" w:ascii="宋体" w:hAnsi="宋体"/>
                <w:color w:val="000000"/>
                <w:sz w:val="21"/>
                <w:szCs w:val="21"/>
              </w:rPr>
              <w:t>污染区人员至安全区，禁止无关人员进入污染区，应急处理人员应戴好面罩，防护服等。合理通风，不要直接接触泄</w:t>
            </w:r>
            <w:r>
              <w:rPr>
                <w:rFonts w:hint="eastAsia"/>
                <w:color w:val="000000"/>
                <w:sz w:val="21"/>
                <w:szCs w:val="21"/>
              </w:rPr>
              <w:t>漏</w:t>
            </w:r>
            <w:r>
              <w:rPr>
                <w:rFonts w:hint="eastAsia" w:ascii="宋体" w:hAnsi="宋体"/>
                <w:color w:val="000000"/>
                <w:sz w:val="21"/>
                <w:szCs w:val="21"/>
              </w:rPr>
              <w:t>物，勿使泄</w:t>
            </w:r>
            <w:r>
              <w:rPr>
                <w:rFonts w:hint="eastAsia"/>
                <w:color w:val="000000"/>
                <w:sz w:val="21"/>
                <w:szCs w:val="21"/>
              </w:rPr>
              <w:t>漏</w:t>
            </w:r>
            <w:r>
              <w:rPr>
                <w:rFonts w:hint="eastAsia" w:ascii="宋体" w:hAnsi="宋体"/>
                <w:color w:val="000000"/>
                <w:sz w:val="21"/>
                <w:szCs w:val="21"/>
              </w:rPr>
              <w:t>物与可燃物质接触，在确保安全情况下堵漏。</w:t>
            </w:r>
          </w:p>
          <w:p w14:paraId="4437C087">
            <w:pPr>
              <w:keepNext w:val="0"/>
              <w:keepLines w:val="0"/>
              <w:suppressLineNumbers w:val="0"/>
              <w:spacing w:before="0" w:beforeAutospacing="0" w:after="0" w:afterAutospacing="0" w:line="360" w:lineRule="auto"/>
              <w:ind w:left="0" w:right="0" w:firstLine="420" w:firstLineChars="200"/>
              <w:rPr>
                <w:rFonts w:ascii="宋体" w:hAnsi="宋体"/>
                <w:color w:val="000000"/>
                <w:sz w:val="21"/>
                <w:szCs w:val="21"/>
              </w:rPr>
            </w:pPr>
            <w:r>
              <w:rPr>
                <w:rFonts w:hint="eastAsia" w:ascii="宋体" w:hAnsi="宋体"/>
                <w:color w:val="000000"/>
                <w:sz w:val="21"/>
                <w:szCs w:val="21"/>
              </w:rPr>
              <w:t>②配备相应的应急物资，如吸油毡、灭火器等。</w:t>
            </w:r>
          </w:p>
          <w:p w14:paraId="53983123">
            <w:pPr>
              <w:keepNext w:val="0"/>
              <w:keepLines w:val="0"/>
              <w:suppressLineNumbers w:val="0"/>
              <w:spacing w:before="0" w:beforeAutospacing="0" w:after="0" w:afterAutospacing="0" w:line="360" w:lineRule="auto"/>
              <w:ind w:left="0" w:right="0" w:firstLine="420" w:firstLineChars="200"/>
              <w:rPr>
                <w:rFonts w:ascii="宋体" w:hAnsi="宋体"/>
                <w:color w:val="000000"/>
                <w:sz w:val="21"/>
                <w:szCs w:val="21"/>
              </w:rPr>
            </w:pPr>
            <w:r>
              <w:rPr>
                <w:rFonts w:hint="eastAsia" w:ascii="宋体" w:hAnsi="宋体"/>
                <w:color w:val="000000"/>
                <w:sz w:val="21"/>
                <w:szCs w:val="21"/>
              </w:rPr>
              <w:t>③</w:t>
            </w:r>
            <w:r>
              <w:rPr>
                <w:rFonts w:ascii="宋体" w:hAnsi="宋体"/>
                <w:color w:val="000000"/>
                <w:sz w:val="21"/>
                <w:szCs w:val="21"/>
              </w:rPr>
              <w:t>建立</w:t>
            </w:r>
            <w:r>
              <w:rPr>
                <w:rFonts w:hint="eastAsia" w:ascii="宋体" w:hAnsi="宋体"/>
                <w:color w:val="000000"/>
                <w:sz w:val="21"/>
                <w:szCs w:val="21"/>
              </w:rPr>
              <w:t>企业</w:t>
            </w:r>
            <w:r>
              <w:rPr>
                <w:rFonts w:ascii="宋体" w:hAnsi="宋体"/>
                <w:color w:val="000000"/>
                <w:sz w:val="21"/>
                <w:szCs w:val="21"/>
              </w:rPr>
              <w:t>环境污染事故预防与应急体系及报告机制</w:t>
            </w:r>
            <w:r>
              <w:rPr>
                <w:rFonts w:hint="eastAsia" w:ascii="宋体" w:hAnsi="宋体"/>
                <w:color w:val="000000"/>
                <w:sz w:val="21"/>
                <w:szCs w:val="21"/>
              </w:rPr>
              <w:t>，</w:t>
            </w:r>
            <w:r>
              <w:rPr>
                <w:rFonts w:ascii="宋体" w:hAnsi="宋体"/>
                <w:color w:val="000000"/>
                <w:sz w:val="21"/>
                <w:szCs w:val="21"/>
              </w:rPr>
              <w:t>制定突发环境污染事件应急预案并配备应急设施</w:t>
            </w:r>
            <w:r>
              <w:rPr>
                <w:rFonts w:hint="eastAsia" w:ascii="宋体" w:hAnsi="宋体"/>
                <w:color w:val="000000"/>
                <w:sz w:val="21"/>
                <w:szCs w:val="21"/>
              </w:rPr>
              <w:t>。</w:t>
            </w:r>
          </w:p>
          <w:p w14:paraId="7A269D8F">
            <w:pPr>
              <w:keepNext w:val="0"/>
              <w:keepLines w:val="0"/>
              <w:suppressLineNumbers w:val="0"/>
              <w:spacing w:before="0" w:beforeAutospacing="0" w:after="0" w:afterAutospacing="0" w:line="360" w:lineRule="auto"/>
              <w:ind w:left="0" w:right="0" w:firstLine="420" w:firstLineChars="200"/>
              <w:rPr>
                <w:rFonts w:ascii="宋体" w:hAnsi="宋体"/>
                <w:color w:val="000000"/>
                <w:sz w:val="21"/>
                <w:szCs w:val="21"/>
              </w:rPr>
            </w:pPr>
            <w:r>
              <w:rPr>
                <w:rFonts w:hint="eastAsia" w:ascii="宋体" w:hAnsi="宋体"/>
                <w:color w:val="000000"/>
                <w:sz w:val="21"/>
                <w:szCs w:val="21"/>
              </w:rPr>
              <w:t>④制定环保教育培训和定期进行环境安全检查</w:t>
            </w:r>
            <w:r>
              <w:rPr>
                <w:rFonts w:hint="eastAsia" w:ascii="宋体" w:hAnsi="宋体"/>
                <w:color w:val="000000"/>
                <w:sz w:val="21"/>
                <w:szCs w:val="21"/>
                <w:lang w:eastAsia="zh-CN"/>
              </w:rPr>
              <w:t>制度</w:t>
            </w:r>
            <w:r>
              <w:rPr>
                <w:rFonts w:hint="eastAsia" w:ascii="宋体" w:hAnsi="宋体"/>
                <w:color w:val="000000"/>
                <w:sz w:val="21"/>
                <w:szCs w:val="21"/>
              </w:rPr>
              <w:t>，及时排除环境安全隐患，积极配合单位主管部门处理环境安全事故。</w:t>
            </w:r>
          </w:p>
          <w:p w14:paraId="1303CB06">
            <w:pPr>
              <w:keepNext w:val="0"/>
              <w:keepLines w:val="0"/>
              <w:suppressLineNumbers w:val="0"/>
              <w:spacing w:before="0" w:beforeAutospacing="0" w:after="0" w:afterAutospacing="0" w:line="360" w:lineRule="auto"/>
              <w:ind w:left="0" w:right="0" w:firstLine="420" w:firstLineChars="200"/>
              <w:rPr>
                <w:rFonts w:hint="eastAsia"/>
                <w:color w:val="FF0000"/>
                <w:sz w:val="21"/>
                <w:szCs w:val="21"/>
                <w:lang w:eastAsia="zh-CN"/>
              </w:rPr>
            </w:pPr>
            <w:r>
              <w:rPr>
                <w:rFonts w:hint="eastAsia"/>
                <w:color w:val="FF0000"/>
                <w:sz w:val="21"/>
                <w:szCs w:val="21"/>
                <w:lang w:eastAsia="zh-CN"/>
              </w:rPr>
              <w:t>（</w:t>
            </w:r>
            <w:r>
              <w:rPr>
                <w:rFonts w:hint="eastAsia"/>
                <w:color w:val="FF0000"/>
                <w:sz w:val="21"/>
                <w:szCs w:val="21"/>
                <w:lang w:val="en-US" w:eastAsia="zh-CN"/>
              </w:rPr>
              <w:t>5</w:t>
            </w:r>
            <w:r>
              <w:rPr>
                <w:rFonts w:hint="eastAsia"/>
                <w:color w:val="FF0000"/>
                <w:sz w:val="21"/>
                <w:szCs w:val="21"/>
                <w:lang w:eastAsia="zh-CN"/>
              </w:rPr>
              <w:t>）专项应急预案</w:t>
            </w:r>
          </w:p>
          <w:p w14:paraId="17EAE2C8">
            <w:pPr>
              <w:keepNext w:val="0"/>
              <w:keepLines w:val="0"/>
              <w:suppressLineNumbers w:val="0"/>
              <w:spacing w:before="0" w:beforeAutospacing="0" w:after="0" w:afterAutospacing="0" w:line="360" w:lineRule="auto"/>
              <w:ind w:left="0" w:right="0" w:firstLine="420" w:firstLineChars="200"/>
              <w:rPr>
                <w:rFonts w:hint="eastAsia"/>
                <w:color w:val="FF0000"/>
                <w:sz w:val="21"/>
                <w:szCs w:val="21"/>
                <w:lang w:eastAsia="zh-CN"/>
              </w:rPr>
            </w:pPr>
            <w:r>
              <w:rPr>
                <w:rFonts w:hint="eastAsia"/>
                <w:color w:val="FF0000"/>
                <w:sz w:val="21"/>
                <w:szCs w:val="21"/>
                <w:lang w:eastAsia="zh-CN"/>
              </w:rPr>
              <w:t>建设单位应根据《中华人民共和国传染病防治法》《突发公共卫生事件应急条例》《病原微生物实验室生物安全管理条例》等相关要求，制定</w:t>
            </w:r>
            <w:r>
              <w:rPr>
                <w:rFonts w:hint="eastAsia" w:ascii="Times New Roman" w:hAnsi="Times New Roman" w:eastAsia="宋体" w:cs="宋体"/>
                <w:color w:val="FF0000"/>
                <w:kern w:val="0"/>
                <w:szCs w:val="21"/>
                <w:lang w:val="en-US" w:eastAsia="zh-CN"/>
              </w:rPr>
              <w:t>病原</w:t>
            </w:r>
            <w:r>
              <w:rPr>
                <w:rFonts w:hint="eastAsia" w:cs="宋体"/>
                <w:color w:val="FF0000"/>
                <w:kern w:val="0"/>
                <w:szCs w:val="21"/>
                <w:lang w:val="en-US" w:eastAsia="zh-CN"/>
              </w:rPr>
              <w:t>微</w:t>
            </w:r>
            <w:r>
              <w:rPr>
                <w:rFonts w:hint="eastAsia" w:ascii="Times New Roman" w:hAnsi="Times New Roman" w:eastAsia="宋体" w:cs="宋体"/>
                <w:color w:val="FF0000"/>
                <w:kern w:val="0"/>
                <w:szCs w:val="21"/>
                <w:lang w:val="en-US" w:eastAsia="zh-CN"/>
              </w:rPr>
              <w:t>生物实验室</w:t>
            </w:r>
            <w:r>
              <w:rPr>
                <w:rFonts w:hint="eastAsia" w:cs="宋体"/>
                <w:color w:val="FF0000"/>
                <w:kern w:val="0"/>
                <w:szCs w:val="21"/>
                <w:lang w:val="en-US" w:eastAsia="zh-CN"/>
              </w:rPr>
              <w:t>生物安全事件</w:t>
            </w:r>
            <w:r>
              <w:rPr>
                <w:rFonts w:hint="eastAsia"/>
                <w:color w:val="FF0000"/>
                <w:sz w:val="21"/>
                <w:szCs w:val="21"/>
                <w:lang w:eastAsia="zh-CN"/>
              </w:rPr>
              <w:t>应急预案；根据《中华人民共和国安全生产法》《</w:t>
            </w:r>
            <w:r>
              <w:rPr>
                <w:rFonts w:hint="eastAsia" w:ascii="宋体" w:hAnsi="宋体" w:eastAsia="宋体" w:cs="宋体"/>
                <w:i w:val="0"/>
                <w:iCs w:val="0"/>
                <w:caps w:val="0"/>
                <w:color w:val="FF0000"/>
                <w:spacing w:val="0"/>
                <w:sz w:val="22"/>
                <w:szCs w:val="22"/>
                <w:shd w:val="clear" w:fill="FFFFFF"/>
              </w:rPr>
              <w:t>危险化学品安全管理条例</w:t>
            </w:r>
            <w:r>
              <w:rPr>
                <w:rFonts w:hint="eastAsia"/>
                <w:color w:val="FF0000"/>
                <w:sz w:val="21"/>
                <w:szCs w:val="21"/>
                <w:lang w:eastAsia="zh-CN"/>
              </w:rPr>
              <w:t>》等相关要求，制定危险化学品突发环境事件应急预案。专项应急预案可参照《建设项目环境风险评价技术导则》中的步骤和要领，针对实验室工作性质和所处位置敏感特征，确定风险评价等级级别的方法，决定环境风险评价的内容和深度。</w:t>
            </w:r>
          </w:p>
          <w:p w14:paraId="19CB35CD">
            <w:pPr>
              <w:keepNext w:val="0"/>
              <w:keepLines w:val="0"/>
              <w:suppressLineNumbers w:val="0"/>
              <w:spacing w:before="0" w:beforeAutospacing="0" w:after="0" w:afterAutospacing="0" w:line="360" w:lineRule="auto"/>
              <w:ind w:left="0" w:right="0" w:firstLine="420" w:firstLineChars="200"/>
              <w:rPr>
                <w:rFonts w:hint="eastAsia"/>
                <w:color w:val="FF0000"/>
                <w:sz w:val="21"/>
                <w:szCs w:val="21"/>
                <w:lang w:eastAsia="zh-CN"/>
              </w:rPr>
            </w:pPr>
            <w:r>
              <w:rPr>
                <w:rFonts w:hint="eastAsia"/>
                <w:color w:val="FF0000"/>
                <w:sz w:val="21"/>
                <w:szCs w:val="21"/>
                <w:lang w:eastAsia="zh-CN"/>
              </w:rPr>
              <w:t>专项应急预案内容包括但不限于如下内容：组织指挥体系及职责任务、预防预警、信息报告、安全事件的分类、应急处置措施、保障措施、应急响应、应急及处置终止、善后处置与评估、信息发布、监督管理，并按照相关要求配备个体防护、消毒灭菌、泄漏应急处置包、医疗急救与药品等应急物资。</w:t>
            </w:r>
          </w:p>
          <w:p w14:paraId="67B94B76">
            <w:pPr>
              <w:keepNext w:val="0"/>
              <w:keepLines w:val="0"/>
              <w:suppressLineNumbers w:val="0"/>
              <w:spacing w:before="0" w:beforeAutospacing="0" w:after="0" w:afterAutospacing="0" w:line="360" w:lineRule="auto"/>
              <w:ind w:left="0" w:right="0" w:firstLine="420" w:firstLineChars="200"/>
              <w:rPr>
                <w:rFonts w:ascii="宋体" w:hAnsi="宋体"/>
                <w:color w:val="000000"/>
                <w:sz w:val="21"/>
                <w:szCs w:val="21"/>
              </w:rPr>
            </w:pPr>
            <w:r>
              <w:rPr>
                <w:rFonts w:hint="eastAsia"/>
                <w:color w:val="000000"/>
                <w:sz w:val="21"/>
                <w:szCs w:val="21"/>
                <w:lang w:eastAsia="zh-CN"/>
              </w:rPr>
              <w:t>（</w:t>
            </w:r>
            <w:r>
              <w:rPr>
                <w:rFonts w:hint="eastAsia"/>
                <w:color w:val="000000"/>
                <w:sz w:val="21"/>
                <w:szCs w:val="21"/>
                <w:lang w:val="en-US" w:eastAsia="zh-CN"/>
              </w:rPr>
              <w:t>6</w:t>
            </w:r>
            <w:r>
              <w:rPr>
                <w:rFonts w:hint="eastAsia"/>
                <w:color w:val="000000"/>
                <w:sz w:val="21"/>
                <w:szCs w:val="21"/>
                <w:lang w:eastAsia="zh-CN"/>
              </w:rPr>
              <w:t>）</w:t>
            </w:r>
            <w:r>
              <w:rPr>
                <w:rFonts w:hint="eastAsia"/>
                <w:color w:val="000000"/>
                <w:sz w:val="21"/>
                <w:szCs w:val="21"/>
              </w:rPr>
              <w:t>环境风险应急预案</w:t>
            </w:r>
          </w:p>
          <w:p w14:paraId="4D3488DD">
            <w:pPr>
              <w:keepNext w:val="0"/>
              <w:keepLines w:val="0"/>
              <w:suppressLineNumbers w:val="0"/>
              <w:spacing w:before="0" w:beforeAutospacing="0" w:after="0" w:afterAutospacing="0" w:line="360" w:lineRule="auto"/>
              <w:ind w:left="0" w:right="0" w:firstLine="420" w:firstLineChars="200"/>
              <w:rPr>
                <w:color w:val="000000"/>
                <w:sz w:val="21"/>
                <w:szCs w:val="21"/>
              </w:rPr>
            </w:pPr>
            <w:r>
              <w:rPr>
                <w:rFonts w:hint="eastAsia"/>
                <w:color w:val="000000"/>
                <w:sz w:val="21"/>
                <w:szCs w:val="21"/>
              </w:rPr>
              <w:t>建设单位应根据《建设项目环境风险评价技术导则》（</w:t>
            </w:r>
            <w:r>
              <w:rPr>
                <w:color w:val="000000"/>
                <w:sz w:val="21"/>
                <w:szCs w:val="21"/>
              </w:rPr>
              <w:t>HJ</w:t>
            </w:r>
            <w:r>
              <w:rPr>
                <w:rFonts w:hint="eastAsia"/>
                <w:color w:val="000000"/>
                <w:sz w:val="21"/>
                <w:szCs w:val="21"/>
                <w:lang w:val="en-US" w:eastAsia="zh-CN"/>
              </w:rPr>
              <w:t xml:space="preserve"> </w:t>
            </w:r>
            <w:r>
              <w:rPr>
                <w:color w:val="000000"/>
                <w:sz w:val="21"/>
                <w:szCs w:val="21"/>
              </w:rPr>
              <w:t>169-2018</w:t>
            </w:r>
            <w:r>
              <w:rPr>
                <w:rFonts w:hint="eastAsia"/>
                <w:color w:val="000000"/>
                <w:sz w:val="21"/>
                <w:szCs w:val="21"/>
              </w:rPr>
              <w:t>）中应急预案要求，制定本项目应急预案，项目应急预案内容具体见表</w:t>
            </w:r>
            <w:r>
              <w:rPr>
                <w:color w:val="000000"/>
                <w:sz w:val="21"/>
                <w:szCs w:val="21"/>
              </w:rPr>
              <w:t>4</w:t>
            </w:r>
            <w:r>
              <w:rPr>
                <w:rFonts w:hint="eastAsia"/>
                <w:color w:val="000000"/>
                <w:sz w:val="21"/>
                <w:szCs w:val="21"/>
              </w:rPr>
              <w:t>-</w:t>
            </w:r>
            <w:r>
              <w:rPr>
                <w:color w:val="000000"/>
                <w:sz w:val="21"/>
                <w:szCs w:val="21"/>
              </w:rPr>
              <w:t>1</w:t>
            </w:r>
            <w:r>
              <w:rPr>
                <w:rFonts w:hint="eastAsia"/>
                <w:color w:val="000000"/>
                <w:sz w:val="21"/>
                <w:szCs w:val="21"/>
                <w:lang w:val="en-US" w:eastAsia="zh-CN"/>
              </w:rPr>
              <w:t>4</w:t>
            </w:r>
            <w:r>
              <w:rPr>
                <w:rFonts w:hint="eastAsia"/>
                <w:color w:val="000000"/>
                <w:sz w:val="21"/>
                <w:szCs w:val="21"/>
              </w:rPr>
              <w:t>。</w:t>
            </w:r>
          </w:p>
          <w:p w14:paraId="16DEC4B0">
            <w:pPr>
              <w:keepNext w:val="0"/>
              <w:keepLines w:val="0"/>
              <w:suppressLineNumbers w:val="0"/>
              <w:tabs>
                <w:tab w:val="left" w:pos="4440"/>
              </w:tabs>
              <w:autoSpaceDE w:val="0"/>
              <w:autoSpaceDN w:val="0"/>
              <w:adjustRightInd w:val="0"/>
              <w:spacing w:before="0" w:beforeAutospacing="0" w:after="0" w:afterAutospacing="0" w:line="360" w:lineRule="auto"/>
              <w:ind w:left="0" w:right="0"/>
              <w:jc w:val="center"/>
              <w:textAlignment w:val="bottom"/>
              <w:rPr>
                <w:rFonts w:eastAsia="黑体"/>
                <w:color w:val="000000"/>
                <w:sz w:val="21"/>
                <w:szCs w:val="21"/>
              </w:rPr>
            </w:pPr>
            <w:r>
              <w:rPr>
                <w:rFonts w:eastAsia="黑体"/>
                <w:color w:val="000000"/>
                <w:sz w:val="21"/>
                <w:szCs w:val="21"/>
              </w:rPr>
              <w:t>表</w:t>
            </w:r>
            <w:r>
              <w:rPr>
                <w:color w:val="000000"/>
                <w:sz w:val="21"/>
                <w:szCs w:val="21"/>
              </w:rPr>
              <w:t>4</w:t>
            </w:r>
            <w:r>
              <w:rPr>
                <w:rFonts w:hint="eastAsia"/>
                <w:color w:val="000000"/>
                <w:sz w:val="21"/>
                <w:szCs w:val="21"/>
              </w:rPr>
              <w:t>-</w:t>
            </w:r>
            <w:r>
              <w:rPr>
                <w:color w:val="000000"/>
                <w:sz w:val="21"/>
                <w:szCs w:val="21"/>
              </w:rPr>
              <w:t>1</w:t>
            </w:r>
            <w:r>
              <w:rPr>
                <w:rFonts w:hint="eastAsia"/>
                <w:color w:val="000000"/>
                <w:sz w:val="21"/>
                <w:szCs w:val="21"/>
                <w:lang w:val="en-US" w:eastAsia="zh-CN"/>
              </w:rPr>
              <w:t>4</w:t>
            </w:r>
            <w:r>
              <w:rPr>
                <w:color w:val="000000"/>
                <w:sz w:val="21"/>
                <w:szCs w:val="21"/>
              </w:rPr>
              <w:t xml:space="preserve"> </w:t>
            </w:r>
            <w:r>
              <w:rPr>
                <w:rFonts w:hint="eastAsia" w:eastAsia="黑体"/>
                <w:color w:val="000000"/>
                <w:sz w:val="21"/>
                <w:szCs w:val="21"/>
              </w:rPr>
              <w:t xml:space="preserve"> 环境污染应急预案内容</w:t>
            </w:r>
          </w:p>
          <w:tbl>
            <w:tblPr>
              <w:tblStyle w:val="20"/>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49"/>
              <w:gridCol w:w="2104"/>
              <w:gridCol w:w="4805"/>
            </w:tblGrid>
            <w:tr w14:paraId="500199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649" w:type="dxa"/>
                  <w:tcBorders>
                    <w:right w:val="single" w:color="auto" w:sz="4" w:space="0"/>
                  </w:tcBorders>
                  <w:vAlign w:val="center"/>
                </w:tcPr>
                <w:p w14:paraId="0E129344">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序号</w:t>
                  </w:r>
                </w:p>
              </w:tc>
              <w:tc>
                <w:tcPr>
                  <w:tcW w:w="2104" w:type="dxa"/>
                  <w:tcBorders>
                    <w:left w:val="single" w:color="auto" w:sz="4" w:space="0"/>
                  </w:tcBorders>
                  <w:vAlign w:val="center"/>
                </w:tcPr>
                <w:p w14:paraId="0FD00450">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项目</w:t>
                  </w:r>
                </w:p>
              </w:tc>
              <w:tc>
                <w:tcPr>
                  <w:tcW w:w="4805" w:type="dxa"/>
                  <w:vAlign w:val="center"/>
                </w:tcPr>
                <w:p w14:paraId="599903DA">
                  <w:pPr>
                    <w:keepNext w:val="0"/>
                    <w:keepLines w:val="0"/>
                    <w:suppressLineNumbers w:val="0"/>
                    <w:spacing w:before="0" w:beforeAutospacing="0" w:after="0" w:afterAutospacing="0"/>
                    <w:ind w:left="0" w:right="0"/>
                    <w:jc w:val="center"/>
                    <w:rPr>
                      <w:color w:val="000000"/>
                      <w:sz w:val="21"/>
                      <w:szCs w:val="21"/>
                    </w:rPr>
                  </w:pPr>
                  <w:r>
                    <w:rPr>
                      <w:color w:val="000000"/>
                      <w:sz w:val="21"/>
                      <w:szCs w:val="21"/>
                    </w:rPr>
                    <w:t>内容及要求</w:t>
                  </w:r>
                </w:p>
              </w:tc>
            </w:tr>
            <w:tr w14:paraId="1D3FFC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649" w:type="dxa"/>
                  <w:tcBorders>
                    <w:right w:val="single" w:color="auto" w:sz="4" w:space="0"/>
                  </w:tcBorders>
                  <w:vAlign w:val="center"/>
                </w:tcPr>
                <w:p w14:paraId="2D276CB5">
                  <w:pPr>
                    <w:keepNext w:val="0"/>
                    <w:keepLines w:val="0"/>
                    <w:suppressLineNumbers w:val="0"/>
                    <w:autoSpaceDE w:val="0"/>
                    <w:autoSpaceDN w:val="0"/>
                    <w:spacing w:before="0" w:beforeAutospacing="0" w:after="0" w:afterAutospacing="0"/>
                    <w:ind w:left="0" w:right="0"/>
                    <w:jc w:val="center"/>
                    <w:rPr>
                      <w:color w:val="000000"/>
                      <w:sz w:val="21"/>
                      <w:szCs w:val="21"/>
                    </w:rPr>
                  </w:pPr>
                  <w:r>
                    <w:rPr>
                      <w:rFonts w:hint="eastAsia"/>
                      <w:color w:val="000000"/>
                      <w:sz w:val="21"/>
                      <w:szCs w:val="21"/>
                    </w:rPr>
                    <w:t>1</w:t>
                  </w:r>
                </w:p>
              </w:tc>
              <w:tc>
                <w:tcPr>
                  <w:tcW w:w="2104" w:type="dxa"/>
                  <w:tcBorders>
                    <w:left w:val="single" w:color="auto" w:sz="4" w:space="0"/>
                  </w:tcBorders>
                  <w:vAlign w:val="center"/>
                </w:tcPr>
                <w:p w14:paraId="0C1C0621">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应急计划区</w:t>
                  </w:r>
                </w:p>
              </w:tc>
              <w:tc>
                <w:tcPr>
                  <w:tcW w:w="4805" w:type="dxa"/>
                  <w:vAlign w:val="center"/>
                </w:tcPr>
                <w:p w14:paraId="69E2C029">
                  <w:pPr>
                    <w:keepNext w:val="0"/>
                    <w:keepLines w:val="0"/>
                    <w:suppressLineNumbers w:val="0"/>
                    <w:spacing w:before="0" w:beforeAutospacing="0" w:after="0" w:afterAutospacing="0"/>
                    <w:ind w:left="0" w:right="0"/>
                    <w:jc w:val="left"/>
                    <w:rPr>
                      <w:color w:val="000000"/>
                      <w:sz w:val="21"/>
                      <w:szCs w:val="21"/>
                    </w:rPr>
                  </w:pPr>
                  <w:r>
                    <w:rPr>
                      <w:color w:val="000000"/>
                      <w:sz w:val="21"/>
                      <w:szCs w:val="21"/>
                    </w:rPr>
                    <w:t>危险目标</w:t>
                  </w:r>
                  <w:r>
                    <w:rPr>
                      <w:rFonts w:hint="eastAsia"/>
                      <w:color w:val="000000"/>
                      <w:sz w:val="21"/>
                      <w:szCs w:val="21"/>
                    </w:rPr>
                    <w:t>：</w:t>
                  </w:r>
                  <w:r>
                    <w:rPr>
                      <w:rFonts w:hint="eastAsia"/>
                      <w:color w:val="000000"/>
                      <w:sz w:val="21"/>
                      <w:szCs w:val="21"/>
                      <w:lang w:eastAsia="zh-CN"/>
                    </w:rPr>
                    <w:t>酸库、实验室</w:t>
                  </w:r>
                  <w:r>
                    <w:rPr>
                      <w:rFonts w:hint="eastAsia"/>
                      <w:color w:val="000000"/>
                      <w:sz w:val="21"/>
                      <w:szCs w:val="21"/>
                    </w:rPr>
                    <w:t>，</w:t>
                  </w:r>
                  <w:r>
                    <w:rPr>
                      <w:color w:val="000000"/>
                      <w:sz w:val="21"/>
                      <w:szCs w:val="21"/>
                    </w:rPr>
                    <w:t>保护目标为周边</w:t>
                  </w:r>
                  <w:r>
                    <w:rPr>
                      <w:rFonts w:hint="eastAsia"/>
                      <w:color w:val="000000"/>
                      <w:sz w:val="21"/>
                      <w:szCs w:val="21"/>
                    </w:rPr>
                    <w:t>地下水、周围居民点等。</w:t>
                  </w:r>
                </w:p>
              </w:tc>
            </w:tr>
            <w:tr w14:paraId="657C9B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649" w:type="dxa"/>
                  <w:tcBorders>
                    <w:right w:val="single" w:color="auto" w:sz="4" w:space="0"/>
                  </w:tcBorders>
                  <w:vAlign w:val="center"/>
                </w:tcPr>
                <w:p w14:paraId="0CABB122">
                  <w:pPr>
                    <w:keepNext w:val="0"/>
                    <w:keepLines w:val="0"/>
                    <w:suppressLineNumbers w:val="0"/>
                    <w:autoSpaceDE w:val="0"/>
                    <w:autoSpaceDN w:val="0"/>
                    <w:spacing w:before="0" w:beforeAutospacing="0" w:after="0" w:afterAutospacing="0"/>
                    <w:ind w:left="0" w:right="0"/>
                    <w:jc w:val="center"/>
                    <w:rPr>
                      <w:color w:val="000000"/>
                      <w:sz w:val="21"/>
                      <w:szCs w:val="21"/>
                    </w:rPr>
                  </w:pPr>
                  <w:r>
                    <w:rPr>
                      <w:rFonts w:hint="eastAsia"/>
                      <w:color w:val="000000"/>
                      <w:sz w:val="21"/>
                      <w:szCs w:val="21"/>
                    </w:rPr>
                    <w:t>2</w:t>
                  </w:r>
                </w:p>
              </w:tc>
              <w:tc>
                <w:tcPr>
                  <w:tcW w:w="2104" w:type="dxa"/>
                  <w:tcBorders>
                    <w:left w:val="single" w:color="auto" w:sz="4" w:space="0"/>
                  </w:tcBorders>
                  <w:vAlign w:val="center"/>
                </w:tcPr>
                <w:p w14:paraId="16E87109">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应急组织机构、人员</w:t>
                  </w:r>
                </w:p>
              </w:tc>
              <w:tc>
                <w:tcPr>
                  <w:tcW w:w="4805" w:type="dxa"/>
                  <w:vAlign w:val="center"/>
                </w:tcPr>
                <w:p w14:paraId="2C213A34">
                  <w:pPr>
                    <w:keepNext w:val="0"/>
                    <w:keepLines w:val="0"/>
                    <w:suppressLineNumbers w:val="0"/>
                    <w:spacing w:before="0" w:beforeAutospacing="0" w:after="0" w:afterAutospacing="0"/>
                    <w:ind w:left="0" w:right="0"/>
                    <w:jc w:val="left"/>
                    <w:rPr>
                      <w:color w:val="000000"/>
                      <w:sz w:val="21"/>
                      <w:szCs w:val="21"/>
                    </w:rPr>
                  </w:pPr>
                  <w:r>
                    <w:rPr>
                      <w:rFonts w:hint="eastAsia"/>
                      <w:color w:val="000000"/>
                      <w:sz w:val="21"/>
                      <w:szCs w:val="21"/>
                      <w:lang w:eastAsia="zh-CN"/>
                    </w:rPr>
                    <w:t>项目区</w:t>
                  </w:r>
                  <w:r>
                    <w:rPr>
                      <w:color w:val="000000"/>
                      <w:sz w:val="21"/>
                      <w:szCs w:val="21"/>
                    </w:rPr>
                    <w:t>内运行维护人员</w:t>
                  </w:r>
                  <w:r>
                    <w:rPr>
                      <w:rFonts w:hint="eastAsia"/>
                      <w:color w:val="000000"/>
                      <w:sz w:val="21"/>
                      <w:szCs w:val="21"/>
                    </w:rPr>
                    <w:t>，</w:t>
                  </w:r>
                  <w:r>
                    <w:rPr>
                      <w:color w:val="000000"/>
                      <w:sz w:val="21"/>
                      <w:szCs w:val="21"/>
                    </w:rPr>
                    <w:t>环保</w:t>
                  </w:r>
                  <w:r>
                    <w:rPr>
                      <w:rFonts w:hint="eastAsia"/>
                      <w:color w:val="000000"/>
                      <w:sz w:val="21"/>
                      <w:szCs w:val="21"/>
                    </w:rPr>
                    <w:t>、</w:t>
                  </w:r>
                  <w:r>
                    <w:rPr>
                      <w:color w:val="000000"/>
                      <w:sz w:val="21"/>
                      <w:szCs w:val="21"/>
                    </w:rPr>
                    <w:t>消防部门为主要响应机构</w:t>
                  </w:r>
                  <w:r>
                    <w:rPr>
                      <w:rFonts w:hint="eastAsia"/>
                      <w:color w:val="000000"/>
                      <w:sz w:val="21"/>
                      <w:szCs w:val="21"/>
                    </w:rPr>
                    <w:t>。</w:t>
                  </w:r>
                </w:p>
              </w:tc>
            </w:tr>
            <w:tr w14:paraId="09C430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649" w:type="dxa"/>
                  <w:tcBorders>
                    <w:right w:val="single" w:color="auto" w:sz="4" w:space="0"/>
                  </w:tcBorders>
                  <w:vAlign w:val="center"/>
                </w:tcPr>
                <w:p w14:paraId="376091F4">
                  <w:pPr>
                    <w:keepNext w:val="0"/>
                    <w:keepLines w:val="0"/>
                    <w:suppressLineNumbers w:val="0"/>
                    <w:autoSpaceDE w:val="0"/>
                    <w:autoSpaceDN w:val="0"/>
                    <w:spacing w:before="0" w:beforeAutospacing="0" w:after="0" w:afterAutospacing="0"/>
                    <w:ind w:left="0" w:right="0"/>
                    <w:jc w:val="center"/>
                    <w:rPr>
                      <w:color w:val="000000"/>
                      <w:sz w:val="21"/>
                      <w:szCs w:val="21"/>
                    </w:rPr>
                  </w:pPr>
                  <w:r>
                    <w:rPr>
                      <w:rFonts w:hint="eastAsia"/>
                      <w:color w:val="000000"/>
                      <w:sz w:val="21"/>
                      <w:szCs w:val="21"/>
                    </w:rPr>
                    <w:t>3</w:t>
                  </w:r>
                </w:p>
              </w:tc>
              <w:tc>
                <w:tcPr>
                  <w:tcW w:w="2104" w:type="dxa"/>
                  <w:tcBorders>
                    <w:left w:val="single" w:color="auto" w:sz="4" w:space="0"/>
                  </w:tcBorders>
                  <w:vAlign w:val="center"/>
                </w:tcPr>
                <w:p w14:paraId="29260D78">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预案分级响应条件</w:t>
                  </w:r>
                </w:p>
              </w:tc>
              <w:tc>
                <w:tcPr>
                  <w:tcW w:w="4805" w:type="dxa"/>
                  <w:vAlign w:val="center"/>
                </w:tcPr>
                <w:p w14:paraId="52D27A0F">
                  <w:pPr>
                    <w:keepNext w:val="0"/>
                    <w:keepLines w:val="0"/>
                    <w:suppressLineNumbers w:val="0"/>
                    <w:spacing w:before="0" w:beforeAutospacing="0" w:after="0" w:afterAutospacing="0"/>
                    <w:ind w:left="0" w:right="0"/>
                    <w:jc w:val="left"/>
                    <w:rPr>
                      <w:color w:val="000000"/>
                      <w:sz w:val="21"/>
                      <w:szCs w:val="21"/>
                    </w:rPr>
                  </w:pPr>
                  <w:r>
                    <w:rPr>
                      <w:color w:val="000000"/>
                      <w:sz w:val="21"/>
                      <w:szCs w:val="21"/>
                    </w:rPr>
                    <w:t>规定环境风险事故的级别及相应的应急状态分类</w:t>
                  </w:r>
                  <w:r>
                    <w:rPr>
                      <w:rFonts w:hint="eastAsia"/>
                      <w:color w:val="000000"/>
                      <w:sz w:val="21"/>
                      <w:szCs w:val="21"/>
                    </w:rPr>
                    <w:t>，</w:t>
                  </w:r>
                  <w:r>
                    <w:rPr>
                      <w:color w:val="000000"/>
                      <w:sz w:val="21"/>
                      <w:szCs w:val="21"/>
                    </w:rPr>
                    <w:t>以此制定相应的</w:t>
                  </w:r>
                  <w:r>
                    <w:rPr>
                      <w:rFonts w:hint="eastAsia"/>
                      <w:color w:val="000000"/>
                      <w:sz w:val="21"/>
                      <w:szCs w:val="21"/>
                    </w:rPr>
                    <w:t>应急响应程序。</w:t>
                  </w:r>
                </w:p>
              </w:tc>
            </w:tr>
            <w:tr w14:paraId="2FC045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649" w:type="dxa"/>
                  <w:tcBorders>
                    <w:right w:val="single" w:color="auto" w:sz="4" w:space="0"/>
                  </w:tcBorders>
                  <w:vAlign w:val="center"/>
                </w:tcPr>
                <w:p w14:paraId="7FA061C7">
                  <w:pPr>
                    <w:keepNext w:val="0"/>
                    <w:keepLines w:val="0"/>
                    <w:suppressLineNumbers w:val="0"/>
                    <w:autoSpaceDE w:val="0"/>
                    <w:autoSpaceDN w:val="0"/>
                    <w:spacing w:before="0" w:beforeAutospacing="0" w:after="0" w:afterAutospacing="0"/>
                    <w:ind w:left="0" w:right="0"/>
                    <w:jc w:val="center"/>
                    <w:rPr>
                      <w:color w:val="000000"/>
                      <w:sz w:val="21"/>
                      <w:szCs w:val="21"/>
                    </w:rPr>
                  </w:pPr>
                  <w:r>
                    <w:rPr>
                      <w:rFonts w:hint="eastAsia"/>
                      <w:color w:val="000000"/>
                      <w:sz w:val="21"/>
                      <w:szCs w:val="21"/>
                    </w:rPr>
                    <w:t>4</w:t>
                  </w:r>
                </w:p>
              </w:tc>
              <w:tc>
                <w:tcPr>
                  <w:tcW w:w="2104" w:type="dxa"/>
                  <w:tcBorders>
                    <w:left w:val="single" w:color="auto" w:sz="4" w:space="0"/>
                  </w:tcBorders>
                  <w:vAlign w:val="center"/>
                </w:tcPr>
                <w:p w14:paraId="54C2CFCE">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应急救援保障</w:t>
                  </w:r>
                </w:p>
              </w:tc>
              <w:tc>
                <w:tcPr>
                  <w:tcW w:w="4805" w:type="dxa"/>
                  <w:vAlign w:val="center"/>
                </w:tcPr>
                <w:p w14:paraId="0F226495">
                  <w:pPr>
                    <w:keepNext w:val="0"/>
                    <w:keepLines w:val="0"/>
                    <w:suppressLineNumbers w:val="0"/>
                    <w:spacing w:before="0" w:beforeAutospacing="0" w:after="0" w:afterAutospacing="0"/>
                    <w:ind w:left="0" w:right="0"/>
                    <w:jc w:val="left"/>
                    <w:rPr>
                      <w:color w:val="000000"/>
                      <w:sz w:val="21"/>
                      <w:szCs w:val="21"/>
                    </w:rPr>
                  </w:pPr>
                  <w:r>
                    <w:rPr>
                      <w:color w:val="000000"/>
                      <w:sz w:val="21"/>
                      <w:szCs w:val="21"/>
                    </w:rPr>
                    <w:t>应急设施</w:t>
                  </w:r>
                  <w:r>
                    <w:rPr>
                      <w:rFonts w:hint="eastAsia"/>
                      <w:color w:val="000000"/>
                      <w:sz w:val="21"/>
                      <w:szCs w:val="21"/>
                    </w:rPr>
                    <w:t>，</w:t>
                  </w:r>
                  <w:r>
                    <w:rPr>
                      <w:color w:val="000000"/>
                      <w:sz w:val="21"/>
                      <w:szCs w:val="21"/>
                    </w:rPr>
                    <w:t>设备与器材等</w:t>
                  </w:r>
                  <w:r>
                    <w:rPr>
                      <w:rFonts w:hint="eastAsia"/>
                      <w:color w:val="000000"/>
                      <w:sz w:val="21"/>
                      <w:szCs w:val="21"/>
                    </w:rPr>
                    <w:t>。</w:t>
                  </w:r>
                </w:p>
              </w:tc>
            </w:tr>
            <w:tr w14:paraId="6C28A5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649" w:type="dxa"/>
                  <w:tcBorders>
                    <w:right w:val="single" w:color="auto" w:sz="4" w:space="0"/>
                  </w:tcBorders>
                  <w:vAlign w:val="center"/>
                </w:tcPr>
                <w:p w14:paraId="0F1178E6">
                  <w:pPr>
                    <w:keepNext w:val="0"/>
                    <w:keepLines w:val="0"/>
                    <w:suppressLineNumbers w:val="0"/>
                    <w:autoSpaceDE w:val="0"/>
                    <w:autoSpaceDN w:val="0"/>
                    <w:spacing w:before="0" w:beforeAutospacing="0" w:after="0" w:afterAutospacing="0"/>
                    <w:ind w:left="0" w:right="0"/>
                    <w:jc w:val="center"/>
                    <w:rPr>
                      <w:color w:val="000000"/>
                      <w:sz w:val="21"/>
                      <w:szCs w:val="21"/>
                    </w:rPr>
                  </w:pPr>
                  <w:r>
                    <w:rPr>
                      <w:rFonts w:hint="eastAsia"/>
                      <w:color w:val="000000"/>
                      <w:sz w:val="21"/>
                      <w:szCs w:val="21"/>
                    </w:rPr>
                    <w:t>5</w:t>
                  </w:r>
                </w:p>
              </w:tc>
              <w:tc>
                <w:tcPr>
                  <w:tcW w:w="2104" w:type="dxa"/>
                  <w:tcBorders>
                    <w:left w:val="single" w:color="auto" w:sz="4" w:space="0"/>
                  </w:tcBorders>
                  <w:vAlign w:val="center"/>
                </w:tcPr>
                <w:p w14:paraId="247223BA">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报警、通讯联络方式</w:t>
                  </w:r>
                </w:p>
              </w:tc>
              <w:tc>
                <w:tcPr>
                  <w:tcW w:w="4805" w:type="dxa"/>
                  <w:vAlign w:val="center"/>
                </w:tcPr>
                <w:p w14:paraId="28F08363">
                  <w:pPr>
                    <w:keepNext w:val="0"/>
                    <w:keepLines w:val="0"/>
                    <w:suppressLineNumbers w:val="0"/>
                    <w:spacing w:before="0" w:beforeAutospacing="0" w:after="0" w:afterAutospacing="0"/>
                    <w:ind w:left="0" w:right="0"/>
                    <w:jc w:val="left"/>
                    <w:rPr>
                      <w:color w:val="000000"/>
                      <w:sz w:val="21"/>
                      <w:szCs w:val="21"/>
                    </w:rPr>
                  </w:pPr>
                  <w:r>
                    <w:rPr>
                      <w:color w:val="000000"/>
                      <w:sz w:val="21"/>
                      <w:szCs w:val="21"/>
                    </w:rPr>
                    <w:t>规定应急状态下的报警通讯方式</w:t>
                  </w:r>
                  <w:r>
                    <w:rPr>
                      <w:rFonts w:hint="eastAsia"/>
                      <w:color w:val="000000"/>
                      <w:sz w:val="21"/>
                      <w:szCs w:val="21"/>
                    </w:rPr>
                    <w:t>、</w:t>
                  </w:r>
                  <w:r>
                    <w:rPr>
                      <w:color w:val="000000"/>
                      <w:sz w:val="21"/>
                      <w:szCs w:val="21"/>
                    </w:rPr>
                    <w:t>通知方式和交通保障</w:t>
                  </w:r>
                  <w:r>
                    <w:rPr>
                      <w:rFonts w:hint="eastAsia"/>
                      <w:color w:val="000000"/>
                      <w:sz w:val="21"/>
                      <w:szCs w:val="21"/>
                    </w:rPr>
                    <w:t>、</w:t>
                  </w:r>
                  <w:r>
                    <w:rPr>
                      <w:color w:val="000000"/>
                      <w:sz w:val="21"/>
                      <w:szCs w:val="21"/>
                    </w:rPr>
                    <w:t>管制</w:t>
                  </w:r>
                </w:p>
              </w:tc>
            </w:tr>
            <w:tr w14:paraId="278917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27" w:hRule="atLeast"/>
                <w:jc w:val="center"/>
              </w:trPr>
              <w:tc>
                <w:tcPr>
                  <w:tcW w:w="649" w:type="dxa"/>
                  <w:tcBorders>
                    <w:right w:val="single" w:color="auto" w:sz="4" w:space="0"/>
                  </w:tcBorders>
                  <w:vAlign w:val="center"/>
                </w:tcPr>
                <w:p w14:paraId="56015408">
                  <w:pPr>
                    <w:keepNext w:val="0"/>
                    <w:keepLines w:val="0"/>
                    <w:suppressLineNumbers w:val="0"/>
                    <w:autoSpaceDE w:val="0"/>
                    <w:autoSpaceDN w:val="0"/>
                    <w:spacing w:before="0" w:beforeAutospacing="0" w:after="0" w:afterAutospacing="0"/>
                    <w:ind w:left="0" w:right="0"/>
                    <w:jc w:val="center"/>
                    <w:rPr>
                      <w:color w:val="000000"/>
                      <w:sz w:val="21"/>
                      <w:szCs w:val="21"/>
                    </w:rPr>
                  </w:pPr>
                  <w:r>
                    <w:rPr>
                      <w:rFonts w:hint="eastAsia"/>
                      <w:color w:val="000000"/>
                      <w:sz w:val="21"/>
                      <w:szCs w:val="21"/>
                    </w:rPr>
                    <w:t>6</w:t>
                  </w:r>
                </w:p>
              </w:tc>
              <w:tc>
                <w:tcPr>
                  <w:tcW w:w="2104" w:type="dxa"/>
                  <w:tcBorders>
                    <w:left w:val="single" w:color="auto" w:sz="4" w:space="0"/>
                  </w:tcBorders>
                  <w:vAlign w:val="center"/>
                </w:tcPr>
                <w:p w14:paraId="7DFD0898">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应急环境监测、抢险、救援及控制措施</w:t>
                  </w:r>
                </w:p>
              </w:tc>
              <w:tc>
                <w:tcPr>
                  <w:tcW w:w="4805" w:type="dxa"/>
                  <w:vAlign w:val="center"/>
                </w:tcPr>
                <w:p w14:paraId="0D54A101">
                  <w:pPr>
                    <w:keepNext w:val="0"/>
                    <w:keepLines w:val="0"/>
                    <w:suppressLineNumbers w:val="0"/>
                    <w:spacing w:before="0" w:beforeAutospacing="0" w:after="0" w:afterAutospacing="0"/>
                    <w:ind w:left="0" w:right="0"/>
                    <w:jc w:val="left"/>
                    <w:rPr>
                      <w:color w:val="000000"/>
                      <w:sz w:val="21"/>
                      <w:szCs w:val="21"/>
                    </w:rPr>
                  </w:pPr>
                  <w:r>
                    <w:rPr>
                      <w:color w:val="000000"/>
                      <w:sz w:val="21"/>
                      <w:szCs w:val="21"/>
                    </w:rPr>
                    <w:t>由专业人员对环境分析事故现场进行应急监测</w:t>
                  </w:r>
                  <w:r>
                    <w:rPr>
                      <w:rFonts w:hint="eastAsia"/>
                      <w:color w:val="000000"/>
                      <w:sz w:val="21"/>
                      <w:szCs w:val="21"/>
                    </w:rPr>
                    <w:t>，</w:t>
                  </w:r>
                  <w:r>
                    <w:rPr>
                      <w:color w:val="000000"/>
                      <w:sz w:val="21"/>
                      <w:szCs w:val="21"/>
                    </w:rPr>
                    <w:t>对事故性质</w:t>
                  </w:r>
                  <w:r>
                    <w:rPr>
                      <w:rFonts w:hint="eastAsia"/>
                      <w:color w:val="000000"/>
                      <w:sz w:val="21"/>
                      <w:szCs w:val="21"/>
                    </w:rPr>
                    <w:t>、</w:t>
                  </w:r>
                  <w:r>
                    <w:rPr>
                      <w:color w:val="000000"/>
                      <w:sz w:val="21"/>
                      <w:szCs w:val="21"/>
                    </w:rPr>
                    <w:t>严重程度所造成的环境危害后果进行评估</w:t>
                  </w:r>
                  <w:r>
                    <w:rPr>
                      <w:rFonts w:hint="eastAsia"/>
                      <w:color w:val="000000"/>
                      <w:sz w:val="21"/>
                      <w:szCs w:val="21"/>
                    </w:rPr>
                    <w:t>，</w:t>
                  </w:r>
                  <w:r>
                    <w:rPr>
                      <w:color w:val="000000"/>
                      <w:sz w:val="21"/>
                      <w:szCs w:val="21"/>
                    </w:rPr>
                    <w:t>吸取经验教训避免再次发生事故</w:t>
                  </w:r>
                  <w:r>
                    <w:rPr>
                      <w:rFonts w:hint="eastAsia"/>
                      <w:color w:val="000000"/>
                      <w:sz w:val="21"/>
                      <w:szCs w:val="21"/>
                    </w:rPr>
                    <w:t>，</w:t>
                  </w:r>
                  <w:r>
                    <w:rPr>
                      <w:color w:val="000000"/>
                      <w:sz w:val="21"/>
                      <w:szCs w:val="21"/>
                    </w:rPr>
                    <w:t>为指挥部门提供决策依据</w:t>
                  </w:r>
                  <w:r>
                    <w:rPr>
                      <w:rFonts w:hint="eastAsia"/>
                      <w:color w:val="000000"/>
                      <w:sz w:val="21"/>
                      <w:szCs w:val="21"/>
                    </w:rPr>
                    <w:t>。</w:t>
                  </w:r>
                </w:p>
              </w:tc>
            </w:tr>
            <w:tr w14:paraId="3A771D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22" w:hRule="atLeast"/>
                <w:jc w:val="center"/>
              </w:trPr>
              <w:tc>
                <w:tcPr>
                  <w:tcW w:w="649" w:type="dxa"/>
                  <w:tcBorders>
                    <w:right w:val="single" w:color="auto" w:sz="4" w:space="0"/>
                  </w:tcBorders>
                  <w:vAlign w:val="center"/>
                </w:tcPr>
                <w:p w14:paraId="7F9BF7FC">
                  <w:pPr>
                    <w:keepNext w:val="0"/>
                    <w:keepLines w:val="0"/>
                    <w:suppressLineNumbers w:val="0"/>
                    <w:autoSpaceDE w:val="0"/>
                    <w:autoSpaceDN w:val="0"/>
                    <w:spacing w:before="0" w:beforeAutospacing="0" w:after="0" w:afterAutospacing="0"/>
                    <w:ind w:left="0" w:right="0"/>
                    <w:jc w:val="center"/>
                    <w:rPr>
                      <w:color w:val="000000"/>
                      <w:sz w:val="21"/>
                      <w:szCs w:val="21"/>
                    </w:rPr>
                  </w:pPr>
                  <w:r>
                    <w:rPr>
                      <w:color w:val="000000"/>
                      <w:sz w:val="21"/>
                      <w:szCs w:val="21"/>
                    </w:rPr>
                    <w:t>7</w:t>
                  </w:r>
                </w:p>
              </w:tc>
              <w:tc>
                <w:tcPr>
                  <w:tcW w:w="2104" w:type="dxa"/>
                  <w:tcBorders>
                    <w:left w:val="single" w:color="auto" w:sz="4" w:space="0"/>
                  </w:tcBorders>
                  <w:vAlign w:val="center"/>
                </w:tcPr>
                <w:p w14:paraId="3BA06862">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应急检测、防护措施、清除泄漏措施和器材</w:t>
                  </w:r>
                </w:p>
              </w:tc>
              <w:tc>
                <w:tcPr>
                  <w:tcW w:w="4805" w:type="dxa"/>
                  <w:vAlign w:val="center"/>
                </w:tcPr>
                <w:p w14:paraId="5C9D86D3">
                  <w:pPr>
                    <w:keepNext w:val="0"/>
                    <w:keepLines w:val="0"/>
                    <w:suppressLineNumbers w:val="0"/>
                    <w:spacing w:before="0" w:beforeAutospacing="0" w:after="0" w:afterAutospacing="0"/>
                    <w:ind w:left="0" w:right="0"/>
                    <w:jc w:val="left"/>
                    <w:rPr>
                      <w:color w:val="000000"/>
                      <w:sz w:val="21"/>
                      <w:szCs w:val="21"/>
                    </w:rPr>
                  </w:pPr>
                  <w:r>
                    <w:rPr>
                      <w:color w:val="000000"/>
                      <w:sz w:val="21"/>
                      <w:szCs w:val="21"/>
                    </w:rPr>
                    <w:t>事故现场</w:t>
                  </w:r>
                  <w:r>
                    <w:rPr>
                      <w:rFonts w:hint="eastAsia"/>
                      <w:color w:val="000000"/>
                      <w:sz w:val="21"/>
                      <w:szCs w:val="21"/>
                    </w:rPr>
                    <w:t>：</w:t>
                  </w:r>
                  <w:r>
                    <w:rPr>
                      <w:color w:val="000000"/>
                      <w:sz w:val="21"/>
                      <w:szCs w:val="21"/>
                    </w:rPr>
                    <w:t>控制事故发展</w:t>
                  </w:r>
                  <w:r>
                    <w:rPr>
                      <w:rFonts w:hint="eastAsia"/>
                      <w:color w:val="000000"/>
                      <w:sz w:val="21"/>
                      <w:szCs w:val="21"/>
                    </w:rPr>
                    <w:t>，</w:t>
                  </w:r>
                  <w:r>
                    <w:rPr>
                      <w:color w:val="000000"/>
                      <w:sz w:val="21"/>
                      <w:szCs w:val="21"/>
                    </w:rPr>
                    <w:t>防止扩大</w:t>
                  </w:r>
                  <w:r>
                    <w:rPr>
                      <w:rFonts w:hint="eastAsia"/>
                      <w:color w:val="000000"/>
                      <w:sz w:val="21"/>
                      <w:szCs w:val="21"/>
                    </w:rPr>
                    <w:t>、</w:t>
                  </w:r>
                  <w:r>
                    <w:rPr>
                      <w:color w:val="000000"/>
                      <w:sz w:val="21"/>
                      <w:szCs w:val="21"/>
                    </w:rPr>
                    <w:t>蔓延及连锁反应</w:t>
                  </w:r>
                  <w:r>
                    <w:rPr>
                      <w:rFonts w:hint="eastAsia"/>
                      <w:color w:val="000000"/>
                      <w:sz w:val="21"/>
                      <w:szCs w:val="21"/>
                    </w:rPr>
                    <w:t>；</w:t>
                  </w:r>
                  <w:r>
                    <w:rPr>
                      <w:color w:val="000000"/>
                      <w:sz w:val="21"/>
                      <w:szCs w:val="21"/>
                    </w:rPr>
                    <w:t>相应的设施</w:t>
                  </w:r>
                  <w:r>
                    <w:rPr>
                      <w:rFonts w:hint="eastAsia"/>
                      <w:color w:val="000000"/>
                      <w:sz w:val="21"/>
                      <w:szCs w:val="21"/>
                      <w:lang w:eastAsia="zh-CN"/>
                    </w:rPr>
                    <w:t>和</w:t>
                  </w:r>
                  <w:r>
                    <w:rPr>
                      <w:color w:val="000000"/>
                      <w:sz w:val="21"/>
                      <w:szCs w:val="21"/>
                    </w:rPr>
                    <w:t>器材配备</w:t>
                  </w:r>
                  <w:r>
                    <w:rPr>
                      <w:rFonts w:hint="eastAsia"/>
                      <w:color w:val="000000"/>
                      <w:sz w:val="21"/>
                      <w:szCs w:val="21"/>
                    </w:rPr>
                    <w:t>；</w:t>
                  </w:r>
                  <w:r>
                    <w:rPr>
                      <w:rFonts w:hint="eastAsia"/>
                      <w:color w:val="000000"/>
                      <w:sz w:val="21"/>
                      <w:szCs w:val="21"/>
                      <w:lang w:eastAsia="zh-CN"/>
                    </w:rPr>
                    <w:t>邻近地区</w:t>
                  </w:r>
                  <w:r>
                    <w:rPr>
                      <w:rFonts w:hint="eastAsia"/>
                      <w:color w:val="000000"/>
                      <w:sz w:val="21"/>
                      <w:szCs w:val="21"/>
                    </w:rPr>
                    <w:t>：</w:t>
                  </w:r>
                  <w:r>
                    <w:rPr>
                      <w:color w:val="000000"/>
                      <w:sz w:val="21"/>
                      <w:szCs w:val="21"/>
                    </w:rPr>
                    <w:t>控制和消除环境污染的措施及相应的设备配备</w:t>
                  </w:r>
                  <w:r>
                    <w:rPr>
                      <w:rFonts w:hint="eastAsia"/>
                      <w:color w:val="000000"/>
                      <w:sz w:val="21"/>
                      <w:szCs w:val="21"/>
                    </w:rPr>
                    <w:t>。</w:t>
                  </w:r>
                </w:p>
              </w:tc>
            </w:tr>
            <w:tr w14:paraId="3BB05C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649" w:type="dxa"/>
                  <w:tcBorders>
                    <w:right w:val="single" w:color="auto" w:sz="4" w:space="0"/>
                  </w:tcBorders>
                  <w:vAlign w:val="center"/>
                </w:tcPr>
                <w:p w14:paraId="74FB1D3C">
                  <w:pPr>
                    <w:keepNext w:val="0"/>
                    <w:keepLines w:val="0"/>
                    <w:suppressLineNumbers w:val="0"/>
                    <w:autoSpaceDE w:val="0"/>
                    <w:autoSpaceDN w:val="0"/>
                    <w:spacing w:before="0" w:beforeAutospacing="0" w:after="0" w:afterAutospacing="0"/>
                    <w:ind w:left="0" w:right="0"/>
                    <w:jc w:val="center"/>
                    <w:rPr>
                      <w:color w:val="000000"/>
                      <w:sz w:val="21"/>
                      <w:szCs w:val="21"/>
                    </w:rPr>
                  </w:pPr>
                  <w:r>
                    <w:rPr>
                      <w:rFonts w:hint="eastAsia"/>
                      <w:color w:val="000000"/>
                      <w:sz w:val="21"/>
                      <w:szCs w:val="21"/>
                    </w:rPr>
                    <w:t>8</w:t>
                  </w:r>
                </w:p>
              </w:tc>
              <w:tc>
                <w:tcPr>
                  <w:tcW w:w="2104" w:type="dxa"/>
                  <w:tcBorders>
                    <w:left w:val="single" w:color="auto" w:sz="4" w:space="0"/>
                  </w:tcBorders>
                  <w:vAlign w:val="center"/>
                </w:tcPr>
                <w:p w14:paraId="1726B0E8">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人员救助及疏散组织计划</w:t>
                  </w:r>
                </w:p>
              </w:tc>
              <w:tc>
                <w:tcPr>
                  <w:tcW w:w="4805" w:type="dxa"/>
                  <w:vAlign w:val="center"/>
                </w:tcPr>
                <w:p w14:paraId="521D9226">
                  <w:pPr>
                    <w:keepNext w:val="0"/>
                    <w:keepLines w:val="0"/>
                    <w:suppressLineNumbers w:val="0"/>
                    <w:spacing w:before="0" w:beforeAutospacing="0" w:after="0" w:afterAutospacing="0"/>
                    <w:ind w:left="0" w:right="0"/>
                    <w:jc w:val="left"/>
                    <w:rPr>
                      <w:color w:val="000000"/>
                      <w:sz w:val="21"/>
                      <w:szCs w:val="21"/>
                    </w:rPr>
                  </w:pPr>
                  <w:r>
                    <w:rPr>
                      <w:color w:val="000000"/>
                      <w:sz w:val="21"/>
                      <w:szCs w:val="21"/>
                    </w:rPr>
                    <w:t>事故现场</w:t>
                  </w:r>
                  <w:r>
                    <w:rPr>
                      <w:rFonts w:hint="eastAsia"/>
                      <w:color w:val="000000"/>
                      <w:sz w:val="21"/>
                      <w:szCs w:val="21"/>
                    </w:rPr>
                    <w:t>、</w:t>
                  </w:r>
                  <w:r>
                    <w:rPr>
                      <w:color w:val="000000"/>
                      <w:sz w:val="21"/>
                      <w:szCs w:val="21"/>
                    </w:rPr>
                    <w:t>受事故影响的区域人员救护与公众健康</w:t>
                  </w:r>
                  <w:r>
                    <w:rPr>
                      <w:rFonts w:hint="eastAsia"/>
                      <w:color w:val="000000"/>
                      <w:sz w:val="21"/>
                      <w:szCs w:val="21"/>
                    </w:rPr>
                    <w:t>。</w:t>
                  </w:r>
                </w:p>
              </w:tc>
            </w:tr>
            <w:tr w14:paraId="5600FB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649" w:type="dxa"/>
                  <w:tcBorders>
                    <w:right w:val="single" w:color="auto" w:sz="4" w:space="0"/>
                  </w:tcBorders>
                  <w:vAlign w:val="center"/>
                </w:tcPr>
                <w:p w14:paraId="5EBD405F">
                  <w:pPr>
                    <w:keepNext w:val="0"/>
                    <w:keepLines w:val="0"/>
                    <w:suppressLineNumbers w:val="0"/>
                    <w:autoSpaceDE w:val="0"/>
                    <w:autoSpaceDN w:val="0"/>
                    <w:spacing w:before="0" w:beforeAutospacing="0" w:after="0" w:afterAutospacing="0"/>
                    <w:ind w:left="0" w:right="0"/>
                    <w:jc w:val="center"/>
                    <w:rPr>
                      <w:color w:val="000000"/>
                      <w:sz w:val="21"/>
                      <w:szCs w:val="21"/>
                    </w:rPr>
                  </w:pPr>
                  <w:r>
                    <w:rPr>
                      <w:color w:val="000000"/>
                      <w:sz w:val="21"/>
                      <w:szCs w:val="21"/>
                    </w:rPr>
                    <w:t>9</w:t>
                  </w:r>
                </w:p>
              </w:tc>
              <w:tc>
                <w:tcPr>
                  <w:tcW w:w="2104" w:type="dxa"/>
                  <w:tcBorders>
                    <w:left w:val="single" w:color="auto" w:sz="4" w:space="0"/>
                  </w:tcBorders>
                  <w:vAlign w:val="center"/>
                </w:tcPr>
                <w:p w14:paraId="5E41B7A9">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事故应急救援关闭程序与恢复措施</w:t>
                  </w:r>
                </w:p>
              </w:tc>
              <w:tc>
                <w:tcPr>
                  <w:tcW w:w="4805" w:type="dxa"/>
                  <w:vAlign w:val="center"/>
                </w:tcPr>
                <w:p w14:paraId="0CF29BA9">
                  <w:pPr>
                    <w:keepNext w:val="0"/>
                    <w:keepLines w:val="0"/>
                    <w:suppressLineNumbers w:val="0"/>
                    <w:spacing w:before="0" w:beforeAutospacing="0" w:after="0" w:afterAutospacing="0"/>
                    <w:ind w:left="0" w:right="0"/>
                    <w:jc w:val="left"/>
                    <w:rPr>
                      <w:color w:val="000000"/>
                      <w:sz w:val="21"/>
                      <w:szCs w:val="21"/>
                    </w:rPr>
                  </w:pPr>
                  <w:r>
                    <w:rPr>
                      <w:color w:val="000000"/>
                      <w:sz w:val="21"/>
                      <w:szCs w:val="21"/>
                    </w:rPr>
                    <w:t>规定应急状态终止程序</w:t>
                  </w:r>
                  <w:r>
                    <w:rPr>
                      <w:rFonts w:hint="eastAsia"/>
                      <w:color w:val="000000"/>
                      <w:sz w:val="21"/>
                      <w:szCs w:val="21"/>
                    </w:rPr>
                    <w:t>；</w:t>
                  </w:r>
                  <w:r>
                    <w:rPr>
                      <w:color w:val="000000"/>
                      <w:sz w:val="21"/>
                      <w:szCs w:val="21"/>
                    </w:rPr>
                    <w:t>事故现场善后处理</w:t>
                  </w:r>
                  <w:r>
                    <w:rPr>
                      <w:rFonts w:hint="eastAsia"/>
                      <w:color w:val="000000"/>
                      <w:sz w:val="21"/>
                      <w:szCs w:val="21"/>
                    </w:rPr>
                    <w:t>，</w:t>
                  </w:r>
                  <w:r>
                    <w:rPr>
                      <w:color w:val="000000"/>
                      <w:sz w:val="21"/>
                      <w:szCs w:val="21"/>
                    </w:rPr>
                    <w:t>恢复措施</w:t>
                  </w:r>
                  <w:r>
                    <w:rPr>
                      <w:rFonts w:hint="eastAsia"/>
                      <w:color w:val="000000"/>
                      <w:sz w:val="21"/>
                      <w:szCs w:val="21"/>
                    </w:rPr>
                    <w:t>。</w:t>
                  </w:r>
                </w:p>
              </w:tc>
            </w:tr>
            <w:tr w14:paraId="42BC4D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649" w:type="dxa"/>
                  <w:tcBorders>
                    <w:right w:val="single" w:color="auto" w:sz="4" w:space="0"/>
                  </w:tcBorders>
                  <w:vAlign w:val="center"/>
                </w:tcPr>
                <w:p w14:paraId="501ABAB4">
                  <w:pPr>
                    <w:keepNext w:val="0"/>
                    <w:keepLines w:val="0"/>
                    <w:suppressLineNumbers w:val="0"/>
                    <w:autoSpaceDE w:val="0"/>
                    <w:autoSpaceDN w:val="0"/>
                    <w:spacing w:before="0" w:beforeAutospacing="0" w:after="0" w:afterAutospacing="0"/>
                    <w:ind w:left="0" w:right="0"/>
                    <w:jc w:val="center"/>
                    <w:rPr>
                      <w:color w:val="000000"/>
                      <w:sz w:val="21"/>
                      <w:szCs w:val="21"/>
                    </w:rPr>
                  </w:pPr>
                  <w:r>
                    <w:rPr>
                      <w:rFonts w:hint="eastAsia"/>
                      <w:color w:val="000000"/>
                      <w:sz w:val="21"/>
                      <w:szCs w:val="21"/>
                    </w:rPr>
                    <w:t>1</w:t>
                  </w:r>
                  <w:r>
                    <w:rPr>
                      <w:color w:val="000000"/>
                      <w:sz w:val="21"/>
                      <w:szCs w:val="21"/>
                    </w:rPr>
                    <w:t>0</w:t>
                  </w:r>
                </w:p>
              </w:tc>
              <w:tc>
                <w:tcPr>
                  <w:tcW w:w="2104" w:type="dxa"/>
                  <w:tcBorders>
                    <w:left w:val="single" w:color="auto" w:sz="4" w:space="0"/>
                  </w:tcBorders>
                  <w:vAlign w:val="center"/>
                </w:tcPr>
                <w:p w14:paraId="27043BC1">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应急培训及巡视计划</w:t>
                  </w:r>
                </w:p>
              </w:tc>
              <w:tc>
                <w:tcPr>
                  <w:tcW w:w="4805" w:type="dxa"/>
                  <w:vAlign w:val="center"/>
                </w:tcPr>
                <w:p w14:paraId="57217B19">
                  <w:pPr>
                    <w:keepNext w:val="0"/>
                    <w:keepLines w:val="0"/>
                    <w:suppressLineNumbers w:val="0"/>
                    <w:spacing w:before="0" w:beforeAutospacing="0" w:after="0" w:afterAutospacing="0"/>
                    <w:ind w:left="0" w:right="0"/>
                    <w:jc w:val="left"/>
                    <w:rPr>
                      <w:color w:val="000000"/>
                      <w:sz w:val="21"/>
                      <w:szCs w:val="21"/>
                    </w:rPr>
                  </w:pPr>
                  <w:r>
                    <w:rPr>
                      <w:color w:val="000000"/>
                      <w:sz w:val="21"/>
                      <w:szCs w:val="21"/>
                    </w:rPr>
                    <w:t>应急计划制定后</w:t>
                  </w:r>
                  <w:r>
                    <w:rPr>
                      <w:rFonts w:hint="eastAsia"/>
                      <w:color w:val="000000"/>
                      <w:sz w:val="21"/>
                      <w:szCs w:val="21"/>
                    </w:rPr>
                    <w:t>，</w:t>
                  </w:r>
                  <w:r>
                    <w:rPr>
                      <w:color w:val="000000"/>
                      <w:sz w:val="21"/>
                      <w:szCs w:val="21"/>
                    </w:rPr>
                    <w:t>平时安排人员培训与巡视</w:t>
                  </w:r>
                  <w:r>
                    <w:rPr>
                      <w:rFonts w:hint="eastAsia"/>
                      <w:color w:val="000000"/>
                      <w:sz w:val="21"/>
                      <w:szCs w:val="21"/>
                    </w:rPr>
                    <w:t>。</w:t>
                  </w:r>
                </w:p>
              </w:tc>
            </w:tr>
            <w:tr w14:paraId="7EE109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22" w:hRule="atLeast"/>
                <w:jc w:val="center"/>
              </w:trPr>
              <w:tc>
                <w:tcPr>
                  <w:tcW w:w="649" w:type="dxa"/>
                  <w:tcBorders>
                    <w:right w:val="single" w:color="auto" w:sz="4" w:space="0"/>
                  </w:tcBorders>
                  <w:vAlign w:val="center"/>
                </w:tcPr>
                <w:p w14:paraId="42C555B3">
                  <w:pPr>
                    <w:keepNext w:val="0"/>
                    <w:keepLines w:val="0"/>
                    <w:suppressLineNumbers w:val="0"/>
                    <w:autoSpaceDE w:val="0"/>
                    <w:autoSpaceDN w:val="0"/>
                    <w:spacing w:before="0" w:beforeAutospacing="0" w:after="0" w:afterAutospacing="0"/>
                    <w:ind w:left="0" w:right="0"/>
                    <w:jc w:val="center"/>
                    <w:rPr>
                      <w:color w:val="000000"/>
                      <w:sz w:val="21"/>
                      <w:szCs w:val="21"/>
                    </w:rPr>
                  </w:pPr>
                  <w:r>
                    <w:rPr>
                      <w:rFonts w:hint="eastAsia"/>
                      <w:color w:val="000000"/>
                      <w:sz w:val="21"/>
                      <w:szCs w:val="21"/>
                    </w:rPr>
                    <w:t>1</w:t>
                  </w:r>
                  <w:r>
                    <w:rPr>
                      <w:color w:val="000000"/>
                      <w:sz w:val="21"/>
                      <w:szCs w:val="21"/>
                    </w:rPr>
                    <w:t>1</w:t>
                  </w:r>
                </w:p>
              </w:tc>
              <w:tc>
                <w:tcPr>
                  <w:tcW w:w="2104" w:type="dxa"/>
                  <w:tcBorders>
                    <w:left w:val="single" w:color="auto" w:sz="4" w:space="0"/>
                  </w:tcBorders>
                  <w:vAlign w:val="center"/>
                </w:tcPr>
                <w:p w14:paraId="26C0EF37">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公众教育信息发布</w:t>
                  </w:r>
                </w:p>
              </w:tc>
              <w:tc>
                <w:tcPr>
                  <w:tcW w:w="4805" w:type="dxa"/>
                  <w:vAlign w:val="center"/>
                </w:tcPr>
                <w:p w14:paraId="1C9A5541">
                  <w:pPr>
                    <w:keepNext w:val="0"/>
                    <w:keepLines w:val="0"/>
                    <w:suppressLineNumbers w:val="0"/>
                    <w:spacing w:before="0" w:beforeAutospacing="0" w:after="0" w:afterAutospacing="0"/>
                    <w:ind w:left="0" w:right="0"/>
                    <w:jc w:val="left"/>
                    <w:rPr>
                      <w:color w:val="000000"/>
                      <w:sz w:val="21"/>
                      <w:szCs w:val="21"/>
                    </w:rPr>
                  </w:pPr>
                  <w:r>
                    <w:rPr>
                      <w:color w:val="000000"/>
                      <w:sz w:val="21"/>
                      <w:szCs w:val="21"/>
                    </w:rPr>
                    <w:t>对</w:t>
                  </w:r>
                  <w:r>
                    <w:rPr>
                      <w:rFonts w:hint="eastAsia"/>
                      <w:color w:val="000000"/>
                      <w:sz w:val="21"/>
                      <w:szCs w:val="21"/>
                      <w:lang w:eastAsia="zh-CN"/>
                    </w:rPr>
                    <w:t>项目区</w:t>
                  </w:r>
                  <w:r>
                    <w:rPr>
                      <w:color w:val="000000"/>
                      <w:sz w:val="21"/>
                      <w:szCs w:val="21"/>
                    </w:rPr>
                    <w:t>工作人员及周边居民点村民开展环境风险事故预防教育</w:t>
                  </w:r>
                  <w:r>
                    <w:rPr>
                      <w:rFonts w:hint="eastAsia"/>
                      <w:color w:val="000000"/>
                      <w:sz w:val="21"/>
                      <w:szCs w:val="21"/>
                    </w:rPr>
                    <w:t>、</w:t>
                  </w:r>
                  <w:r>
                    <w:rPr>
                      <w:color w:val="000000"/>
                      <w:sz w:val="21"/>
                      <w:szCs w:val="21"/>
                    </w:rPr>
                    <w:t>应急知识培训并定期发布相关信息</w:t>
                  </w:r>
                  <w:r>
                    <w:rPr>
                      <w:rFonts w:hint="eastAsia"/>
                      <w:color w:val="000000"/>
                      <w:sz w:val="21"/>
                      <w:szCs w:val="21"/>
                    </w:rPr>
                    <w:t>。</w:t>
                  </w:r>
                </w:p>
              </w:tc>
            </w:tr>
            <w:tr w14:paraId="5F45DE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34" w:hRule="atLeast"/>
                <w:jc w:val="center"/>
              </w:trPr>
              <w:tc>
                <w:tcPr>
                  <w:tcW w:w="649" w:type="dxa"/>
                  <w:tcBorders>
                    <w:right w:val="single" w:color="auto" w:sz="4" w:space="0"/>
                  </w:tcBorders>
                  <w:vAlign w:val="center"/>
                </w:tcPr>
                <w:p w14:paraId="3B5C7DA7">
                  <w:pPr>
                    <w:keepNext w:val="0"/>
                    <w:keepLines w:val="0"/>
                    <w:suppressLineNumbers w:val="0"/>
                    <w:autoSpaceDE w:val="0"/>
                    <w:autoSpaceDN w:val="0"/>
                    <w:spacing w:before="0" w:beforeAutospacing="0" w:after="0" w:afterAutospacing="0"/>
                    <w:ind w:left="0" w:right="0"/>
                    <w:jc w:val="center"/>
                    <w:rPr>
                      <w:color w:val="000000"/>
                      <w:sz w:val="21"/>
                      <w:szCs w:val="21"/>
                    </w:rPr>
                  </w:pPr>
                  <w:r>
                    <w:rPr>
                      <w:rFonts w:hint="eastAsia"/>
                      <w:color w:val="000000"/>
                      <w:sz w:val="21"/>
                      <w:szCs w:val="21"/>
                    </w:rPr>
                    <w:t>1</w:t>
                  </w:r>
                  <w:r>
                    <w:rPr>
                      <w:color w:val="000000"/>
                      <w:sz w:val="21"/>
                      <w:szCs w:val="21"/>
                    </w:rPr>
                    <w:t>2</w:t>
                  </w:r>
                </w:p>
              </w:tc>
              <w:tc>
                <w:tcPr>
                  <w:tcW w:w="2104" w:type="dxa"/>
                  <w:tcBorders>
                    <w:left w:val="single" w:color="auto" w:sz="4" w:space="0"/>
                  </w:tcBorders>
                  <w:vAlign w:val="center"/>
                </w:tcPr>
                <w:p w14:paraId="59DC30D3">
                  <w:pPr>
                    <w:keepNext w:val="0"/>
                    <w:keepLines w:val="0"/>
                    <w:suppressLineNumbers w:val="0"/>
                    <w:spacing w:before="0" w:beforeAutospacing="0" w:after="0" w:afterAutospacing="0"/>
                    <w:ind w:left="0" w:right="0"/>
                    <w:jc w:val="center"/>
                    <w:rPr>
                      <w:color w:val="000000"/>
                      <w:sz w:val="21"/>
                      <w:szCs w:val="21"/>
                    </w:rPr>
                  </w:pPr>
                  <w:r>
                    <w:rPr>
                      <w:rFonts w:hint="eastAsia"/>
                      <w:color w:val="000000"/>
                      <w:sz w:val="21"/>
                      <w:szCs w:val="21"/>
                    </w:rPr>
                    <w:t>记录和报告</w:t>
                  </w:r>
                </w:p>
              </w:tc>
              <w:tc>
                <w:tcPr>
                  <w:tcW w:w="4805" w:type="dxa"/>
                  <w:vAlign w:val="center"/>
                </w:tcPr>
                <w:p w14:paraId="6969436B">
                  <w:pPr>
                    <w:keepNext w:val="0"/>
                    <w:keepLines w:val="0"/>
                    <w:suppressLineNumbers w:val="0"/>
                    <w:spacing w:before="0" w:beforeAutospacing="0" w:after="0" w:afterAutospacing="0"/>
                    <w:ind w:left="0" w:right="0"/>
                    <w:jc w:val="left"/>
                    <w:rPr>
                      <w:color w:val="000000"/>
                      <w:sz w:val="21"/>
                      <w:szCs w:val="21"/>
                    </w:rPr>
                  </w:pPr>
                  <w:r>
                    <w:rPr>
                      <w:rFonts w:hint="eastAsia"/>
                      <w:color w:val="000000"/>
                      <w:sz w:val="21"/>
                      <w:szCs w:val="21"/>
                      <w:lang w:eastAsia="zh-CN"/>
                    </w:rPr>
                    <w:t>设立</w:t>
                  </w:r>
                  <w:r>
                    <w:rPr>
                      <w:color w:val="000000"/>
                      <w:sz w:val="21"/>
                      <w:szCs w:val="21"/>
                    </w:rPr>
                    <w:t>应急事故专门记录</w:t>
                  </w:r>
                  <w:r>
                    <w:rPr>
                      <w:rFonts w:hint="eastAsia"/>
                      <w:color w:val="000000"/>
                      <w:sz w:val="21"/>
                      <w:szCs w:val="21"/>
                    </w:rPr>
                    <w:t>，</w:t>
                  </w:r>
                  <w:r>
                    <w:rPr>
                      <w:color w:val="000000"/>
                      <w:sz w:val="21"/>
                      <w:szCs w:val="21"/>
                    </w:rPr>
                    <w:t>建立档案</w:t>
                  </w:r>
                  <w:r>
                    <w:rPr>
                      <w:rFonts w:hint="eastAsia"/>
                      <w:color w:val="000000"/>
                      <w:sz w:val="21"/>
                      <w:szCs w:val="21"/>
                      <w:lang w:eastAsia="zh-CN"/>
                    </w:rPr>
                    <w:t>和</w:t>
                  </w:r>
                  <w:r>
                    <w:rPr>
                      <w:color w:val="000000"/>
                      <w:sz w:val="21"/>
                      <w:szCs w:val="21"/>
                    </w:rPr>
                    <w:t>报告制度</w:t>
                  </w:r>
                  <w:r>
                    <w:rPr>
                      <w:rFonts w:hint="eastAsia"/>
                      <w:color w:val="000000"/>
                      <w:sz w:val="21"/>
                      <w:szCs w:val="21"/>
                    </w:rPr>
                    <w:t>，</w:t>
                  </w:r>
                  <w:r>
                    <w:rPr>
                      <w:rFonts w:hint="eastAsia"/>
                      <w:color w:val="000000"/>
                      <w:sz w:val="21"/>
                      <w:szCs w:val="21"/>
                      <w:lang w:eastAsia="zh-CN"/>
                    </w:rPr>
                    <w:t>设立</w:t>
                  </w:r>
                  <w:r>
                    <w:rPr>
                      <w:color w:val="000000"/>
                      <w:sz w:val="21"/>
                      <w:szCs w:val="21"/>
                    </w:rPr>
                    <w:t>专门部门负责管理</w:t>
                  </w:r>
                  <w:r>
                    <w:rPr>
                      <w:rFonts w:hint="eastAsia"/>
                      <w:color w:val="000000"/>
                      <w:sz w:val="21"/>
                      <w:szCs w:val="21"/>
                    </w:rPr>
                    <w:t>。</w:t>
                  </w:r>
                </w:p>
              </w:tc>
            </w:tr>
          </w:tbl>
          <w:p w14:paraId="476E904E">
            <w:pPr>
              <w:keepNext w:val="0"/>
              <w:keepLines w:val="0"/>
              <w:suppressLineNumbers w:val="0"/>
              <w:spacing w:before="0" w:beforeAutospacing="0" w:after="0" w:afterAutospacing="0" w:line="360" w:lineRule="auto"/>
              <w:ind w:left="0" w:right="0" w:firstLine="420" w:firstLineChars="200"/>
              <w:rPr>
                <w:rFonts w:ascii="宋体" w:hAnsi="宋体" w:cs="宋体"/>
                <w:bCs/>
                <w:color w:val="000000"/>
                <w:spacing w:val="-10"/>
                <w:sz w:val="21"/>
                <w:szCs w:val="21"/>
              </w:rPr>
            </w:pPr>
            <w:r>
              <w:rPr>
                <w:rFonts w:hint="eastAsia"/>
                <w:color w:val="000000"/>
                <w:sz w:val="21"/>
                <w:szCs w:val="21"/>
              </w:rPr>
              <w:t>根据以上评价分析，通过采取以上各项风险防范措施及应急救援措施，可</w:t>
            </w:r>
            <w:r>
              <w:rPr>
                <w:rFonts w:hint="eastAsia"/>
                <w:color w:val="000000"/>
                <w:sz w:val="21"/>
                <w:szCs w:val="21"/>
                <w:lang w:eastAsia="zh-CN"/>
              </w:rPr>
              <w:t>防止</w:t>
            </w:r>
            <w:r>
              <w:rPr>
                <w:rFonts w:hint="eastAsia"/>
                <w:color w:val="000000"/>
                <w:sz w:val="21"/>
                <w:szCs w:val="21"/>
              </w:rPr>
              <w:t>各种事故的发生，降低对周围环境的不利影响，环境风险在可接受范围内。</w:t>
            </w:r>
          </w:p>
          <w:p w14:paraId="50223F5F">
            <w:pPr>
              <w:keepNext w:val="0"/>
              <w:keepLines w:val="0"/>
              <w:suppressLineNumbers w:val="0"/>
              <w:spacing w:before="0" w:beforeAutospacing="0" w:after="0" w:afterAutospacing="0" w:line="360" w:lineRule="auto"/>
              <w:ind w:left="0" w:right="0"/>
              <w:rPr>
                <w:rFonts w:ascii="宋体" w:hAnsi="宋体" w:cs="宋体"/>
                <w:bCs/>
                <w:color w:val="000000"/>
                <w:spacing w:val="-10"/>
                <w:sz w:val="21"/>
                <w:szCs w:val="21"/>
              </w:rPr>
            </w:pPr>
          </w:p>
        </w:tc>
      </w:tr>
    </w:tbl>
    <w:p w14:paraId="2082EAA3">
      <w:pPr>
        <w:adjustRightInd w:val="0"/>
        <w:snapToGrid w:val="0"/>
        <w:spacing w:line="360" w:lineRule="auto"/>
        <w:rPr>
          <w:rFonts w:ascii="宋体" w:cs="宋体"/>
          <w:b/>
          <w:color w:val="000000"/>
          <w:kern w:val="0"/>
          <w:sz w:val="28"/>
          <w:szCs w:val="28"/>
        </w:rPr>
        <w:sectPr>
          <w:pgSz w:w="11907" w:h="16840"/>
          <w:pgMar w:top="1440" w:right="1803" w:bottom="1440" w:left="1803" w:header="851" w:footer="850" w:gutter="0"/>
          <w:pgBorders>
            <w:top w:val="none" w:sz="0" w:space="0"/>
            <w:left w:val="none" w:sz="0" w:space="0"/>
            <w:bottom w:val="none" w:sz="0" w:space="0"/>
            <w:right w:val="none" w:sz="0" w:space="0"/>
          </w:pgBorders>
          <w:cols w:space="0" w:num="1"/>
          <w:rtlGutter w:val="0"/>
          <w:docGrid w:linePitch="312" w:charSpace="0"/>
        </w:sectPr>
      </w:pPr>
    </w:p>
    <w:p w14:paraId="5CEE0984">
      <w:pPr>
        <w:pStyle w:val="17"/>
        <w:jc w:val="center"/>
        <w:outlineLvl w:val="0"/>
        <w:rPr>
          <w:rFonts w:ascii="黑体" w:hAnsi="黑体" w:eastAsia="黑体"/>
          <w:snapToGrid w:val="0"/>
          <w:color w:val="000000"/>
          <w:sz w:val="30"/>
          <w:szCs w:val="30"/>
        </w:rPr>
      </w:pPr>
      <w:bookmarkStart w:id="55" w:name="_Toc12862"/>
      <w:r>
        <w:rPr>
          <w:rFonts w:hint="eastAsia" w:ascii="黑体" w:hAnsi="黑体" w:eastAsia="黑体"/>
          <w:snapToGrid w:val="0"/>
          <w:color w:val="000000"/>
          <w:sz w:val="30"/>
          <w:szCs w:val="30"/>
        </w:rPr>
        <w:t>五、</w:t>
      </w:r>
      <w:bookmarkStart w:id="56" w:name="_Hlk54167917"/>
      <w:r>
        <w:rPr>
          <w:rFonts w:hint="eastAsia" w:ascii="黑体" w:hAnsi="黑体" w:eastAsia="黑体"/>
          <w:snapToGrid w:val="0"/>
          <w:color w:val="000000"/>
          <w:sz w:val="30"/>
          <w:szCs w:val="30"/>
        </w:rPr>
        <w:t>环境保护措施监督检查清单</w:t>
      </w:r>
      <w:bookmarkEnd w:id="55"/>
      <w:bookmarkEnd w:id="56"/>
    </w:p>
    <w:tbl>
      <w:tblPr>
        <w:tblStyle w:val="20"/>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51"/>
        <w:gridCol w:w="1407"/>
        <w:gridCol w:w="1427"/>
        <w:gridCol w:w="2050"/>
        <w:gridCol w:w="2478"/>
      </w:tblGrid>
      <w:tr w14:paraId="5160F9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676" w:type="pct"/>
            <w:tcBorders>
              <w:tl2br w:val="single" w:color="auto" w:sz="4" w:space="0"/>
            </w:tcBorders>
          </w:tcPr>
          <w:p w14:paraId="1360E59A">
            <w:pPr>
              <w:keepNext w:val="0"/>
              <w:keepLines w:val="0"/>
              <w:suppressLineNumbers w:val="0"/>
              <w:adjustRightInd w:val="0"/>
              <w:snapToGrid w:val="0"/>
              <w:spacing w:before="0" w:beforeAutospacing="0" w:after="0" w:afterAutospacing="0"/>
              <w:ind w:left="0" w:right="0" w:firstLine="420" w:firstLineChars="200"/>
              <w:rPr>
                <w:rFonts w:cs="宋体"/>
                <w:color w:val="000000"/>
                <w:szCs w:val="21"/>
              </w:rPr>
            </w:pPr>
            <w:r>
              <w:rPr>
                <w:rFonts w:hint="eastAsia" w:cs="宋体"/>
                <w:color w:val="000000"/>
                <w:szCs w:val="21"/>
              </w:rPr>
              <w:t>内容</w:t>
            </w:r>
          </w:p>
          <w:p w14:paraId="016A287C">
            <w:pPr>
              <w:keepNext w:val="0"/>
              <w:keepLines w:val="0"/>
              <w:suppressLineNumbers w:val="0"/>
              <w:adjustRightInd w:val="0"/>
              <w:snapToGrid w:val="0"/>
              <w:spacing w:before="0" w:beforeAutospacing="0" w:after="0" w:afterAutospacing="0"/>
              <w:ind w:left="0" w:right="0"/>
              <w:rPr>
                <w:rFonts w:cs="宋体"/>
                <w:color w:val="000000"/>
                <w:szCs w:val="21"/>
              </w:rPr>
            </w:pPr>
          </w:p>
          <w:p w14:paraId="1B2347E8">
            <w:pPr>
              <w:keepNext w:val="0"/>
              <w:keepLines w:val="0"/>
              <w:suppressLineNumbers w:val="0"/>
              <w:adjustRightInd w:val="0"/>
              <w:snapToGrid w:val="0"/>
              <w:spacing w:before="0" w:beforeAutospacing="0" w:after="0" w:afterAutospacing="0"/>
              <w:ind w:left="0" w:right="0"/>
              <w:rPr>
                <w:rFonts w:cs="宋体"/>
                <w:color w:val="000000"/>
                <w:szCs w:val="21"/>
              </w:rPr>
            </w:pPr>
            <w:r>
              <w:rPr>
                <w:rFonts w:hint="eastAsia" w:cs="宋体"/>
                <w:color w:val="000000"/>
                <w:szCs w:val="21"/>
              </w:rPr>
              <w:t>要素</w:t>
            </w:r>
          </w:p>
        </w:tc>
        <w:tc>
          <w:tcPr>
            <w:tcW w:w="826" w:type="pct"/>
            <w:vAlign w:val="center"/>
          </w:tcPr>
          <w:p w14:paraId="6AD1F55F">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排放口（编号、名称）/污染源</w:t>
            </w:r>
          </w:p>
        </w:tc>
        <w:tc>
          <w:tcPr>
            <w:tcW w:w="838" w:type="pct"/>
            <w:vAlign w:val="center"/>
          </w:tcPr>
          <w:p w14:paraId="09E1C8EF">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污染物项目</w:t>
            </w:r>
          </w:p>
        </w:tc>
        <w:tc>
          <w:tcPr>
            <w:tcW w:w="1204" w:type="pct"/>
            <w:vAlign w:val="center"/>
          </w:tcPr>
          <w:p w14:paraId="5E3BC65E">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环境保护措施</w:t>
            </w:r>
          </w:p>
        </w:tc>
        <w:tc>
          <w:tcPr>
            <w:tcW w:w="1454" w:type="pct"/>
            <w:vAlign w:val="center"/>
          </w:tcPr>
          <w:p w14:paraId="6AE38898">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执行标准</w:t>
            </w:r>
          </w:p>
        </w:tc>
      </w:tr>
      <w:tr w14:paraId="6F709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Merge w:val="restart"/>
            <w:vAlign w:val="center"/>
          </w:tcPr>
          <w:p w14:paraId="029E57C4">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大气环境</w:t>
            </w:r>
          </w:p>
        </w:tc>
        <w:tc>
          <w:tcPr>
            <w:tcW w:w="826" w:type="pct"/>
            <w:vAlign w:val="center"/>
          </w:tcPr>
          <w:p w14:paraId="2BEEB70A">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lang w:eastAsia="zh-CN"/>
              </w:rPr>
              <w:t>生物实验室</w:t>
            </w:r>
            <w:r>
              <w:rPr>
                <w:rFonts w:cs="宋体"/>
                <w:color w:val="000000"/>
                <w:szCs w:val="21"/>
              </w:rPr>
              <w:t>DA001</w:t>
            </w:r>
          </w:p>
        </w:tc>
        <w:tc>
          <w:tcPr>
            <w:tcW w:w="838" w:type="pct"/>
            <w:vAlign w:val="center"/>
          </w:tcPr>
          <w:p w14:paraId="455E3D26">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ascii="Times New Roman" w:hAnsi="Times New Roman" w:cs="Times New Roman" w:eastAsiaTheme="minorEastAsia"/>
                <w:color w:val="000000" w:themeColor="text1"/>
                <w:sz w:val="21"/>
                <w:szCs w:val="21"/>
                <w14:textFill>
                  <w14:solidFill>
                    <w14:schemeClr w14:val="tx1"/>
                  </w14:solidFill>
                </w14:textFill>
              </w:rPr>
              <w:t>气溶胶中病原微生物</w:t>
            </w:r>
          </w:p>
        </w:tc>
        <w:tc>
          <w:tcPr>
            <w:tcW w:w="1204" w:type="pct"/>
            <w:vAlign w:val="center"/>
          </w:tcPr>
          <w:p w14:paraId="7642EEE6">
            <w:pPr>
              <w:keepNext w:val="0"/>
              <w:keepLines w:val="0"/>
              <w:suppressLineNumbers w:val="0"/>
              <w:adjustRightInd w:val="0"/>
              <w:snapToGrid w:val="0"/>
              <w:spacing w:before="0" w:beforeAutospacing="0" w:after="0" w:afterAutospacing="0"/>
              <w:ind w:left="0" w:right="0"/>
              <w:jc w:val="center"/>
              <w:rPr>
                <w:rFonts w:cs="宋体"/>
                <w:color w:val="000000"/>
                <w:szCs w:val="21"/>
              </w:rPr>
            </w:pPr>
            <w:r>
              <w:rPr>
                <w:color w:val="000000"/>
                <w:szCs w:val="24"/>
              </w:rPr>
              <w:t>生物安全柜</w:t>
            </w:r>
            <w:r>
              <w:rPr>
                <w:rFonts w:hint="eastAsia"/>
                <w:color w:val="000000"/>
                <w:szCs w:val="24"/>
                <w:lang w:eastAsia="zh-CN"/>
              </w:rPr>
              <w:t>（</w:t>
            </w:r>
            <w:r>
              <w:rPr>
                <w:color w:val="000000"/>
                <w:szCs w:val="24"/>
              </w:rPr>
              <w:t>消毒杀菌+</w:t>
            </w:r>
            <w:r>
              <w:rPr>
                <w:rFonts w:hint="eastAsia"/>
                <w:color w:val="000000"/>
                <w:szCs w:val="24"/>
                <w:lang w:eastAsia="zh-CN"/>
              </w:rPr>
              <w:t>高效</w:t>
            </w:r>
            <w:r>
              <w:rPr>
                <w:color w:val="000000"/>
                <w:szCs w:val="24"/>
              </w:rPr>
              <w:t>过滤装置</w:t>
            </w:r>
            <w:r>
              <w:rPr>
                <w:rFonts w:hint="eastAsia"/>
                <w:color w:val="000000"/>
                <w:szCs w:val="24"/>
                <w:lang w:eastAsia="zh-CN"/>
              </w:rPr>
              <w:t>）</w:t>
            </w:r>
            <w:r>
              <w:rPr>
                <w:rFonts w:hint="eastAsia"/>
                <w:color w:val="000000"/>
                <w:szCs w:val="21"/>
              </w:rPr>
              <w:t>+</w:t>
            </w:r>
            <w:r>
              <w:rPr>
                <w:color w:val="000000"/>
                <w:szCs w:val="21"/>
              </w:rPr>
              <w:t>1</w:t>
            </w:r>
            <w:r>
              <w:rPr>
                <w:rFonts w:hint="eastAsia"/>
                <w:color w:val="000000"/>
                <w:szCs w:val="21"/>
                <w:lang w:val="en-US" w:eastAsia="zh-CN"/>
              </w:rPr>
              <w:t>2</w:t>
            </w:r>
            <w:r>
              <w:rPr>
                <w:color w:val="000000"/>
                <w:szCs w:val="21"/>
              </w:rPr>
              <w:t>m排气筒</w:t>
            </w:r>
          </w:p>
        </w:tc>
        <w:tc>
          <w:tcPr>
            <w:tcW w:w="1454" w:type="pct"/>
            <w:vAlign w:val="center"/>
          </w:tcPr>
          <w:p w14:paraId="466B713E">
            <w:pPr>
              <w:keepNext w:val="0"/>
              <w:keepLines w:val="0"/>
              <w:suppressLineNumbers w:val="0"/>
              <w:adjustRightInd w:val="0"/>
              <w:snapToGrid w:val="0"/>
              <w:spacing w:before="0" w:beforeAutospacing="0" w:after="0" w:afterAutospacing="0"/>
              <w:ind w:left="0" w:right="0"/>
              <w:jc w:val="center"/>
              <w:rPr>
                <w:rFonts w:hint="eastAsia" w:eastAsia="宋体" w:cs="宋体"/>
                <w:color w:val="000000"/>
                <w:szCs w:val="21"/>
                <w:lang w:eastAsia="zh-CN"/>
              </w:rPr>
            </w:pPr>
            <w:r>
              <w:rPr>
                <w:rFonts w:hint="eastAsia"/>
                <w:color w:val="000000"/>
                <w:szCs w:val="21"/>
                <w:lang w:val="en-US" w:eastAsia="zh-CN"/>
              </w:rPr>
              <w:t>/</w:t>
            </w:r>
          </w:p>
        </w:tc>
      </w:tr>
      <w:tr w14:paraId="356775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Merge w:val="continue"/>
            <w:vAlign w:val="center"/>
          </w:tcPr>
          <w:p w14:paraId="2CB3B5F9">
            <w:pPr>
              <w:keepNext w:val="0"/>
              <w:keepLines w:val="0"/>
              <w:suppressLineNumbers w:val="0"/>
              <w:adjustRightInd w:val="0"/>
              <w:snapToGrid w:val="0"/>
              <w:spacing w:before="0" w:beforeAutospacing="0" w:after="0" w:afterAutospacing="0"/>
              <w:ind w:left="0" w:right="0"/>
              <w:jc w:val="center"/>
              <w:rPr>
                <w:rFonts w:cs="宋体"/>
                <w:color w:val="000000"/>
                <w:szCs w:val="21"/>
              </w:rPr>
            </w:pPr>
          </w:p>
        </w:tc>
        <w:tc>
          <w:tcPr>
            <w:tcW w:w="826" w:type="pct"/>
            <w:vAlign w:val="center"/>
          </w:tcPr>
          <w:p w14:paraId="769E3B27">
            <w:pPr>
              <w:keepNext w:val="0"/>
              <w:keepLines w:val="0"/>
              <w:suppressLineNumbers w:val="0"/>
              <w:adjustRightInd w:val="0"/>
              <w:snapToGrid w:val="0"/>
              <w:spacing w:before="0" w:beforeAutospacing="0" w:after="0" w:afterAutospacing="0"/>
              <w:ind w:left="0" w:right="0"/>
              <w:jc w:val="center"/>
              <w:rPr>
                <w:rFonts w:hint="eastAsia" w:eastAsia="宋体" w:cs="宋体"/>
                <w:color w:val="000000"/>
                <w:szCs w:val="21"/>
                <w:lang w:eastAsia="zh-CN"/>
              </w:rPr>
            </w:pPr>
            <w:r>
              <w:rPr>
                <w:rFonts w:hint="eastAsia" w:cs="宋体"/>
                <w:color w:val="000000"/>
                <w:szCs w:val="21"/>
                <w:lang w:eastAsia="zh-CN"/>
              </w:rPr>
              <w:t>理化实验室无机废气</w:t>
            </w:r>
            <w:r>
              <w:rPr>
                <w:rFonts w:cs="宋体"/>
                <w:color w:val="000000"/>
                <w:szCs w:val="21"/>
              </w:rPr>
              <w:t>DA00</w:t>
            </w:r>
            <w:r>
              <w:rPr>
                <w:rFonts w:hint="eastAsia" w:cs="宋体"/>
                <w:color w:val="000000"/>
                <w:szCs w:val="21"/>
                <w:lang w:val="en-US" w:eastAsia="zh-CN"/>
              </w:rPr>
              <w:t>2</w:t>
            </w:r>
          </w:p>
        </w:tc>
        <w:tc>
          <w:tcPr>
            <w:tcW w:w="838" w:type="pct"/>
            <w:vAlign w:val="center"/>
          </w:tcPr>
          <w:p w14:paraId="77EB2C24">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ascii="Times New Roman" w:hAnsi="Times New Roman" w:eastAsia="宋体" w:cs="Times New Roman"/>
                <w:color w:val="000000"/>
                <w:kern w:val="0"/>
                <w:sz w:val="21"/>
                <w:szCs w:val="21"/>
                <w:lang w:val="en-US" w:eastAsia="zh-CN" w:bidi="ar-SA"/>
              </w:rPr>
              <w:t>硫酸雾、</w:t>
            </w:r>
            <w:r>
              <w:rPr>
                <w:rFonts w:hint="default" w:ascii="Times New Roman" w:hAnsi="Times New Roman" w:eastAsia="宋体" w:cs="Times New Roman"/>
                <w:color w:val="000000"/>
                <w:kern w:val="0"/>
                <w:sz w:val="21"/>
                <w:szCs w:val="21"/>
                <w:lang w:val="en-US" w:eastAsia="zh-CN" w:bidi="ar-SA"/>
              </w:rPr>
              <w:t>HCl</w:t>
            </w:r>
          </w:p>
        </w:tc>
        <w:tc>
          <w:tcPr>
            <w:tcW w:w="1204" w:type="pct"/>
            <w:vAlign w:val="center"/>
          </w:tcPr>
          <w:p w14:paraId="292F1720">
            <w:pPr>
              <w:keepNext w:val="0"/>
              <w:keepLines w:val="0"/>
              <w:suppressLineNumbers w:val="0"/>
              <w:adjustRightInd w:val="0"/>
              <w:snapToGrid w:val="0"/>
              <w:spacing w:before="0" w:beforeAutospacing="0" w:after="0" w:afterAutospacing="0"/>
              <w:ind w:left="0" w:right="0"/>
              <w:jc w:val="center"/>
              <w:rPr>
                <w:rFonts w:hint="default" w:cs="宋体"/>
                <w:color w:val="000000"/>
                <w:szCs w:val="21"/>
                <w:lang w:val="en-US"/>
              </w:rPr>
            </w:pPr>
            <w:r>
              <w:rPr>
                <w:rFonts w:hint="eastAsia" w:ascii="Times New Roman" w:hAnsi="Times New Roman" w:eastAsia="宋体" w:cs="Times New Roman"/>
                <w:color w:val="000000"/>
                <w:kern w:val="0"/>
                <w:sz w:val="21"/>
                <w:szCs w:val="21"/>
                <w:lang w:val="en-US" w:eastAsia="zh-CN" w:bidi="ar-SA"/>
              </w:rPr>
              <w:t>通风橱+</w:t>
            </w:r>
            <w:r>
              <w:rPr>
                <w:rFonts w:hint="default" w:ascii="Times New Roman" w:hAnsi="Times New Roman" w:eastAsia="宋体" w:cs="Times New Roman"/>
                <w:color w:val="000000"/>
                <w:sz w:val="21"/>
                <w:szCs w:val="21"/>
                <w:lang w:val="en-US" w:eastAsia="zh-CN"/>
              </w:rPr>
              <w:t>SDG</w:t>
            </w:r>
            <w:r>
              <w:rPr>
                <w:rFonts w:hint="eastAsia" w:ascii="Times New Roman" w:hAnsi="Times New Roman" w:eastAsia="宋体" w:cs="Times New Roman"/>
                <w:color w:val="000000"/>
                <w:sz w:val="21"/>
                <w:szCs w:val="21"/>
                <w:lang w:val="en-US" w:eastAsia="zh-CN"/>
              </w:rPr>
              <w:t>干式酸性废气吸附装置</w:t>
            </w:r>
            <w:r>
              <w:rPr>
                <w:rFonts w:hint="eastAsia"/>
                <w:color w:val="000000"/>
                <w:szCs w:val="21"/>
              </w:rPr>
              <w:t>+</w:t>
            </w:r>
            <w:r>
              <w:rPr>
                <w:color w:val="000000"/>
                <w:szCs w:val="21"/>
              </w:rPr>
              <w:t>1</w:t>
            </w:r>
            <w:r>
              <w:rPr>
                <w:rFonts w:hint="eastAsia"/>
                <w:color w:val="000000"/>
                <w:szCs w:val="21"/>
                <w:lang w:val="en-US" w:eastAsia="zh-CN"/>
              </w:rPr>
              <w:t>2</w:t>
            </w:r>
            <w:r>
              <w:rPr>
                <w:color w:val="000000"/>
                <w:szCs w:val="21"/>
              </w:rPr>
              <w:t>m排气筒</w:t>
            </w:r>
          </w:p>
        </w:tc>
        <w:tc>
          <w:tcPr>
            <w:tcW w:w="1454" w:type="pct"/>
            <w:vAlign w:val="center"/>
          </w:tcPr>
          <w:p w14:paraId="5B3903B1">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olor w:val="000000"/>
                <w:sz w:val="21"/>
                <w:szCs w:val="21"/>
              </w:rPr>
              <w:t>《大气污染物综合排放标准》（GB</w:t>
            </w:r>
            <w:r>
              <w:rPr>
                <w:rFonts w:hint="eastAsia"/>
                <w:color w:val="000000"/>
                <w:sz w:val="21"/>
                <w:szCs w:val="21"/>
                <w:lang w:val="en-US" w:eastAsia="zh-CN"/>
              </w:rPr>
              <w:t xml:space="preserve"> </w:t>
            </w:r>
            <w:r>
              <w:rPr>
                <w:rFonts w:hint="eastAsia"/>
                <w:color w:val="000000"/>
                <w:sz w:val="21"/>
                <w:szCs w:val="21"/>
              </w:rPr>
              <w:t>16297-1996）新污染源大气污染物排放限值</w:t>
            </w:r>
          </w:p>
        </w:tc>
      </w:tr>
      <w:tr w14:paraId="5D63B5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Merge w:val="continue"/>
            <w:vAlign w:val="center"/>
          </w:tcPr>
          <w:p w14:paraId="145938E9">
            <w:pPr>
              <w:keepNext w:val="0"/>
              <w:keepLines w:val="0"/>
              <w:suppressLineNumbers w:val="0"/>
              <w:adjustRightInd w:val="0"/>
              <w:snapToGrid w:val="0"/>
              <w:spacing w:before="0" w:beforeAutospacing="0" w:after="0" w:afterAutospacing="0"/>
              <w:ind w:left="0" w:right="0"/>
              <w:jc w:val="center"/>
              <w:rPr>
                <w:rFonts w:cs="宋体"/>
                <w:color w:val="000000"/>
                <w:szCs w:val="21"/>
              </w:rPr>
            </w:pPr>
          </w:p>
        </w:tc>
        <w:tc>
          <w:tcPr>
            <w:tcW w:w="826" w:type="pct"/>
            <w:vAlign w:val="center"/>
          </w:tcPr>
          <w:p w14:paraId="0A599E4A">
            <w:pPr>
              <w:keepNext w:val="0"/>
              <w:keepLines w:val="0"/>
              <w:suppressLineNumbers w:val="0"/>
              <w:adjustRightInd w:val="0"/>
              <w:snapToGrid w:val="0"/>
              <w:spacing w:before="0" w:beforeAutospacing="0" w:after="0" w:afterAutospacing="0"/>
              <w:ind w:left="0" w:right="0"/>
              <w:jc w:val="center"/>
              <w:rPr>
                <w:rFonts w:hint="eastAsia" w:eastAsia="宋体" w:cs="宋体"/>
                <w:color w:val="000000"/>
                <w:szCs w:val="21"/>
                <w:lang w:eastAsia="zh-CN"/>
              </w:rPr>
            </w:pPr>
            <w:r>
              <w:rPr>
                <w:rFonts w:hint="eastAsia" w:cs="宋体"/>
                <w:color w:val="000000"/>
                <w:szCs w:val="21"/>
                <w:lang w:eastAsia="zh-CN"/>
              </w:rPr>
              <w:t>理化实验室有机废气</w:t>
            </w:r>
            <w:r>
              <w:rPr>
                <w:rFonts w:cs="宋体"/>
                <w:color w:val="000000"/>
                <w:szCs w:val="21"/>
              </w:rPr>
              <w:t>DA00</w:t>
            </w:r>
            <w:r>
              <w:rPr>
                <w:rFonts w:hint="eastAsia" w:cs="宋体"/>
                <w:color w:val="000000"/>
                <w:szCs w:val="21"/>
                <w:lang w:val="en-US" w:eastAsia="zh-CN"/>
              </w:rPr>
              <w:t>3</w:t>
            </w:r>
          </w:p>
        </w:tc>
        <w:tc>
          <w:tcPr>
            <w:tcW w:w="838" w:type="pct"/>
            <w:vAlign w:val="center"/>
          </w:tcPr>
          <w:p w14:paraId="2F52221A">
            <w:pPr>
              <w:keepNext w:val="0"/>
              <w:keepLines w:val="0"/>
              <w:suppressLineNumbers w:val="0"/>
              <w:adjustRightInd w:val="0"/>
              <w:snapToGrid w:val="0"/>
              <w:spacing w:before="0" w:beforeAutospacing="0" w:after="0" w:afterAutospacing="0"/>
              <w:ind w:left="0" w:right="0"/>
              <w:jc w:val="center"/>
              <w:rPr>
                <w:rFonts w:hint="eastAsia" w:eastAsia="宋体" w:cs="宋体"/>
                <w:color w:val="000000"/>
                <w:szCs w:val="21"/>
                <w:lang w:eastAsia="zh-CN"/>
              </w:rPr>
            </w:pPr>
            <w:r>
              <w:rPr>
                <w:rFonts w:hint="eastAsia" w:cs="宋体"/>
                <w:color w:val="000000"/>
                <w:szCs w:val="21"/>
                <w:lang w:eastAsia="zh-CN"/>
              </w:rPr>
              <w:t>非甲烷总烃</w:t>
            </w:r>
          </w:p>
        </w:tc>
        <w:tc>
          <w:tcPr>
            <w:tcW w:w="1204" w:type="pct"/>
            <w:vAlign w:val="center"/>
          </w:tcPr>
          <w:p w14:paraId="34D5C1DC">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ascii="Times New Roman" w:hAnsi="Times New Roman" w:eastAsia="宋体" w:cs="Times New Roman"/>
                <w:color w:val="000000"/>
                <w:kern w:val="0"/>
                <w:sz w:val="21"/>
                <w:szCs w:val="21"/>
                <w:lang w:val="en-US" w:eastAsia="zh-CN" w:bidi="ar-SA"/>
              </w:rPr>
              <w:t>通风橱+</w:t>
            </w:r>
            <w:r>
              <w:rPr>
                <w:rFonts w:hint="eastAsia" w:ascii="Times New Roman" w:hAnsi="Times New Roman" w:eastAsia="宋体" w:cs="Times New Roman"/>
                <w:color w:val="000000"/>
                <w:sz w:val="21"/>
                <w:szCs w:val="21"/>
                <w:lang w:val="en-US" w:eastAsia="zh-CN"/>
              </w:rPr>
              <w:t>活性炭吸附装置</w:t>
            </w:r>
            <w:r>
              <w:rPr>
                <w:rFonts w:hint="eastAsia"/>
                <w:color w:val="000000"/>
                <w:szCs w:val="21"/>
              </w:rPr>
              <w:t>+</w:t>
            </w:r>
            <w:r>
              <w:rPr>
                <w:color w:val="000000"/>
                <w:szCs w:val="21"/>
              </w:rPr>
              <w:t>1</w:t>
            </w:r>
            <w:r>
              <w:rPr>
                <w:rFonts w:hint="eastAsia"/>
                <w:color w:val="000000"/>
                <w:szCs w:val="21"/>
                <w:lang w:val="en-US" w:eastAsia="zh-CN"/>
              </w:rPr>
              <w:t>2</w:t>
            </w:r>
            <w:r>
              <w:rPr>
                <w:color w:val="000000"/>
                <w:szCs w:val="21"/>
              </w:rPr>
              <w:t>m排气筒</w:t>
            </w:r>
          </w:p>
        </w:tc>
        <w:tc>
          <w:tcPr>
            <w:tcW w:w="1454" w:type="pct"/>
            <w:vAlign w:val="center"/>
          </w:tcPr>
          <w:p w14:paraId="5E40128A">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olor w:val="000000"/>
                <w:sz w:val="21"/>
                <w:szCs w:val="21"/>
              </w:rPr>
              <w:t>《大气污染物综合排放标准》（GB</w:t>
            </w:r>
            <w:r>
              <w:rPr>
                <w:rFonts w:hint="eastAsia"/>
                <w:color w:val="000000"/>
                <w:sz w:val="21"/>
                <w:szCs w:val="21"/>
                <w:lang w:val="en-US" w:eastAsia="zh-CN"/>
              </w:rPr>
              <w:t xml:space="preserve"> </w:t>
            </w:r>
            <w:r>
              <w:rPr>
                <w:rFonts w:hint="eastAsia"/>
                <w:color w:val="000000"/>
                <w:sz w:val="21"/>
                <w:szCs w:val="21"/>
              </w:rPr>
              <w:t>16297-1996）新污染源大气污染物排放限值</w:t>
            </w:r>
            <w:r>
              <w:rPr>
                <w:rFonts w:hint="eastAsia"/>
                <w:color w:val="000000"/>
                <w:sz w:val="21"/>
                <w:szCs w:val="21"/>
                <w:lang w:eastAsia="zh-CN"/>
              </w:rPr>
              <w:t>；</w:t>
            </w:r>
            <w:r>
              <w:rPr>
                <w:rFonts w:hint="eastAsia"/>
                <w:color w:val="000000"/>
                <w:sz w:val="21"/>
                <w:szCs w:val="21"/>
              </w:rPr>
              <w:t>《挥发性有机物无组织排放控制标准》（GB</w:t>
            </w:r>
            <w:r>
              <w:rPr>
                <w:rFonts w:hint="eastAsia"/>
                <w:color w:val="000000"/>
                <w:sz w:val="21"/>
                <w:szCs w:val="21"/>
                <w:lang w:val="en-US" w:eastAsia="zh-CN"/>
              </w:rPr>
              <w:t xml:space="preserve"> </w:t>
            </w:r>
            <w:r>
              <w:rPr>
                <w:rFonts w:hint="eastAsia"/>
                <w:color w:val="000000"/>
                <w:sz w:val="21"/>
                <w:szCs w:val="21"/>
              </w:rPr>
              <w:t>37822-2019）表A.1中排放限值要求</w:t>
            </w:r>
          </w:p>
        </w:tc>
      </w:tr>
      <w:tr w14:paraId="6A5688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Merge w:val="continue"/>
            <w:vAlign w:val="center"/>
          </w:tcPr>
          <w:p w14:paraId="25FC566F">
            <w:pPr>
              <w:keepNext w:val="0"/>
              <w:keepLines w:val="0"/>
              <w:suppressLineNumbers w:val="0"/>
              <w:adjustRightInd w:val="0"/>
              <w:snapToGrid w:val="0"/>
              <w:spacing w:before="0" w:beforeAutospacing="0" w:after="0" w:afterAutospacing="0"/>
              <w:ind w:left="0" w:right="0"/>
              <w:jc w:val="center"/>
              <w:rPr>
                <w:rFonts w:cs="宋体"/>
                <w:color w:val="000000"/>
                <w:szCs w:val="21"/>
              </w:rPr>
            </w:pPr>
          </w:p>
        </w:tc>
        <w:tc>
          <w:tcPr>
            <w:tcW w:w="826" w:type="pct"/>
            <w:vAlign w:val="center"/>
          </w:tcPr>
          <w:p w14:paraId="4E45D4D4">
            <w:pPr>
              <w:keepNext w:val="0"/>
              <w:keepLines w:val="0"/>
              <w:suppressLineNumbers w:val="0"/>
              <w:adjustRightInd w:val="0"/>
              <w:snapToGrid w:val="0"/>
              <w:spacing w:before="0" w:beforeAutospacing="0" w:after="0" w:afterAutospacing="0"/>
              <w:ind w:left="0" w:right="0"/>
              <w:jc w:val="center"/>
              <w:rPr>
                <w:rFonts w:hint="default" w:cs="宋体"/>
                <w:color w:val="000000"/>
                <w:szCs w:val="21"/>
                <w:lang w:val="en-US" w:eastAsia="zh-CN"/>
              </w:rPr>
            </w:pPr>
            <w:r>
              <w:rPr>
                <w:rFonts w:hint="eastAsia" w:ascii="Times New Roman"/>
                <w:color w:val="000000"/>
                <w:sz w:val="21"/>
                <w:szCs w:val="21"/>
              </w:rPr>
              <w:t>一体化污水处理设备</w:t>
            </w:r>
          </w:p>
        </w:tc>
        <w:tc>
          <w:tcPr>
            <w:tcW w:w="838" w:type="pct"/>
            <w:vAlign w:val="center"/>
          </w:tcPr>
          <w:p w14:paraId="1FA9CB9C">
            <w:pPr>
              <w:keepNext w:val="0"/>
              <w:keepLines w:val="0"/>
              <w:suppressLineNumbers w:val="0"/>
              <w:adjustRightInd w:val="0"/>
              <w:snapToGrid w:val="0"/>
              <w:spacing w:before="0" w:beforeAutospacing="0" w:after="0" w:afterAutospacing="0"/>
              <w:ind w:left="0" w:right="0"/>
              <w:jc w:val="center"/>
              <w:rPr>
                <w:rFonts w:hint="eastAsia" w:cs="宋体"/>
                <w:color w:val="000000"/>
                <w:szCs w:val="21"/>
                <w:lang w:eastAsia="zh-CN"/>
              </w:rPr>
            </w:pPr>
            <w:r>
              <w:rPr>
                <w:rFonts w:hint="eastAsia" w:ascii="Times New Roman" w:hAnsi="Times New Roman" w:eastAsia="宋体" w:cs="Times New Roman"/>
                <w:color w:val="000000"/>
                <w:kern w:val="0"/>
                <w:sz w:val="21"/>
                <w:szCs w:val="21"/>
                <w:lang w:val="en-US" w:eastAsia="zh-CN" w:bidi="ar-SA"/>
              </w:rPr>
              <w:t>氨气、硫化氢、臭气浓度</w:t>
            </w:r>
          </w:p>
        </w:tc>
        <w:tc>
          <w:tcPr>
            <w:tcW w:w="1204" w:type="pct"/>
            <w:vAlign w:val="center"/>
          </w:tcPr>
          <w:p w14:paraId="25DC019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1"/>
                <w:szCs w:val="21"/>
                <w:lang w:val="en-US" w:eastAsia="zh-CN" w:bidi="ar-SA"/>
              </w:rPr>
            </w:pPr>
            <w:r>
              <w:rPr>
                <w:rFonts w:hint="eastAsia"/>
                <w:color w:val="000000"/>
                <w:sz w:val="21"/>
                <w:szCs w:val="21"/>
                <w:lang w:eastAsia="zh-CN"/>
              </w:rPr>
              <w:t>处理设施密闭，废水二氧化氯</w:t>
            </w:r>
            <w:r>
              <w:rPr>
                <w:rFonts w:hint="eastAsia"/>
                <w:color w:val="000000"/>
                <w:sz w:val="21"/>
                <w:szCs w:val="21"/>
                <w:lang w:val="en-US" w:eastAsia="zh-CN"/>
              </w:rPr>
              <w:t>+紫外线消毒工艺</w:t>
            </w:r>
          </w:p>
        </w:tc>
        <w:tc>
          <w:tcPr>
            <w:tcW w:w="1454" w:type="pct"/>
            <w:vAlign w:val="center"/>
          </w:tcPr>
          <w:p w14:paraId="4149DADF">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olor w:val="000000"/>
                <w:sz w:val="21"/>
                <w:szCs w:val="21"/>
                <w:lang w:val="en-US" w:eastAsia="zh-CN"/>
              </w:rPr>
              <w:t>《医疗机构水污染物排放标准》（GB 18466-2005）及修改单中</w:t>
            </w:r>
            <w:r>
              <w:rPr>
                <w:rFonts w:hint="eastAsia"/>
                <w:color w:val="000000"/>
                <w:sz w:val="21"/>
                <w:szCs w:val="21"/>
                <w:lang w:eastAsia="zh-CN"/>
              </w:rPr>
              <w:t>表</w:t>
            </w:r>
            <w:r>
              <w:rPr>
                <w:rFonts w:hint="eastAsia"/>
                <w:color w:val="000000"/>
                <w:sz w:val="21"/>
                <w:szCs w:val="21"/>
                <w:lang w:val="en-US" w:eastAsia="zh-CN"/>
              </w:rPr>
              <w:t>3污水处理站周边大气污染物最高允许浓度的要求</w:t>
            </w:r>
          </w:p>
        </w:tc>
      </w:tr>
      <w:tr w14:paraId="6D35D0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Merge w:val="restart"/>
            <w:vAlign w:val="center"/>
          </w:tcPr>
          <w:p w14:paraId="515E613D">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地表水环境</w:t>
            </w:r>
          </w:p>
        </w:tc>
        <w:tc>
          <w:tcPr>
            <w:tcW w:w="826" w:type="pct"/>
            <w:vAlign w:val="center"/>
          </w:tcPr>
          <w:p w14:paraId="27878F8E">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lang w:eastAsia="zh-CN"/>
              </w:rPr>
              <w:t>生活污水</w:t>
            </w:r>
            <w:r>
              <w:rPr>
                <w:color w:val="000000"/>
                <w:szCs w:val="21"/>
              </w:rPr>
              <w:t>DW001</w:t>
            </w:r>
          </w:p>
        </w:tc>
        <w:tc>
          <w:tcPr>
            <w:tcW w:w="838" w:type="pct"/>
            <w:vAlign w:val="center"/>
          </w:tcPr>
          <w:p w14:paraId="2A5C8108">
            <w:pPr>
              <w:keepNext w:val="0"/>
              <w:keepLines w:val="0"/>
              <w:suppressLineNumbers w:val="0"/>
              <w:adjustRightInd w:val="0"/>
              <w:snapToGrid w:val="0"/>
              <w:spacing w:before="0" w:beforeAutospacing="0" w:after="0" w:afterAutospacing="0"/>
              <w:ind w:left="0" w:right="0"/>
              <w:jc w:val="center"/>
              <w:rPr>
                <w:rFonts w:hint="default" w:eastAsia="宋体" w:cs="宋体"/>
                <w:color w:val="000000"/>
                <w:szCs w:val="21"/>
                <w:lang w:val="en-US" w:eastAsia="zh-CN"/>
              </w:rPr>
            </w:pPr>
            <w:r>
              <w:rPr>
                <w:rFonts w:hint="eastAsia" w:cs="宋体"/>
                <w:color w:val="000000"/>
                <w:szCs w:val="21"/>
              </w:rPr>
              <w:t>COD、BOD</w:t>
            </w:r>
            <w:r>
              <w:rPr>
                <w:rFonts w:cs="宋体"/>
                <w:color w:val="000000"/>
                <w:szCs w:val="21"/>
                <w:vertAlign w:val="subscript"/>
              </w:rPr>
              <w:t>5</w:t>
            </w:r>
            <w:r>
              <w:rPr>
                <w:rFonts w:hint="eastAsia" w:cs="宋体"/>
                <w:color w:val="000000"/>
                <w:szCs w:val="21"/>
              </w:rPr>
              <w:t>、</w:t>
            </w:r>
            <w:r>
              <w:rPr>
                <w:rFonts w:cs="宋体"/>
                <w:color w:val="000000"/>
                <w:szCs w:val="21"/>
              </w:rPr>
              <w:t>SS</w:t>
            </w:r>
            <w:r>
              <w:rPr>
                <w:rFonts w:hint="eastAsia" w:cs="宋体"/>
                <w:color w:val="000000"/>
                <w:szCs w:val="21"/>
              </w:rPr>
              <w:t>、</w:t>
            </w:r>
            <w:r>
              <w:rPr>
                <w:rFonts w:hint="eastAsia" w:cs="宋体"/>
                <w:color w:val="000000"/>
                <w:szCs w:val="21"/>
                <w:lang w:val="en-US" w:eastAsia="zh-CN"/>
              </w:rPr>
              <w:t>NH</w:t>
            </w:r>
            <w:r>
              <w:rPr>
                <w:rFonts w:hint="eastAsia" w:cs="宋体"/>
                <w:color w:val="000000"/>
                <w:szCs w:val="21"/>
                <w:vertAlign w:val="subscript"/>
                <w:lang w:val="en-US" w:eastAsia="zh-CN"/>
              </w:rPr>
              <w:t>3</w:t>
            </w:r>
            <w:r>
              <w:rPr>
                <w:rFonts w:hint="eastAsia" w:cs="宋体"/>
                <w:color w:val="000000"/>
                <w:szCs w:val="21"/>
                <w:lang w:val="en-US" w:eastAsia="zh-CN"/>
              </w:rPr>
              <w:t>-N</w:t>
            </w:r>
          </w:p>
        </w:tc>
        <w:tc>
          <w:tcPr>
            <w:tcW w:w="1204" w:type="pct"/>
            <w:vAlign w:val="center"/>
          </w:tcPr>
          <w:p w14:paraId="6C254BD4">
            <w:pPr>
              <w:keepNext w:val="0"/>
              <w:keepLines w:val="0"/>
              <w:suppressLineNumbers w:val="0"/>
              <w:adjustRightInd w:val="0"/>
              <w:snapToGrid w:val="0"/>
              <w:spacing w:before="0" w:beforeAutospacing="0" w:after="0" w:afterAutospacing="0"/>
              <w:ind w:left="0" w:right="0"/>
              <w:jc w:val="center"/>
              <w:rPr>
                <w:rFonts w:hint="eastAsia" w:eastAsia="宋体" w:cs="宋体"/>
                <w:color w:val="000000"/>
                <w:szCs w:val="21"/>
                <w:lang w:eastAsia="zh-CN"/>
              </w:rPr>
            </w:pPr>
            <w:r>
              <w:rPr>
                <w:rFonts w:hint="eastAsia"/>
                <w:snapToGrid w:val="0"/>
                <w:color w:val="FF0000"/>
                <w:kern w:val="0"/>
                <w:sz w:val="21"/>
                <w:szCs w:val="21"/>
                <w:lang w:eastAsia="zh-CN"/>
              </w:rPr>
              <w:t>生活污水</w:t>
            </w:r>
            <w:r>
              <w:rPr>
                <w:rStyle w:val="27"/>
                <w:rFonts w:hint="eastAsia"/>
                <w:color w:val="FF0000"/>
                <w:kern w:val="0"/>
                <w:szCs w:val="21"/>
                <w:highlight w:val="none"/>
                <w:lang w:eastAsia="zh-CN"/>
              </w:rPr>
              <w:t>经现有防渗化粪池预处理后经现有污水管网排入饶河县饶河镇污水处理厂处理</w:t>
            </w:r>
          </w:p>
        </w:tc>
        <w:tc>
          <w:tcPr>
            <w:tcW w:w="1454" w:type="pct"/>
            <w:vAlign w:val="center"/>
          </w:tcPr>
          <w:p w14:paraId="097E30B5">
            <w:pPr>
              <w:keepNext w:val="0"/>
              <w:keepLines w:val="0"/>
              <w:suppressLineNumbers w:val="0"/>
              <w:adjustRightInd w:val="0"/>
              <w:snapToGrid w:val="0"/>
              <w:spacing w:before="0" w:beforeAutospacing="0" w:after="0" w:afterAutospacing="0"/>
              <w:ind w:left="0" w:right="0"/>
              <w:jc w:val="center"/>
              <w:rPr>
                <w:rFonts w:hint="default" w:eastAsia="宋体" w:cs="宋体"/>
                <w:color w:val="000000"/>
                <w:szCs w:val="21"/>
                <w:lang w:val="en-US" w:eastAsia="zh-CN"/>
              </w:rPr>
            </w:pPr>
            <w:r>
              <w:rPr>
                <w:rFonts w:hint="eastAsia" w:cs="宋体"/>
                <w:color w:val="000000"/>
                <w:szCs w:val="21"/>
                <w:lang w:val="en-US" w:eastAsia="zh-CN"/>
              </w:rPr>
              <w:t>/</w:t>
            </w:r>
          </w:p>
        </w:tc>
      </w:tr>
      <w:tr w14:paraId="5CB2AD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Merge w:val="continue"/>
            <w:vAlign w:val="center"/>
          </w:tcPr>
          <w:p w14:paraId="41F9EDFE">
            <w:pPr>
              <w:keepNext w:val="0"/>
              <w:keepLines w:val="0"/>
              <w:suppressLineNumbers w:val="0"/>
              <w:adjustRightInd w:val="0"/>
              <w:snapToGrid w:val="0"/>
              <w:spacing w:before="0" w:beforeAutospacing="0" w:after="0" w:afterAutospacing="0"/>
              <w:ind w:left="0" w:right="0"/>
              <w:jc w:val="center"/>
              <w:rPr>
                <w:rFonts w:hint="eastAsia" w:cs="宋体"/>
                <w:color w:val="000000"/>
                <w:szCs w:val="21"/>
              </w:rPr>
            </w:pPr>
          </w:p>
        </w:tc>
        <w:tc>
          <w:tcPr>
            <w:tcW w:w="826" w:type="pct"/>
            <w:vAlign w:val="center"/>
          </w:tcPr>
          <w:p w14:paraId="6A0A1996">
            <w:pPr>
              <w:keepNext w:val="0"/>
              <w:keepLines w:val="0"/>
              <w:suppressLineNumbers w:val="0"/>
              <w:adjustRightInd w:val="0"/>
              <w:snapToGrid w:val="0"/>
              <w:spacing w:before="0" w:beforeAutospacing="0" w:after="0" w:afterAutospacing="0"/>
              <w:ind w:left="0" w:right="0"/>
              <w:jc w:val="center"/>
              <w:rPr>
                <w:rFonts w:hint="default" w:cs="宋体"/>
                <w:color w:val="000000"/>
                <w:szCs w:val="21"/>
                <w:lang w:val="en-US" w:eastAsia="zh-CN"/>
              </w:rPr>
            </w:pPr>
            <w:r>
              <w:rPr>
                <w:rFonts w:hint="eastAsia" w:cs="宋体"/>
                <w:color w:val="000000"/>
                <w:szCs w:val="21"/>
                <w:lang w:eastAsia="zh-CN"/>
              </w:rPr>
              <w:t>实验室废水</w:t>
            </w:r>
            <w:r>
              <w:rPr>
                <w:rFonts w:hint="eastAsia" w:cs="宋体"/>
                <w:color w:val="000000"/>
                <w:szCs w:val="21"/>
                <w:lang w:val="en-US" w:eastAsia="zh-CN"/>
              </w:rPr>
              <w:t>DW002</w:t>
            </w:r>
          </w:p>
        </w:tc>
        <w:tc>
          <w:tcPr>
            <w:tcW w:w="838" w:type="pct"/>
            <w:vAlign w:val="center"/>
          </w:tcPr>
          <w:p w14:paraId="3FE32447">
            <w:pPr>
              <w:keepNext w:val="0"/>
              <w:keepLines w:val="0"/>
              <w:suppressLineNumbers w:val="0"/>
              <w:adjustRightInd w:val="0"/>
              <w:snapToGrid w:val="0"/>
              <w:spacing w:before="0" w:beforeAutospacing="0" w:after="0" w:afterAutospacing="0"/>
              <w:ind w:left="0" w:right="0"/>
              <w:jc w:val="center"/>
              <w:rPr>
                <w:rFonts w:hint="eastAsia" w:cs="宋体"/>
                <w:color w:val="000000"/>
                <w:szCs w:val="21"/>
              </w:rPr>
            </w:pPr>
            <w:r>
              <w:rPr>
                <w:rFonts w:hint="eastAsia" w:cs="宋体"/>
                <w:color w:val="000000"/>
                <w:szCs w:val="21"/>
              </w:rPr>
              <w:t>COD、BOD</w:t>
            </w:r>
            <w:r>
              <w:rPr>
                <w:rFonts w:cs="宋体"/>
                <w:color w:val="000000"/>
                <w:szCs w:val="21"/>
                <w:vertAlign w:val="subscript"/>
              </w:rPr>
              <w:t>5</w:t>
            </w:r>
            <w:r>
              <w:rPr>
                <w:rFonts w:hint="eastAsia" w:cs="宋体"/>
                <w:color w:val="000000"/>
                <w:szCs w:val="21"/>
              </w:rPr>
              <w:t>、</w:t>
            </w:r>
            <w:r>
              <w:rPr>
                <w:rFonts w:cs="宋体"/>
                <w:color w:val="000000"/>
                <w:szCs w:val="21"/>
              </w:rPr>
              <w:t>SS</w:t>
            </w:r>
            <w:r>
              <w:rPr>
                <w:rFonts w:hint="eastAsia" w:cs="宋体"/>
                <w:color w:val="000000"/>
                <w:szCs w:val="21"/>
              </w:rPr>
              <w:t>、</w:t>
            </w:r>
            <w:r>
              <w:rPr>
                <w:rFonts w:hint="eastAsia" w:cs="宋体"/>
                <w:color w:val="000000"/>
                <w:szCs w:val="21"/>
                <w:lang w:val="en-US" w:eastAsia="zh-CN"/>
              </w:rPr>
              <w:t>NH</w:t>
            </w:r>
            <w:r>
              <w:rPr>
                <w:rFonts w:hint="eastAsia" w:cs="宋体"/>
                <w:color w:val="000000"/>
                <w:szCs w:val="21"/>
                <w:vertAlign w:val="subscript"/>
                <w:lang w:val="en-US" w:eastAsia="zh-CN"/>
              </w:rPr>
              <w:t>3</w:t>
            </w:r>
            <w:r>
              <w:rPr>
                <w:rFonts w:hint="eastAsia" w:cs="宋体"/>
                <w:color w:val="000000"/>
                <w:szCs w:val="21"/>
                <w:lang w:val="en-US" w:eastAsia="zh-CN"/>
              </w:rPr>
              <w:t>-N</w:t>
            </w:r>
            <w:r>
              <w:rPr>
                <w:rFonts w:hint="eastAsia"/>
                <w:color w:val="000000"/>
                <w:sz w:val="21"/>
                <w:szCs w:val="21"/>
                <w:highlight w:val="none"/>
                <w:lang w:eastAsia="zh-CN"/>
              </w:rPr>
              <w:t>、粪大肠菌群数</w:t>
            </w:r>
          </w:p>
        </w:tc>
        <w:tc>
          <w:tcPr>
            <w:tcW w:w="1204" w:type="pct"/>
            <w:vAlign w:val="center"/>
          </w:tcPr>
          <w:p w14:paraId="426E0361">
            <w:pPr>
              <w:keepNext w:val="0"/>
              <w:keepLines w:val="0"/>
              <w:suppressLineNumbers w:val="0"/>
              <w:adjustRightInd w:val="0"/>
              <w:snapToGrid w:val="0"/>
              <w:spacing w:before="0" w:beforeAutospacing="0" w:after="0" w:afterAutospacing="0"/>
              <w:ind w:left="0" w:right="0"/>
              <w:jc w:val="center"/>
              <w:rPr>
                <w:rFonts w:hint="eastAsia" w:cs="宋体"/>
                <w:color w:val="000000"/>
                <w:szCs w:val="21"/>
                <w:lang w:eastAsia="zh-CN"/>
              </w:rPr>
            </w:pPr>
            <w:r>
              <w:rPr>
                <w:color w:val="000000"/>
              </w:rPr>
              <w:t>对有感染性的器皿先进行灭菌消毒后进行洗刷</w:t>
            </w:r>
            <w:r>
              <w:rPr>
                <w:rFonts w:hint="eastAsia"/>
                <w:color w:val="000000"/>
                <w:szCs w:val="24"/>
              </w:rPr>
              <w:t>，</w:t>
            </w:r>
            <w:r>
              <w:rPr>
                <w:rFonts w:hint="eastAsia"/>
                <w:color w:val="FF0000"/>
                <w:szCs w:val="24"/>
                <w:lang w:eastAsia="zh-CN"/>
              </w:rPr>
              <w:t>实验室废水单独收集后</w:t>
            </w:r>
            <w:r>
              <w:rPr>
                <w:color w:val="FF0000"/>
                <w:szCs w:val="24"/>
                <w:highlight w:val="none"/>
              </w:rPr>
              <w:t>经污水管</w:t>
            </w:r>
            <w:r>
              <w:rPr>
                <w:rFonts w:hint="eastAsia"/>
                <w:color w:val="FF0000"/>
                <w:szCs w:val="24"/>
                <w:highlight w:val="none"/>
              </w:rPr>
              <w:t>道</w:t>
            </w:r>
            <w:r>
              <w:rPr>
                <w:color w:val="FF0000"/>
                <w:szCs w:val="24"/>
                <w:highlight w:val="none"/>
              </w:rPr>
              <w:t>排入</w:t>
            </w:r>
            <w:r>
              <w:rPr>
                <w:rFonts w:hint="eastAsia"/>
                <w:snapToGrid w:val="0"/>
                <w:color w:val="FF0000"/>
                <w:kern w:val="0"/>
                <w:szCs w:val="24"/>
                <w:highlight w:val="none"/>
              </w:rPr>
              <w:t>一体化污水处理设备进行</w:t>
            </w:r>
            <w:r>
              <w:rPr>
                <w:snapToGrid w:val="0"/>
                <w:color w:val="FF0000"/>
                <w:kern w:val="0"/>
                <w:szCs w:val="24"/>
                <w:highlight w:val="none"/>
              </w:rPr>
              <w:t>处理</w:t>
            </w:r>
            <w:r>
              <w:rPr>
                <w:rFonts w:hint="eastAsia"/>
                <w:snapToGrid w:val="0"/>
                <w:color w:val="FF0000"/>
                <w:kern w:val="0"/>
                <w:szCs w:val="24"/>
                <w:highlight w:val="none"/>
                <w:lang w:eastAsia="zh-CN"/>
              </w:rPr>
              <w:t>，</w:t>
            </w:r>
            <w:r>
              <w:rPr>
                <w:rStyle w:val="27"/>
                <w:rFonts w:hint="eastAsia"/>
                <w:color w:val="FF0000"/>
                <w:kern w:val="0"/>
                <w:szCs w:val="21"/>
                <w:highlight w:val="none"/>
                <w:lang w:eastAsia="zh-CN"/>
              </w:rPr>
              <w:t>达标</w:t>
            </w:r>
            <w:r>
              <w:rPr>
                <w:rStyle w:val="27"/>
                <w:rFonts w:hint="eastAsia"/>
                <w:color w:val="FF0000"/>
                <w:kern w:val="0"/>
                <w:szCs w:val="21"/>
                <w:highlight w:val="none"/>
                <w:lang w:val="en-US" w:eastAsia="zh-CN"/>
              </w:rPr>
              <w:t>后经现有污水管网</w:t>
            </w:r>
            <w:r>
              <w:rPr>
                <w:rStyle w:val="27"/>
                <w:rFonts w:hint="eastAsia"/>
                <w:color w:val="FF0000"/>
                <w:kern w:val="0"/>
                <w:szCs w:val="21"/>
                <w:highlight w:val="none"/>
                <w:lang w:eastAsia="zh-CN"/>
              </w:rPr>
              <w:t>排入饶河县饶河镇污水处理厂处理</w:t>
            </w:r>
          </w:p>
        </w:tc>
        <w:tc>
          <w:tcPr>
            <w:tcW w:w="1454" w:type="pct"/>
            <w:vAlign w:val="center"/>
          </w:tcPr>
          <w:p w14:paraId="134CB823">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default" w:ascii="Times New Roman" w:hAnsi="Times New Roman" w:cs="Times New Roman"/>
                <w:snapToGrid w:val="0"/>
                <w:color w:val="FF0000"/>
                <w:kern w:val="0"/>
              </w:rPr>
              <w:t>《医疗机构水污染物排放标准》（GB</w:t>
            </w:r>
            <w:r>
              <w:rPr>
                <w:rFonts w:hint="default" w:ascii="Times New Roman" w:hAnsi="Times New Roman" w:cs="Times New Roman"/>
                <w:snapToGrid w:val="0"/>
                <w:color w:val="FF0000"/>
                <w:kern w:val="0"/>
                <w:lang w:val="en-US" w:eastAsia="zh-CN"/>
              </w:rPr>
              <w:t xml:space="preserve"> </w:t>
            </w:r>
            <w:r>
              <w:rPr>
                <w:rFonts w:hint="default" w:ascii="Times New Roman" w:hAnsi="Times New Roman" w:cs="Times New Roman"/>
                <w:snapToGrid w:val="0"/>
                <w:color w:val="FF0000"/>
                <w:kern w:val="0"/>
              </w:rPr>
              <w:t>184</w:t>
            </w:r>
            <w:r>
              <w:rPr>
                <w:rFonts w:hint="eastAsia" w:cs="Times New Roman"/>
                <w:snapToGrid w:val="0"/>
                <w:color w:val="FF0000"/>
                <w:kern w:val="0"/>
                <w:lang w:val="en-US" w:eastAsia="zh-CN"/>
              </w:rPr>
              <w:t>6</w:t>
            </w:r>
            <w:r>
              <w:rPr>
                <w:rFonts w:hint="default" w:ascii="Times New Roman" w:hAnsi="Times New Roman" w:cs="Times New Roman"/>
                <w:snapToGrid w:val="0"/>
                <w:color w:val="FF0000"/>
                <w:kern w:val="0"/>
              </w:rPr>
              <w:t>6-2005）</w:t>
            </w:r>
            <w:r>
              <w:rPr>
                <w:rFonts w:hint="eastAsia" w:cs="Times New Roman"/>
                <w:snapToGrid w:val="0"/>
                <w:color w:val="000000"/>
                <w:kern w:val="0"/>
                <w:lang w:eastAsia="zh-CN"/>
              </w:rPr>
              <w:t>及修改单中</w:t>
            </w:r>
            <w:r>
              <w:rPr>
                <w:rFonts w:hint="default" w:ascii="Times New Roman" w:hAnsi="Times New Roman" w:cs="Times New Roman"/>
                <w:color w:val="000000"/>
                <w:sz w:val="21"/>
                <w:szCs w:val="21"/>
                <w:lang w:eastAsia="zh-CN"/>
              </w:rPr>
              <w:t>表</w:t>
            </w:r>
            <w:r>
              <w:rPr>
                <w:rFonts w:hint="eastAsia" w:ascii="Times New Roman" w:hAnsi="Times New Roman" w:cs="Times New Roman"/>
                <w:color w:val="000000"/>
                <w:sz w:val="21"/>
                <w:szCs w:val="21"/>
                <w:lang w:val="en-US" w:eastAsia="zh-CN"/>
              </w:rPr>
              <w:t>2预处理</w:t>
            </w:r>
            <w:r>
              <w:rPr>
                <w:rFonts w:hint="default" w:ascii="Times New Roman" w:hAnsi="Times New Roman" w:cs="Times New Roman"/>
                <w:color w:val="000000"/>
                <w:sz w:val="21"/>
                <w:szCs w:val="21"/>
                <w:lang w:val="en-US" w:eastAsia="zh-CN"/>
              </w:rPr>
              <w:t>标准</w:t>
            </w:r>
          </w:p>
        </w:tc>
      </w:tr>
      <w:tr w14:paraId="511792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Align w:val="center"/>
          </w:tcPr>
          <w:p w14:paraId="502EA62A">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声环境</w:t>
            </w:r>
          </w:p>
        </w:tc>
        <w:tc>
          <w:tcPr>
            <w:tcW w:w="826" w:type="pct"/>
            <w:vAlign w:val="center"/>
          </w:tcPr>
          <w:p w14:paraId="59B403A5">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lang w:eastAsia="zh-CN"/>
              </w:rPr>
              <w:t>实验室仪器、</w:t>
            </w:r>
            <w:r>
              <w:rPr>
                <w:rFonts w:hint="eastAsia" w:cs="宋体"/>
                <w:color w:val="000000"/>
                <w:szCs w:val="21"/>
              </w:rPr>
              <w:t>风机等</w:t>
            </w:r>
          </w:p>
        </w:tc>
        <w:tc>
          <w:tcPr>
            <w:tcW w:w="838" w:type="pct"/>
            <w:vAlign w:val="center"/>
          </w:tcPr>
          <w:p w14:paraId="7C9376F0">
            <w:pPr>
              <w:keepNext w:val="0"/>
              <w:keepLines w:val="0"/>
              <w:suppressLineNumbers w:val="0"/>
              <w:spacing w:before="0" w:beforeAutospacing="0" w:after="0" w:afterAutospacing="0"/>
              <w:ind w:left="0" w:right="0"/>
              <w:jc w:val="center"/>
              <w:rPr>
                <w:rFonts w:ascii="宋体" w:hAnsi="宋体" w:cs="宋体"/>
                <w:color w:val="000000"/>
                <w:szCs w:val="21"/>
              </w:rPr>
            </w:pPr>
            <w:r>
              <w:rPr>
                <w:rFonts w:hint="eastAsia" w:ascii="宋体"/>
                <w:color w:val="000000"/>
                <w:szCs w:val="21"/>
              </w:rPr>
              <w:t>噪声</w:t>
            </w:r>
          </w:p>
        </w:tc>
        <w:tc>
          <w:tcPr>
            <w:tcW w:w="1204" w:type="pct"/>
            <w:vAlign w:val="center"/>
          </w:tcPr>
          <w:p w14:paraId="4BDF82F1">
            <w:pPr>
              <w:keepNext w:val="0"/>
              <w:keepLines w:val="0"/>
              <w:suppressLineNumbers w:val="0"/>
              <w:spacing w:before="0" w:beforeAutospacing="0" w:after="0" w:afterAutospacing="0"/>
              <w:ind w:left="0" w:right="0"/>
              <w:jc w:val="center"/>
              <w:rPr>
                <w:rFonts w:ascii="宋体" w:hAnsi="宋体" w:cs="宋体"/>
                <w:color w:val="000000"/>
                <w:szCs w:val="21"/>
              </w:rPr>
            </w:pPr>
            <w:r>
              <w:rPr>
                <w:rFonts w:hint="eastAsia"/>
                <w:color w:val="000000"/>
                <w:szCs w:val="21"/>
              </w:rPr>
              <w:t>选用低噪声设备，采取减振、隔声等措施</w:t>
            </w:r>
          </w:p>
        </w:tc>
        <w:tc>
          <w:tcPr>
            <w:tcW w:w="1454" w:type="pct"/>
            <w:vAlign w:val="center"/>
          </w:tcPr>
          <w:p w14:paraId="4C5E2866">
            <w:pPr>
              <w:keepNext w:val="0"/>
              <w:keepLines w:val="0"/>
              <w:suppressLineNumbers w:val="0"/>
              <w:spacing w:before="0" w:beforeAutospacing="0" w:after="0" w:afterAutospacing="0"/>
              <w:ind w:left="0" w:right="0"/>
              <w:jc w:val="center"/>
              <w:rPr>
                <w:rFonts w:ascii="宋体" w:hAnsi="宋体" w:cs="宋体"/>
                <w:color w:val="000000"/>
                <w:szCs w:val="21"/>
              </w:rPr>
            </w:pPr>
            <w:r>
              <w:rPr>
                <w:rFonts w:hint="eastAsia"/>
                <w:color w:val="000000"/>
                <w:szCs w:val="21"/>
              </w:rPr>
              <w:t>《工业企业厂界环境噪声排放标准》（GB</w:t>
            </w:r>
            <w:r>
              <w:rPr>
                <w:rFonts w:hint="eastAsia"/>
                <w:color w:val="000000"/>
                <w:szCs w:val="21"/>
                <w:lang w:val="en-US" w:eastAsia="zh-CN"/>
              </w:rPr>
              <w:t xml:space="preserve"> </w:t>
            </w:r>
            <w:r>
              <w:rPr>
                <w:rFonts w:hint="eastAsia"/>
                <w:color w:val="000000"/>
                <w:szCs w:val="21"/>
              </w:rPr>
              <w:t>12348-2008）</w:t>
            </w:r>
            <w:r>
              <w:rPr>
                <w:rFonts w:hint="eastAsia"/>
                <w:color w:val="000000"/>
                <w:szCs w:val="21"/>
                <w:lang w:val="en-US" w:eastAsia="zh-CN"/>
              </w:rPr>
              <w:t>1</w:t>
            </w:r>
            <w:r>
              <w:rPr>
                <w:rFonts w:hint="eastAsia"/>
                <w:color w:val="000000"/>
                <w:szCs w:val="21"/>
              </w:rPr>
              <w:t>类标准</w:t>
            </w:r>
          </w:p>
        </w:tc>
      </w:tr>
      <w:tr w14:paraId="278FB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51" w:type="dxa"/>
            <w:vAlign w:val="center"/>
          </w:tcPr>
          <w:p w14:paraId="3C4293A9">
            <w:pPr>
              <w:keepNext w:val="0"/>
              <w:keepLines w:val="0"/>
              <w:suppressLineNumbers w:val="0"/>
              <w:adjustRightInd w:val="0"/>
              <w:snapToGrid w:val="0"/>
              <w:spacing w:before="0" w:beforeAutospacing="0" w:after="0" w:afterAutospacing="0"/>
              <w:ind w:left="0" w:right="0"/>
              <w:jc w:val="center"/>
              <w:rPr>
                <w:rFonts w:hint="eastAsia" w:cs="宋体"/>
                <w:color w:val="000000"/>
                <w:szCs w:val="21"/>
              </w:rPr>
            </w:pPr>
            <w:r>
              <w:rPr>
                <w:rFonts w:hint="eastAsia"/>
                <w:color w:val="000000" w:themeColor="text1"/>
                <w:szCs w:val="21"/>
                <w14:textFill>
                  <w14:solidFill>
                    <w14:schemeClr w14:val="tx1"/>
                  </w14:solidFill>
                </w14:textFill>
              </w:rPr>
              <w:t>电磁辐射</w:t>
            </w:r>
          </w:p>
        </w:tc>
        <w:tc>
          <w:tcPr>
            <w:tcW w:w="1407" w:type="dxa"/>
            <w:vAlign w:val="center"/>
          </w:tcPr>
          <w:p w14:paraId="7D39F84D">
            <w:pPr>
              <w:keepNext w:val="0"/>
              <w:keepLines w:val="0"/>
              <w:suppressLineNumbers w:val="0"/>
              <w:adjustRightInd w:val="0"/>
              <w:snapToGrid w:val="0"/>
              <w:spacing w:before="0" w:beforeAutospacing="0" w:after="0" w:afterAutospacing="0"/>
              <w:ind w:left="0" w:right="0"/>
              <w:jc w:val="center"/>
              <w:rPr>
                <w:rFonts w:hint="eastAsia" w:cs="宋体"/>
                <w:color w:val="000000"/>
                <w:szCs w:val="21"/>
                <w:lang w:eastAsia="zh-CN"/>
              </w:rPr>
            </w:pPr>
            <w:r>
              <w:rPr>
                <w:rFonts w:hint="eastAsia"/>
                <w:color w:val="000000" w:themeColor="text1"/>
                <w:szCs w:val="21"/>
                <w14:textFill>
                  <w14:solidFill>
                    <w14:schemeClr w14:val="tx1"/>
                  </w14:solidFill>
                </w14:textFill>
              </w:rPr>
              <w:t>/</w:t>
            </w:r>
          </w:p>
        </w:tc>
        <w:tc>
          <w:tcPr>
            <w:tcW w:w="1427" w:type="dxa"/>
            <w:vAlign w:val="center"/>
          </w:tcPr>
          <w:p w14:paraId="1BCF6F7D">
            <w:pPr>
              <w:keepNext w:val="0"/>
              <w:keepLines w:val="0"/>
              <w:suppressLineNumbers w:val="0"/>
              <w:adjustRightInd w:val="0"/>
              <w:snapToGrid w:val="0"/>
              <w:spacing w:before="0" w:beforeAutospacing="0" w:after="0" w:afterAutospacing="0"/>
              <w:ind w:left="0" w:right="0"/>
              <w:jc w:val="center"/>
              <w:rPr>
                <w:rFonts w:hint="eastAsia" w:ascii="宋体"/>
                <w:color w:val="000000"/>
                <w:szCs w:val="21"/>
              </w:rPr>
            </w:pPr>
            <w:r>
              <w:rPr>
                <w:rFonts w:hint="eastAsia"/>
                <w:color w:val="000000" w:themeColor="text1"/>
                <w:szCs w:val="21"/>
                <w14:textFill>
                  <w14:solidFill>
                    <w14:schemeClr w14:val="tx1"/>
                  </w14:solidFill>
                </w14:textFill>
              </w:rPr>
              <w:t>/</w:t>
            </w:r>
          </w:p>
        </w:tc>
        <w:tc>
          <w:tcPr>
            <w:tcW w:w="2050" w:type="dxa"/>
            <w:vAlign w:val="center"/>
          </w:tcPr>
          <w:p w14:paraId="4B1F6012">
            <w:pPr>
              <w:keepNext w:val="0"/>
              <w:keepLines w:val="0"/>
              <w:suppressLineNumbers w:val="0"/>
              <w:adjustRightInd w:val="0"/>
              <w:snapToGrid w:val="0"/>
              <w:spacing w:before="0" w:beforeAutospacing="0" w:after="0" w:afterAutospacing="0"/>
              <w:ind w:left="0" w:right="0"/>
              <w:jc w:val="center"/>
              <w:rPr>
                <w:rFonts w:hint="eastAsia"/>
                <w:color w:val="000000"/>
                <w:szCs w:val="21"/>
              </w:rPr>
            </w:pPr>
            <w:r>
              <w:rPr>
                <w:rFonts w:hint="eastAsia"/>
                <w:color w:val="000000" w:themeColor="text1"/>
                <w:szCs w:val="21"/>
                <w14:textFill>
                  <w14:solidFill>
                    <w14:schemeClr w14:val="tx1"/>
                  </w14:solidFill>
                </w14:textFill>
              </w:rPr>
              <w:t>/</w:t>
            </w:r>
          </w:p>
        </w:tc>
        <w:tc>
          <w:tcPr>
            <w:tcW w:w="2478" w:type="dxa"/>
            <w:vAlign w:val="center"/>
          </w:tcPr>
          <w:p w14:paraId="0E669D65">
            <w:pPr>
              <w:keepNext w:val="0"/>
              <w:keepLines w:val="0"/>
              <w:suppressLineNumbers w:val="0"/>
              <w:adjustRightInd w:val="0"/>
              <w:snapToGrid w:val="0"/>
              <w:spacing w:before="0" w:beforeAutospacing="0" w:after="0" w:afterAutospacing="0"/>
              <w:ind w:left="0" w:right="0"/>
              <w:jc w:val="center"/>
              <w:rPr>
                <w:rFonts w:hint="eastAsia"/>
                <w:color w:val="000000"/>
                <w:szCs w:val="21"/>
              </w:rPr>
            </w:pPr>
            <w:r>
              <w:rPr>
                <w:rFonts w:hint="eastAsia"/>
                <w:color w:val="000000" w:themeColor="text1"/>
                <w:szCs w:val="21"/>
                <w14:textFill>
                  <w14:solidFill>
                    <w14:schemeClr w14:val="tx1"/>
                  </w14:solidFill>
                </w14:textFill>
              </w:rPr>
              <w:t>/</w:t>
            </w:r>
          </w:p>
        </w:tc>
      </w:tr>
      <w:tr w14:paraId="0FB7F7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Align w:val="center"/>
          </w:tcPr>
          <w:p w14:paraId="3328D25B">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固体废物</w:t>
            </w:r>
          </w:p>
        </w:tc>
        <w:tc>
          <w:tcPr>
            <w:tcW w:w="4323" w:type="pct"/>
            <w:gridSpan w:val="4"/>
            <w:vAlign w:val="center"/>
          </w:tcPr>
          <w:p w14:paraId="31190067">
            <w:pPr>
              <w:keepNext w:val="0"/>
              <w:keepLines w:val="0"/>
              <w:suppressLineNumbers w:val="0"/>
              <w:spacing w:before="0" w:beforeAutospacing="0" w:after="0" w:afterAutospacing="0" w:line="360" w:lineRule="auto"/>
              <w:ind w:left="0" w:right="0" w:firstLine="420" w:firstLineChars="200"/>
              <w:rPr>
                <w:rFonts w:cs="宋体"/>
                <w:color w:val="000000"/>
                <w:szCs w:val="21"/>
              </w:rPr>
            </w:pPr>
            <w:r>
              <w:rPr>
                <w:rFonts w:hint="eastAsia" w:ascii="Times New Roman" w:hAnsi="Times New Roman" w:eastAsia="宋体" w:cs="Times New Roman"/>
                <w:color w:val="000000"/>
                <w:szCs w:val="21"/>
                <w:lang w:eastAsia="zh-CN"/>
              </w:rPr>
              <w:t>本项目生活垃圾、</w:t>
            </w:r>
            <w:r>
              <w:rPr>
                <w:rFonts w:hint="eastAsia" w:ascii="Times New Roman" w:hAnsi="Times New Roman" w:eastAsia="宋体" w:cs="Times New Roman"/>
                <w:color w:val="000000"/>
                <w:szCs w:val="21"/>
                <w:lang w:val="en-US" w:eastAsia="zh-CN"/>
              </w:rPr>
              <w:t>废弃包装物</w:t>
            </w:r>
            <w:r>
              <w:rPr>
                <w:rFonts w:hint="eastAsia" w:ascii="Times New Roman" w:hAnsi="Times New Roman" w:eastAsia="宋体" w:cs="Times New Roman"/>
                <w:color w:val="000000"/>
                <w:szCs w:val="21"/>
              </w:rPr>
              <w:t>集中收集后交由市政</w:t>
            </w:r>
            <w:r>
              <w:rPr>
                <w:rFonts w:hint="eastAsia" w:ascii="Times New Roman" w:hAnsi="Times New Roman" w:eastAsia="宋体" w:cs="Times New Roman"/>
                <w:color w:val="000000"/>
                <w:szCs w:val="21"/>
                <w:lang w:eastAsia="zh-CN"/>
              </w:rPr>
              <w:t>环卫</w:t>
            </w:r>
            <w:r>
              <w:rPr>
                <w:rFonts w:hint="eastAsia" w:ascii="Times New Roman" w:hAnsi="Times New Roman" w:eastAsia="宋体" w:cs="Times New Roman"/>
                <w:color w:val="000000"/>
                <w:szCs w:val="21"/>
              </w:rPr>
              <w:t>部门统一清运</w:t>
            </w:r>
            <w:r>
              <w:rPr>
                <w:rFonts w:hint="eastAsia" w:ascii="Times New Roman" w:hAnsi="Times New Roman" w:eastAsia="宋体" w:cs="Times New Roman"/>
                <w:color w:val="000000"/>
                <w:szCs w:val="21"/>
                <w:lang w:eastAsia="zh-CN"/>
              </w:rPr>
              <w:t>处置；</w:t>
            </w:r>
            <w:r>
              <w:rPr>
                <w:rFonts w:hint="eastAsia" w:ascii="Times New Roman" w:hAnsi="Times New Roman" w:eastAsia="宋体" w:cs="Times New Roman"/>
                <w:color w:val="000000"/>
                <w:szCs w:val="21"/>
              </w:rPr>
              <w:t>纯水制备系统</w:t>
            </w:r>
            <w:r>
              <w:rPr>
                <w:rFonts w:hint="eastAsia" w:ascii="Times New Roman" w:hAnsi="Times New Roman" w:eastAsia="宋体" w:cs="Times New Roman"/>
                <w:color w:val="000000"/>
                <w:szCs w:val="21"/>
                <w:lang w:eastAsia="zh-CN"/>
              </w:rPr>
              <w:t>废过滤介质</w:t>
            </w:r>
            <w:r>
              <w:rPr>
                <w:rFonts w:hint="eastAsia" w:ascii="Times New Roman" w:hAnsi="Times New Roman" w:eastAsia="宋体" w:cs="Times New Roman"/>
                <w:color w:val="000000"/>
                <w:szCs w:val="21"/>
              </w:rPr>
              <w:t>由厂家回收，场区内不进行储存</w:t>
            </w:r>
            <w:r>
              <w:rPr>
                <w:rFonts w:hint="eastAsia" w:ascii="Times New Roman" w:hAnsi="Times New Roman" w:eastAsia="宋体" w:cs="Times New Roman"/>
                <w:color w:val="000000"/>
                <w:szCs w:val="21"/>
                <w:lang w:eastAsia="zh-CN"/>
              </w:rPr>
              <w:t>；</w:t>
            </w:r>
            <w:r>
              <w:rPr>
                <w:rFonts w:hint="eastAsia" w:ascii="Times New Roman" w:hAnsi="Times New Roman" w:eastAsia="宋体" w:cs="Times New Roman"/>
                <w:color w:val="000000"/>
                <w:szCs w:val="21"/>
              </w:rPr>
              <w:t>实验室废物（</w:t>
            </w:r>
            <w:r>
              <w:rPr>
                <w:rFonts w:hint="eastAsia" w:ascii="Times New Roman" w:hAnsi="Times New Roman" w:eastAsia="宋体" w:cs="Times New Roman"/>
                <w:color w:val="000000"/>
                <w:szCs w:val="21"/>
                <w:lang w:eastAsia="zh-CN"/>
              </w:rPr>
              <w:t>废培养基、废实验器具</w:t>
            </w:r>
            <w:r>
              <w:rPr>
                <w:rFonts w:hint="eastAsia" w:ascii="Times New Roman" w:hAnsi="Times New Roman" w:eastAsia="宋体" w:cs="Times New Roman"/>
                <w:color w:val="000000"/>
                <w:szCs w:val="21"/>
              </w:rPr>
              <w:t>、废化学药品、</w:t>
            </w:r>
            <w:r>
              <w:rPr>
                <w:rFonts w:hint="eastAsia" w:ascii="Times New Roman" w:hAnsi="Times New Roman" w:eastAsia="宋体" w:cs="Times New Roman"/>
                <w:color w:val="000000"/>
                <w:szCs w:val="21"/>
                <w:lang w:eastAsia="zh-CN"/>
              </w:rPr>
              <w:t>检验</w:t>
            </w:r>
            <w:r>
              <w:rPr>
                <w:rFonts w:hint="eastAsia" w:ascii="Times New Roman" w:hAnsi="Times New Roman" w:eastAsia="宋体" w:cs="Times New Roman"/>
                <w:color w:val="000000"/>
                <w:szCs w:val="21"/>
              </w:rPr>
              <w:t>废液等）分类收集（其中生物实验室废物经</w:t>
            </w:r>
            <w:r>
              <w:rPr>
                <w:rFonts w:ascii="Times New Roman" w:hAnsi="Times New Roman" w:eastAsia="宋体" w:cs="Times New Roman"/>
                <w:color w:val="000000"/>
                <w:szCs w:val="21"/>
              </w:rPr>
              <w:t>高压灭菌</w:t>
            </w:r>
            <w:r>
              <w:rPr>
                <w:rFonts w:hint="eastAsia" w:ascii="Times New Roman" w:hAnsi="Times New Roman" w:eastAsia="宋体" w:cs="Times New Roman"/>
                <w:color w:val="000000"/>
                <w:szCs w:val="21"/>
                <w:lang w:eastAsia="zh-CN"/>
              </w:rPr>
              <w:t>锅</w:t>
            </w:r>
            <w:r>
              <w:rPr>
                <w:rFonts w:hint="eastAsia" w:ascii="Times New Roman" w:hAnsi="Times New Roman" w:eastAsia="宋体" w:cs="Times New Roman"/>
                <w:color w:val="000000"/>
                <w:szCs w:val="21"/>
              </w:rPr>
              <w:t>高温高压灭活处理），暂存在</w:t>
            </w:r>
            <w:r>
              <w:rPr>
                <w:rFonts w:hint="eastAsia" w:ascii="Times New Roman" w:hAnsi="Times New Roman" w:eastAsia="宋体" w:cs="Times New Roman"/>
                <w:color w:val="000000"/>
                <w:szCs w:val="21"/>
                <w:lang w:eastAsia="zh-CN"/>
              </w:rPr>
              <w:t>危险废物贮存点</w:t>
            </w:r>
            <w:r>
              <w:rPr>
                <w:rFonts w:hint="eastAsia" w:ascii="Times New Roman" w:hAnsi="Times New Roman" w:eastAsia="宋体" w:cs="Times New Roman"/>
                <w:color w:val="000000"/>
                <w:szCs w:val="21"/>
              </w:rPr>
              <w:t>，委托有资质单位处置；</w:t>
            </w:r>
            <w:r>
              <w:rPr>
                <w:rFonts w:hint="eastAsia" w:ascii="Times New Roman" w:hAnsi="Times New Roman" w:eastAsia="宋体" w:cs="Times New Roman"/>
                <w:color w:val="000000"/>
                <w:szCs w:val="21"/>
                <w:lang w:eastAsia="zh-CN"/>
              </w:rPr>
              <w:t>高效过滤器废滤芯、</w:t>
            </w:r>
            <w:r>
              <w:rPr>
                <w:rFonts w:hint="default" w:ascii="Times New Roman" w:hAnsi="Times New Roman" w:eastAsia="宋体" w:cs="Times New Roman"/>
                <w:color w:val="000000"/>
                <w:szCs w:val="21"/>
                <w:lang w:eastAsia="zh-CN"/>
              </w:rPr>
              <w:t>废</w:t>
            </w:r>
            <w:r>
              <w:rPr>
                <w:rFonts w:hint="default" w:ascii="Times New Roman" w:hAnsi="Times New Roman" w:eastAsia="宋体" w:cs="Times New Roman"/>
                <w:color w:val="000000"/>
                <w:szCs w:val="21"/>
                <w:lang w:val="en-US" w:eastAsia="zh-CN"/>
              </w:rPr>
              <w:t>SDG吸附剂</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废活性炭</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废紫外灯管集中收集</w:t>
            </w:r>
            <w:r>
              <w:rPr>
                <w:rFonts w:hint="eastAsia" w:ascii="Times New Roman" w:hAnsi="Times New Roman" w:eastAsia="宋体" w:cs="Times New Roman"/>
                <w:color w:val="000000"/>
                <w:szCs w:val="21"/>
              </w:rPr>
              <w:t>后暂存在</w:t>
            </w:r>
            <w:r>
              <w:rPr>
                <w:rFonts w:hint="eastAsia" w:ascii="Times New Roman" w:hAnsi="Times New Roman" w:eastAsia="宋体" w:cs="Times New Roman"/>
                <w:color w:val="000000"/>
                <w:szCs w:val="21"/>
                <w:lang w:eastAsia="zh-CN"/>
              </w:rPr>
              <w:t>危险废物贮存点</w:t>
            </w:r>
            <w:r>
              <w:rPr>
                <w:rFonts w:hint="eastAsia" w:ascii="Times New Roman" w:hAnsi="Times New Roman" w:eastAsia="宋体" w:cs="Times New Roman"/>
                <w:color w:val="000000"/>
                <w:szCs w:val="21"/>
              </w:rPr>
              <w:t>，委托有资质单位处置</w:t>
            </w:r>
            <w:r>
              <w:rPr>
                <w:rFonts w:hint="eastAsia" w:cs="Times New Roman"/>
                <w:color w:val="000000"/>
                <w:szCs w:val="21"/>
                <w:lang w:eastAsia="zh-CN"/>
              </w:rPr>
              <w:t>；</w:t>
            </w:r>
            <w:r>
              <w:rPr>
                <w:rFonts w:hint="eastAsia" w:ascii="Times New Roman" w:hAnsi="Times New Roman" w:eastAsia="宋体" w:cs="Times New Roman"/>
                <w:color w:val="FF0000"/>
                <w:szCs w:val="21"/>
              </w:rPr>
              <w:t>一体化污水处理设备</w:t>
            </w:r>
            <w:r>
              <w:rPr>
                <w:rFonts w:hint="eastAsia" w:ascii="Times New Roman" w:hAnsi="Times New Roman" w:eastAsia="宋体" w:cs="Times New Roman"/>
                <w:color w:val="FF0000"/>
                <w:szCs w:val="21"/>
                <w:lang w:eastAsia="zh-CN"/>
              </w:rPr>
              <w:t>污泥</w:t>
            </w:r>
            <w:r>
              <w:rPr>
                <w:rFonts w:hint="default" w:ascii="Times New Roman" w:hAnsi="Times New Roman" w:cs="Times New Roman"/>
                <w:snapToGrid w:val="0"/>
                <w:color w:val="FF0000"/>
                <w:kern w:val="0"/>
                <w:sz w:val="21"/>
                <w:szCs w:val="21"/>
                <w:lang w:eastAsia="zh-CN"/>
              </w:rPr>
              <w:t>消毒</w:t>
            </w:r>
            <w:r>
              <w:rPr>
                <w:rFonts w:hint="eastAsia" w:cs="Times New Roman"/>
                <w:snapToGrid w:val="0"/>
                <w:color w:val="FF0000"/>
                <w:kern w:val="0"/>
                <w:sz w:val="21"/>
                <w:szCs w:val="21"/>
                <w:lang w:eastAsia="zh-CN"/>
              </w:rPr>
              <w:t>脱水</w:t>
            </w:r>
            <w:r>
              <w:rPr>
                <w:rFonts w:hint="default" w:ascii="Times New Roman" w:hAnsi="Times New Roman" w:cs="Times New Roman"/>
                <w:snapToGrid w:val="0"/>
                <w:color w:val="FF0000"/>
                <w:kern w:val="0"/>
                <w:sz w:val="21"/>
                <w:szCs w:val="21"/>
                <w:lang w:eastAsia="zh-CN"/>
              </w:rPr>
              <w:t>满足</w:t>
            </w:r>
            <w:r>
              <w:rPr>
                <w:rFonts w:hint="default" w:ascii="Times New Roman" w:hAnsi="Times New Roman" w:cs="Times New Roman"/>
                <w:color w:val="FF0000"/>
              </w:rPr>
              <w:t>《医疗机构水污</w:t>
            </w:r>
            <w:r>
              <w:rPr>
                <w:rFonts w:hint="default" w:ascii="Times New Roman" w:hAnsi="Times New Roman" w:cs="Times New Roman"/>
                <w:color w:val="FF0000"/>
                <w:highlight w:val="none"/>
              </w:rPr>
              <w:t>染物排放标准》（GB</w:t>
            </w:r>
            <w:r>
              <w:rPr>
                <w:rFonts w:hint="default" w:ascii="Times New Roman" w:hAnsi="Times New Roman" w:cs="Times New Roman"/>
                <w:color w:val="FF0000"/>
                <w:highlight w:val="none"/>
                <w:lang w:val="en-US" w:eastAsia="zh-CN"/>
              </w:rPr>
              <w:t xml:space="preserve"> </w:t>
            </w:r>
            <w:r>
              <w:rPr>
                <w:rFonts w:hint="default" w:ascii="Times New Roman" w:hAnsi="Times New Roman" w:cs="Times New Roman"/>
                <w:color w:val="FF0000"/>
                <w:highlight w:val="none"/>
              </w:rPr>
              <w:t>18466-2005）</w:t>
            </w:r>
            <w:r>
              <w:rPr>
                <w:rFonts w:hint="default" w:ascii="Times New Roman" w:hAnsi="Times New Roman" w:cs="Times New Roman"/>
                <w:color w:val="FF0000"/>
                <w:highlight w:val="none"/>
                <w:lang w:eastAsia="zh-CN"/>
              </w:rPr>
              <w:t>及修改单</w:t>
            </w:r>
            <w:r>
              <w:rPr>
                <w:rFonts w:hint="default" w:ascii="Times New Roman" w:hAnsi="Times New Roman" w:cs="Times New Roman"/>
                <w:color w:val="FF0000"/>
                <w:highlight w:val="none"/>
              </w:rPr>
              <w:t>中表4综合医疗机构和其他医疗机构标准</w:t>
            </w:r>
            <w:r>
              <w:rPr>
                <w:rFonts w:hint="default" w:ascii="Times New Roman" w:hAnsi="Times New Roman" w:cs="Times New Roman"/>
                <w:color w:val="FF0000"/>
                <w:highlight w:val="none"/>
                <w:lang w:eastAsia="zh-CN"/>
              </w:rPr>
              <w:t>后</w:t>
            </w:r>
            <w:r>
              <w:rPr>
                <w:rFonts w:hint="default" w:ascii="Times New Roman" w:hAnsi="Times New Roman" w:cs="Times New Roman"/>
                <w:snapToGrid w:val="0"/>
                <w:color w:val="FF0000"/>
                <w:kern w:val="0"/>
                <w:sz w:val="21"/>
                <w:szCs w:val="21"/>
                <w:lang w:eastAsia="zh-CN"/>
              </w:rPr>
              <w:t>定期</w:t>
            </w:r>
            <w:r>
              <w:rPr>
                <w:rFonts w:hint="default" w:ascii="Times New Roman" w:hAnsi="Times New Roman" w:cs="Times New Roman"/>
                <w:color w:val="FF0000"/>
                <w:lang w:eastAsia="zh-CN"/>
              </w:rPr>
              <w:t>外运交由</w:t>
            </w:r>
            <w:r>
              <w:rPr>
                <w:rStyle w:val="27"/>
                <w:rFonts w:hint="default" w:ascii="Times New Roman" w:hAnsi="Times New Roman" w:cs="Times New Roman"/>
                <w:color w:val="FF0000"/>
                <w:kern w:val="0"/>
                <w:szCs w:val="21"/>
                <w:highlight w:val="none"/>
                <w:lang w:eastAsia="zh-CN"/>
              </w:rPr>
              <w:t>饶河县饶河镇污水处理厂处置</w:t>
            </w:r>
            <w:r>
              <w:rPr>
                <w:color w:val="FF0000"/>
                <w:szCs w:val="21"/>
              </w:rPr>
              <w:t>。</w:t>
            </w:r>
          </w:p>
        </w:tc>
      </w:tr>
      <w:tr w14:paraId="0AA601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Align w:val="center"/>
          </w:tcPr>
          <w:p w14:paraId="44A84B57">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土壤及地下水污染防治措施</w:t>
            </w:r>
          </w:p>
        </w:tc>
        <w:tc>
          <w:tcPr>
            <w:tcW w:w="4323" w:type="pct"/>
            <w:gridSpan w:val="4"/>
            <w:vAlign w:val="center"/>
          </w:tcPr>
          <w:p w14:paraId="39303C53">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color w:val="FF0000"/>
                <w:kern w:val="2"/>
                <w:sz w:val="21"/>
                <w:szCs w:val="21"/>
              </w:rPr>
            </w:pPr>
            <w:r>
              <w:rPr>
                <w:rFonts w:hint="eastAsia" w:ascii="Times New Roman"/>
                <w:color w:val="FF0000"/>
                <w:kern w:val="2"/>
                <w:sz w:val="21"/>
                <w:szCs w:val="21"/>
              </w:rPr>
              <w:t>（1）</w:t>
            </w:r>
            <w:r>
              <w:rPr>
                <w:rFonts w:hint="eastAsia" w:ascii="Times New Roman" w:hAnsi="Times New Roman" w:eastAsia="宋体" w:cs="Times New Roman"/>
                <w:color w:val="FF0000"/>
                <w:kern w:val="2"/>
                <w:sz w:val="21"/>
                <w:szCs w:val="21"/>
                <w:highlight w:val="none"/>
                <w:lang w:eastAsia="zh-CN"/>
              </w:rPr>
              <w:t>危险废物贮存点</w:t>
            </w:r>
            <w:r>
              <w:rPr>
                <w:rFonts w:ascii="Times New Roman"/>
                <w:color w:val="FF0000"/>
                <w:kern w:val="2"/>
                <w:sz w:val="21"/>
                <w:szCs w:val="21"/>
                <w:highlight w:val="none"/>
                <w:lang w:val="en-GB"/>
              </w:rPr>
              <w:t>为重点防渗区</w:t>
            </w:r>
            <w:r>
              <w:rPr>
                <w:rFonts w:hint="eastAsia" w:ascii="Times New Roman"/>
                <w:color w:val="FF0000"/>
                <w:kern w:val="2"/>
                <w:sz w:val="21"/>
                <w:szCs w:val="21"/>
                <w:highlight w:val="none"/>
                <w:lang w:val="en-GB" w:eastAsia="zh-CN"/>
              </w:rPr>
              <w:t>，</w:t>
            </w:r>
            <w:r>
              <w:rPr>
                <w:rFonts w:hint="eastAsia" w:ascii="Times New Roman" w:hAnsi="Times New Roman" w:eastAsia="宋体" w:cs="Times New Roman"/>
                <w:color w:val="FF0000"/>
                <w:kern w:val="2"/>
                <w:sz w:val="21"/>
                <w:szCs w:val="21"/>
                <w:highlight w:val="none"/>
                <w:lang w:eastAsia="zh-CN"/>
              </w:rPr>
              <w:t>危险废物贮存点</w:t>
            </w:r>
            <w:r>
              <w:rPr>
                <w:rFonts w:hint="eastAsia" w:ascii="Times New Roman" w:cs="Times New Roman"/>
                <w:color w:val="FF0000"/>
                <w:kern w:val="2"/>
                <w:sz w:val="21"/>
                <w:szCs w:val="21"/>
                <w:highlight w:val="none"/>
                <w:lang w:val="en-US" w:eastAsia="zh-CN"/>
              </w:rPr>
              <w:t>按照</w:t>
            </w:r>
            <w:r>
              <w:rPr>
                <w:rFonts w:hint="default" w:ascii="Times New Roman" w:hAnsi="Times New Roman" w:cs="Times New Roman"/>
                <w:color w:val="FF0000"/>
                <w:kern w:val="2"/>
                <w:sz w:val="21"/>
                <w:szCs w:val="21"/>
              </w:rPr>
              <w:t>《危险废物贮存污染控制标准》（GB 18597-2023）</w:t>
            </w:r>
            <w:r>
              <w:rPr>
                <w:rFonts w:hint="eastAsia" w:ascii="Times New Roman" w:cs="Times New Roman"/>
                <w:color w:val="FF0000"/>
                <w:kern w:val="2"/>
                <w:sz w:val="21"/>
                <w:szCs w:val="21"/>
                <w:lang w:eastAsia="zh-CN"/>
              </w:rPr>
              <w:t>的</w:t>
            </w:r>
            <w:r>
              <w:rPr>
                <w:rFonts w:hint="eastAsia" w:ascii="Times New Roman" w:cs="Times New Roman"/>
                <w:color w:val="FF0000"/>
                <w:kern w:val="2"/>
                <w:sz w:val="21"/>
                <w:szCs w:val="21"/>
                <w:lang w:val="en-US" w:eastAsia="zh-CN"/>
              </w:rPr>
              <w:t>相关要求，</w:t>
            </w:r>
            <w:r>
              <w:rPr>
                <w:rFonts w:hint="default" w:ascii="Times New Roman" w:hAnsi="Times New Roman" w:cs="Times New Roman"/>
                <w:color w:val="FF0000"/>
                <w:kern w:val="2"/>
                <w:sz w:val="21"/>
                <w:szCs w:val="21"/>
              </w:rPr>
              <w:t>防渗层至少为1m厚粘土层（K</w:t>
            </w:r>
            <w:r>
              <w:rPr>
                <w:rFonts w:hint="eastAsia" w:ascii="Times New Roman" w:hAnsi="Times New Roman" w:cs="Times New Roman" w:eastAsiaTheme="minorEastAsia"/>
                <w:color w:val="FF0000"/>
                <w:kern w:val="2"/>
                <w:sz w:val="21"/>
                <w:szCs w:val="21"/>
                <w:lang w:val="en-US" w:eastAsia="zh-CN"/>
              </w:rPr>
              <w:t>≤</w:t>
            </w:r>
            <w:r>
              <w:rPr>
                <w:rFonts w:hint="default" w:ascii="Times New Roman" w:hAnsi="Times New Roman" w:cs="Times New Roman"/>
                <w:color w:val="FF0000"/>
                <w:kern w:val="2"/>
                <w:sz w:val="21"/>
                <w:szCs w:val="21"/>
              </w:rPr>
              <w:t>10</w:t>
            </w:r>
            <w:r>
              <w:rPr>
                <w:rFonts w:hint="eastAsia" w:ascii="Times New Roman" w:hAnsi="Times New Roman" w:cs="Times New Roman"/>
                <w:color w:val="FF0000"/>
                <w:kern w:val="2"/>
                <w:sz w:val="21"/>
                <w:szCs w:val="21"/>
                <w:vertAlign w:val="superscript"/>
              </w:rPr>
              <w:t>-7</w:t>
            </w:r>
            <w:r>
              <w:rPr>
                <w:rFonts w:hint="eastAsia" w:ascii="Times New Roman" w:hAnsi="Times New Roman" w:cs="Times New Roman"/>
                <w:color w:val="FF0000"/>
                <w:kern w:val="2"/>
                <w:sz w:val="21"/>
                <w:szCs w:val="21"/>
              </w:rPr>
              <w:t>cm/s）或2mm厚高密度聚乙烯，或至少2mm厚的其它人工材料，K≤10</w:t>
            </w:r>
            <w:r>
              <w:rPr>
                <w:rFonts w:hint="eastAsia" w:ascii="Times New Roman" w:hAnsi="Times New Roman" w:cs="Times New Roman"/>
                <w:color w:val="FF0000"/>
                <w:kern w:val="2"/>
                <w:sz w:val="21"/>
                <w:szCs w:val="21"/>
                <w:vertAlign w:val="superscript"/>
              </w:rPr>
              <w:t>-10</w:t>
            </w:r>
            <w:r>
              <w:rPr>
                <w:rFonts w:hint="eastAsia" w:ascii="Times New Roman" w:hAnsi="Times New Roman" w:cs="Times New Roman"/>
                <w:color w:val="FF0000"/>
                <w:kern w:val="2"/>
                <w:sz w:val="21"/>
                <w:szCs w:val="21"/>
              </w:rPr>
              <w:t>cm/s</w:t>
            </w:r>
            <w:r>
              <w:rPr>
                <w:rFonts w:hint="eastAsia" w:ascii="Times New Roman" w:eastAsiaTheme="minorEastAsia"/>
                <w:color w:val="FF0000"/>
                <w:kern w:val="2"/>
                <w:sz w:val="21"/>
                <w:szCs w:val="21"/>
                <w:highlight w:val="none"/>
                <w:lang w:val="en-US" w:eastAsia="zh-CN"/>
              </w:rPr>
              <w:t>；</w:t>
            </w:r>
            <w:r>
              <w:rPr>
                <w:rFonts w:hint="eastAsia" w:ascii="Times New Roman" w:cs="Times New Roman"/>
                <w:color w:val="FF0000"/>
                <w:kern w:val="2"/>
                <w:sz w:val="21"/>
                <w:szCs w:val="21"/>
                <w:highlight w:val="none"/>
                <w:lang w:eastAsia="zh-CN"/>
              </w:rPr>
              <w:t>酸库、污水处理间</w:t>
            </w:r>
            <w:r>
              <w:rPr>
                <w:rFonts w:hint="eastAsia" w:ascii="Times New Roman" w:cs="Times New Roman"/>
                <w:color w:val="FF0000"/>
                <w:kern w:val="2"/>
                <w:sz w:val="21"/>
                <w:szCs w:val="21"/>
                <w:highlight w:val="none"/>
                <w:lang w:val="en-US" w:eastAsia="zh-CN"/>
              </w:rPr>
              <w:t>为</w:t>
            </w:r>
            <w:r>
              <w:rPr>
                <w:rFonts w:hint="eastAsia" w:ascii="Times New Roman"/>
                <w:color w:val="FF0000"/>
                <w:kern w:val="2"/>
                <w:sz w:val="21"/>
                <w:szCs w:val="21"/>
                <w:highlight w:val="none"/>
                <w:lang w:val="en-US" w:eastAsia="zh-CN"/>
              </w:rPr>
              <w:t>一般防渗区，</w:t>
            </w:r>
            <w:r>
              <w:rPr>
                <w:rFonts w:hint="eastAsia" w:ascii="Times New Roman" w:cs="Times New Roman"/>
                <w:color w:val="FF0000"/>
                <w:kern w:val="2"/>
                <w:sz w:val="21"/>
                <w:szCs w:val="21"/>
                <w:highlight w:val="none"/>
                <w:lang w:val="en-US" w:eastAsia="zh-CN"/>
              </w:rPr>
              <w:t>防渗技术要求达到</w:t>
            </w:r>
            <w:r>
              <w:rPr>
                <w:rFonts w:hint="eastAsia" w:ascii="Times New Roman" w:hAnsi="Times New Roman" w:cs="Times New Roman" w:eastAsiaTheme="minorEastAsia"/>
                <w:color w:val="FF0000"/>
                <w:kern w:val="2"/>
                <w:sz w:val="21"/>
                <w:szCs w:val="21"/>
                <w:lang w:val="en-US" w:eastAsia="zh-CN"/>
              </w:rPr>
              <w:t>等效黏土防渗层</w:t>
            </w:r>
            <w:r>
              <w:rPr>
                <w:rFonts w:hint="default" w:ascii="Times New Roman" w:hAnsi="Times New Roman" w:cs="Times New Roman" w:eastAsiaTheme="minorEastAsia"/>
                <w:color w:val="FF0000"/>
                <w:kern w:val="2"/>
                <w:sz w:val="21"/>
                <w:szCs w:val="21"/>
                <w:lang w:val="en-US" w:eastAsia="zh-CN"/>
              </w:rPr>
              <w:t>Mb</w:t>
            </w:r>
            <w:r>
              <w:rPr>
                <w:rFonts w:hint="eastAsia" w:ascii="Times New Roman" w:hAnsi="Times New Roman" w:cs="Times New Roman" w:eastAsiaTheme="minorEastAsia"/>
                <w:color w:val="FF0000"/>
                <w:kern w:val="2"/>
                <w:sz w:val="21"/>
                <w:szCs w:val="21"/>
                <w:lang w:val="en-US" w:eastAsia="zh-CN"/>
              </w:rPr>
              <w:t>≥</w:t>
            </w:r>
            <w:r>
              <w:rPr>
                <w:rFonts w:hint="default" w:ascii="Times New Roman" w:hAnsi="Times New Roman" w:cs="Times New Roman" w:eastAsiaTheme="minorEastAsia"/>
                <w:color w:val="FF0000"/>
                <w:kern w:val="2"/>
                <w:sz w:val="21"/>
                <w:szCs w:val="21"/>
                <w:lang w:val="en-US" w:eastAsia="zh-CN"/>
              </w:rPr>
              <w:t>6.0m</w:t>
            </w:r>
            <w:r>
              <w:rPr>
                <w:rFonts w:hint="eastAsia" w:ascii="Times New Roman" w:hAnsi="Times New Roman" w:cs="Times New Roman" w:eastAsiaTheme="minorEastAsia"/>
                <w:color w:val="FF0000"/>
                <w:kern w:val="2"/>
                <w:sz w:val="21"/>
                <w:szCs w:val="21"/>
                <w:lang w:val="en-US" w:eastAsia="zh-CN"/>
              </w:rPr>
              <w:t>，</w:t>
            </w:r>
            <w:r>
              <w:rPr>
                <w:rFonts w:hint="default" w:ascii="Times New Roman" w:hAnsi="Times New Roman" w:cs="Times New Roman" w:eastAsiaTheme="minorEastAsia"/>
                <w:color w:val="FF0000"/>
                <w:kern w:val="2"/>
                <w:sz w:val="21"/>
                <w:szCs w:val="21"/>
                <w:lang w:val="en-US" w:eastAsia="zh-CN"/>
              </w:rPr>
              <w:t>K</w:t>
            </w:r>
            <w:r>
              <w:rPr>
                <w:rFonts w:hint="eastAsia" w:ascii="Times New Roman" w:hAnsi="Times New Roman" w:cs="Times New Roman" w:eastAsiaTheme="minorEastAsia"/>
                <w:color w:val="FF0000"/>
                <w:kern w:val="2"/>
                <w:sz w:val="21"/>
                <w:szCs w:val="21"/>
                <w:lang w:val="en-US" w:eastAsia="zh-CN"/>
              </w:rPr>
              <w:t>≤</w:t>
            </w:r>
            <w:r>
              <w:rPr>
                <w:rFonts w:hint="default" w:ascii="Times New Roman" w:hAnsi="Times New Roman" w:cs="Times New Roman" w:eastAsiaTheme="minorEastAsia"/>
                <w:color w:val="FF0000"/>
                <w:kern w:val="2"/>
                <w:sz w:val="21"/>
                <w:szCs w:val="21"/>
                <w:lang w:val="en-US" w:eastAsia="zh-CN"/>
              </w:rPr>
              <w:t>10</w:t>
            </w:r>
            <w:r>
              <w:rPr>
                <w:rFonts w:hint="default" w:ascii="Times New Roman" w:hAnsi="Times New Roman" w:cs="Times New Roman" w:eastAsiaTheme="minorEastAsia"/>
                <w:color w:val="FF0000"/>
                <w:kern w:val="2"/>
                <w:sz w:val="21"/>
                <w:szCs w:val="21"/>
                <w:vertAlign w:val="superscript"/>
                <w:lang w:val="en-US" w:eastAsia="zh-CN"/>
              </w:rPr>
              <w:t>-</w:t>
            </w:r>
            <w:r>
              <w:rPr>
                <w:rFonts w:hint="eastAsia" w:ascii="Times New Roman" w:hAnsi="Times New Roman" w:cs="Times New Roman" w:eastAsiaTheme="minorEastAsia"/>
                <w:color w:val="FF0000"/>
                <w:kern w:val="2"/>
                <w:sz w:val="21"/>
                <w:szCs w:val="21"/>
                <w:vertAlign w:val="superscript"/>
                <w:lang w:val="en-US" w:eastAsia="zh-CN"/>
              </w:rPr>
              <w:t>7</w:t>
            </w:r>
            <w:r>
              <w:rPr>
                <w:rFonts w:hint="default" w:ascii="Times New Roman" w:hAnsi="Times New Roman" w:cs="Times New Roman" w:eastAsiaTheme="minorEastAsia"/>
                <w:color w:val="FF0000"/>
                <w:kern w:val="2"/>
                <w:sz w:val="21"/>
                <w:szCs w:val="21"/>
                <w:lang w:val="en-US" w:eastAsia="zh-CN"/>
              </w:rPr>
              <w:t>cm/s</w:t>
            </w:r>
            <w:r>
              <w:rPr>
                <w:rFonts w:hint="eastAsia" w:ascii="Times New Roman" w:eastAsiaTheme="minorEastAsia"/>
                <w:color w:val="FF0000"/>
                <w:kern w:val="2"/>
                <w:sz w:val="21"/>
                <w:szCs w:val="21"/>
                <w:highlight w:val="none"/>
                <w:lang w:val="en-GB" w:eastAsia="zh-CN"/>
              </w:rPr>
              <w:t>的</w:t>
            </w:r>
            <w:r>
              <w:rPr>
                <w:rFonts w:hint="eastAsia" w:ascii="Times New Roman" w:eastAsiaTheme="minorEastAsia"/>
                <w:color w:val="FF0000"/>
                <w:kern w:val="2"/>
                <w:sz w:val="21"/>
                <w:szCs w:val="21"/>
                <w:highlight w:val="none"/>
                <w:lang w:val="en-US" w:eastAsia="zh-CN"/>
              </w:rPr>
              <w:t>要求；</w:t>
            </w:r>
            <w:r>
              <w:rPr>
                <w:rFonts w:hint="eastAsia"/>
                <w:color w:val="FF0000"/>
                <w:kern w:val="2"/>
                <w:sz w:val="21"/>
                <w:szCs w:val="21"/>
                <w:highlight w:val="none"/>
                <w:lang w:eastAsia="zh-CN"/>
              </w:rPr>
              <w:t>综合楼</w:t>
            </w:r>
            <w:r>
              <w:rPr>
                <w:rFonts w:hint="eastAsia"/>
                <w:color w:val="FF0000"/>
                <w:kern w:val="2"/>
                <w:sz w:val="21"/>
                <w:szCs w:val="21"/>
                <w:highlight w:val="none"/>
                <w:lang w:val="en-US" w:eastAsia="zh-CN"/>
              </w:rPr>
              <w:t>为简单防渗区，进行水泥硬化</w:t>
            </w:r>
            <w:r>
              <w:rPr>
                <w:color w:val="FF0000"/>
                <w:kern w:val="2"/>
                <w:szCs w:val="21"/>
              </w:rPr>
              <w:t>。</w:t>
            </w:r>
          </w:p>
          <w:p w14:paraId="42445A01">
            <w:pPr>
              <w:keepNext w:val="0"/>
              <w:keepLines w:val="0"/>
              <w:suppressLineNumbers w:val="0"/>
              <w:spacing w:before="0" w:beforeAutospacing="0" w:after="0" w:afterAutospacing="0" w:line="360" w:lineRule="auto"/>
              <w:ind w:left="0" w:right="0" w:firstLine="420" w:firstLineChars="200"/>
              <w:textAlignment w:val="center"/>
              <w:rPr>
                <w:rFonts w:ascii="宋体" w:hAnsi="宋体"/>
                <w:color w:val="000000"/>
                <w:szCs w:val="21"/>
              </w:rPr>
            </w:pPr>
            <w:r>
              <w:rPr>
                <w:rFonts w:hint="eastAsia"/>
                <w:color w:val="000000"/>
                <w:szCs w:val="21"/>
              </w:rPr>
              <w:t>（</w:t>
            </w:r>
            <w:r>
              <w:rPr>
                <w:rFonts w:hint="eastAsia"/>
                <w:color w:val="000000"/>
                <w:szCs w:val="21"/>
                <w:lang w:val="en-US" w:eastAsia="zh-CN"/>
              </w:rPr>
              <w:t>2</w:t>
            </w:r>
            <w:r>
              <w:rPr>
                <w:rFonts w:hint="eastAsia"/>
                <w:color w:val="000000"/>
                <w:szCs w:val="21"/>
              </w:rPr>
              <w:t>）</w:t>
            </w:r>
            <w:r>
              <w:rPr>
                <w:color w:val="000000"/>
                <w:szCs w:val="21"/>
              </w:rPr>
              <w:t>废污水收集管材的选取严格执行国家的标准规范，对</w:t>
            </w:r>
            <w:r>
              <w:rPr>
                <w:rFonts w:hint="eastAsia"/>
                <w:color w:val="000000"/>
                <w:szCs w:val="21"/>
                <w:lang w:eastAsia="zh-CN"/>
              </w:rPr>
              <w:t>区</w:t>
            </w:r>
            <w:r>
              <w:rPr>
                <w:color w:val="000000"/>
                <w:szCs w:val="21"/>
              </w:rPr>
              <w:t>内排水系统做防渗处理，防渗等级应达到《环境影响评价技术导则  地下水环境》（HJ</w:t>
            </w:r>
            <w:r>
              <w:rPr>
                <w:rFonts w:hint="eastAsia"/>
                <w:color w:val="000000"/>
                <w:szCs w:val="21"/>
                <w:lang w:val="en-US" w:eastAsia="zh-CN"/>
              </w:rPr>
              <w:t xml:space="preserve"> </w:t>
            </w:r>
            <w:r>
              <w:rPr>
                <w:color w:val="000000"/>
                <w:szCs w:val="21"/>
              </w:rPr>
              <w:t>610-2016）表</w:t>
            </w:r>
            <w:r>
              <w:rPr>
                <w:rFonts w:hint="eastAsia"/>
                <w:color w:val="000000"/>
                <w:szCs w:val="21"/>
              </w:rPr>
              <w:t>7防渗技术要求</w:t>
            </w:r>
            <w:r>
              <w:rPr>
                <w:color w:val="000000"/>
                <w:szCs w:val="21"/>
              </w:rPr>
              <w:t>。</w:t>
            </w:r>
          </w:p>
          <w:p w14:paraId="21A11A92">
            <w:pPr>
              <w:keepNext w:val="0"/>
              <w:keepLines w:val="0"/>
              <w:suppressLineNumbers w:val="0"/>
              <w:spacing w:before="0" w:beforeAutospacing="0" w:after="0" w:afterAutospacing="0" w:line="360" w:lineRule="auto"/>
              <w:ind w:left="0" w:right="0" w:firstLine="420" w:firstLineChars="200"/>
              <w:textAlignment w:val="center"/>
              <w:rPr>
                <w:color w:val="000000"/>
                <w:szCs w:val="21"/>
              </w:rPr>
            </w:pPr>
            <w:r>
              <w:rPr>
                <w:rFonts w:hint="eastAsia" w:ascii="宋体" w:hAnsi="宋体"/>
                <w:color w:val="000000"/>
                <w:szCs w:val="21"/>
              </w:rPr>
              <w:t>（</w:t>
            </w:r>
            <w:r>
              <w:rPr>
                <w:rFonts w:hint="eastAsia"/>
                <w:color w:val="000000"/>
                <w:szCs w:val="21"/>
                <w:lang w:val="en-US" w:eastAsia="zh-CN"/>
              </w:rPr>
              <w:t>3</w:t>
            </w:r>
            <w:r>
              <w:rPr>
                <w:rFonts w:hint="eastAsia" w:ascii="宋体" w:hAnsi="宋体"/>
                <w:color w:val="000000"/>
                <w:szCs w:val="21"/>
              </w:rPr>
              <w:t>）</w:t>
            </w:r>
            <w:r>
              <w:rPr>
                <w:color w:val="000000"/>
                <w:szCs w:val="21"/>
              </w:rPr>
              <w:t>加强对人员的培训，制定相应的管理制度，定期对可能造成地下水污染的设施进行检查；同时加强设备维护、检修，防止因设备故障或管线破裂废水渗漏引起地下水的污染。</w:t>
            </w:r>
          </w:p>
        </w:tc>
      </w:tr>
      <w:tr w14:paraId="42880A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Align w:val="center"/>
          </w:tcPr>
          <w:p w14:paraId="68171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cs="宋体"/>
                <w:color w:val="000000"/>
                <w:szCs w:val="21"/>
              </w:rPr>
            </w:pPr>
            <w:r>
              <w:rPr>
                <w:rFonts w:hint="eastAsia" w:cs="宋体"/>
                <w:color w:val="000000"/>
                <w:szCs w:val="21"/>
              </w:rPr>
              <w:t>生态保护措施</w:t>
            </w:r>
          </w:p>
        </w:tc>
        <w:tc>
          <w:tcPr>
            <w:tcW w:w="4323" w:type="pct"/>
            <w:gridSpan w:val="4"/>
            <w:vAlign w:val="center"/>
          </w:tcPr>
          <w:p w14:paraId="50309E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eastAsia="宋体" w:cs="宋体"/>
                <w:color w:val="000000"/>
                <w:szCs w:val="21"/>
                <w:lang w:eastAsia="zh-CN"/>
              </w:rPr>
            </w:pPr>
            <w:r>
              <w:rPr>
                <w:rFonts w:hint="eastAsia"/>
                <w:color w:val="000000"/>
                <w:kern w:val="40"/>
                <w:szCs w:val="28"/>
                <w:lang w:val="en-US" w:eastAsia="zh-CN"/>
              </w:rPr>
              <w:t>/</w:t>
            </w:r>
          </w:p>
        </w:tc>
      </w:tr>
      <w:tr w14:paraId="1528C6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Align w:val="center"/>
          </w:tcPr>
          <w:p w14:paraId="2D7F9DD5">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环境风险</w:t>
            </w:r>
          </w:p>
          <w:p w14:paraId="1CDCD705">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防范措施</w:t>
            </w:r>
          </w:p>
        </w:tc>
        <w:tc>
          <w:tcPr>
            <w:tcW w:w="4323" w:type="pct"/>
            <w:gridSpan w:val="4"/>
            <w:vAlign w:val="center"/>
          </w:tcPr>
          <w:p w14:paraId="329E0330">
            <w:pPr>
              <w:keepNext w:val="0"/>
              <w:keepLines w:val="0"/>
              <w:suppressLineNumbers w:val="0"/>
              <w:spacing w:before="0" w:beforeAutospacing="0" w:after="0" w:afterAutospacing="0" w:line="360" w:lineRule="auto"/>
              <w:ind w:left="0" w:right="0" w:firstLine="420" w:firstLineChars="200"/>
              <w:rPr>
                <w:color w:val="000000"/>
                <w:szCs w:val="21"/>
              </w:rPr>
            </w:pPr>
            <w:r>
              <w:rPr>
                <w:rFonts w:hint="eastAsia"/>
                <w:color w:val="000000"/>
                <w:szCs w:val="21"/>
              </w:rPr>
              <w:t>（1）加强</w:t>
            </w:r>
            <w:r>
              <w:rPr>
                <w:rFonts w:hint="eastAsia"/>
                <w:color w:val="000000"/>
                <w:szCs w:val="21"/>
                <w:lang w:eastAsia="zh-CN"/>
              </w:rPr>
              <w:t>危险</w:t>
            </w:r>
            <w:r>
              <w:rPr>
                <w:rFonts w:hint="eastAsia"/>
                <w:color w:val="000000"/>
                <w:szCs w:val="21"/>
              </w:rPr>
              <w:t>物质储存及制度管理。</w:t>
            </w:r>
          </w:p>
          <w:p w14:paraId="7041817C">
            <w:pPr>
              <w:keepNext w:val="0"/>
              <w:keepLines w:val="0"/>
              <w:suppressLineNumbers w:val="0"/>
              <w:spacing w:before="0" w:beforeAutospacing="0" w:after="0" w:afterAutospacing="0" w:line="360" w:lineRule="auto"/>
              <w:ind w:left="0" w:right="0" w:firstLine="420" w:firstLineChars="200"/>
              <w:rPr>
                <w:color w:val="000000"/>
                <w:szCs w:val="21"/>
              </w:rPr>
            </w:pPr>
            <w:r>
              <w:rPr>
                <w:rFonts w:hint="eastAsia"/>
                <w:color w:val="000000"/>
                <w:szCs w:val="21"/>
              </w:rPr>
              <w:t>（</w:t>
            </w:r>
            <w:r>
              <w:rPr>
                <w:color w:val="000000"/>
                <w:szCs w:val="21"/>
              </w:rPr>
              <w:t>2</w:t>
            </w:r>
            <w:r>
              <w:rPr>
                <w:rFonts w:hint="eastAsia"/>
                <w:color w:val="000000"/>
                <w:szCs w:val="21"/>
              </w:rPr>
              <w:t>）加强</w:t>
            </w:r>
            <w:r>
              <w:rPr>
                <w:rFonts w:hint="eastAsia"/>
                <w:color w:val="000000"/>
                <w:szCs w:val="21"/>
                <w:lang w:eastAsia="zh-CN"/>
              </w:rPr>
              <w:t>危险</w:t>
            </w:r>
            <w:r>
              <w:rPr>
                <w:rFonts w:hint="eastAsia"/>
                <w:color w:val="000000"/>
                <w:szCs w:val="21"/>
              </w:rPr>
              <w:t>物质环境安全管理。</w:t>
            </w:r>
          </w:p>
          <w:p w14:paraId="247C07E9">
            <w:pPr>
              <w:keepNext w:val="0"/>
              <w:keepLines w:val="0"/>
              <w:suppressLineNumbers w:val="0"/>
              <w:spacing w:before="0" w:beforeAutospacing="0" w:after="0" w:afterAutospacing="0" w:line="360" w:lineRule="auto"/>
              <w:ind w:left="0" w:right="0" w:firstLine="420" w:firstLineChars="200"/>
              <w:rPr>
                <w:rFonts w:hint="eastAsia" w:eastAsia="宋体"/>
                <w:color w:val="000000"/>
                <w:szCs w:val="21"/>
                <w:lang w:eastAsia="zh-CN"/>
              </w:rPr>
            </w:pPr>
            <w:r>
              <w:rPr>
                <w:rFonts w:hint="eastAsia"/>
                <w:color w:val="000000"/>
                <w:szCs w:val="21"/>
              </w:rPr>
              <w:t>（</w:t>
            </w:r>
            <w:r>
              <w:rPr>
                <w:color w:val="000000"/>
                <w:szCs w:val="21"/>
              </w:rPr>
              <w:t>3</w:t>
            </w:r>
            <w:r>
              <w:rPr>
                <w:rFonts w:hint="eastAsia"/>
                <w:color w:val="000000"/>
                <w:szCs w:val="21"/>
              </w:rPr>
              <w:t>）加强</w:t>
            </w:r>
            <w:r>
              <w:rPr>
                <w:rFonts w:hint="eastAsia"/>
                <w:color w:val="000000"/>
                <w:sz w:val="21"/>
                <w:szCs w:val="21"/>
                <w:highlight w:val="none"/>
                <w:lang w:eastAsia="zh-CN"/>
              </w:rPr>
              <w:t>病原微生物</w:t>
            </w:r>
            <w:r>
              <w:rPr>
                <w:rFonts w:hint="eastAsia"/>
                <w:color w:val="000000"/>
              </w:rPr>
              <w:t>防范措施</w:t>
            </w:r>
            <w:r>
              <w:rPr>
                <w:rFonts w:hint="eastAsia"/>
                <w:color w:val="000000"/>
                <w:lang w:eastAsia="zh-CN"/>
              </w:rPr>
              <w:t>。</w:t>
            </w:r>
          </w:p>
          <w:p w14:paraId="1E55D18A">
            <w:pPr>
              <w:keepNext w:val="0"/>
              <w:keepLines w:val="0"/>
              <w:suppressLineNumbers w:val="0"/>
              <w:spacing w:before="0" w:beforeAutospacing="0" w:after="0" w:afterAutospacing="0" w:line="360" w:lineRule="auto"/>
              <w:ind w:left="0" w:right="0" w:firstLine="420" w:firstLineChars="200"/>
              <w:rPr>
                <w:color w:val="000000"/>
                <w:szCs w:val="21"/>
              </w:rPr>
            </w:pPr>
            <w:r>
              <w:rPr>
                <w:rFonts w:hint="eastAsia"/>
                <w:color w:val="FF0000"/>
                <w:szCs w:val="21"/>
                <w:lang w:eastAsia="zh-CN"/>
              </w:rPr>
              <w:t>（</w:t>
            </w:r>
            <w:r>
              <w:rPr>
                <w:rFonts w:hint="eastAsia"/>
                <w:color w:val="FF0000"/>
                <w:szCs w:val="21"/>
                <w:lang w:val="en-US" w:eastAsia="zh-CN"/>
              </w:rPr>
              <w:t>4</w:t>
            </w:r>
            <w:r>
              <w:rPr>
                <w:rFonts w:hint="eastAsia"/>
                <w:color w:val="FF0000"/>
                <w:szCs w:val="21"/>
                <w:lang w:eastAsia="zh-CN"/>
              </w:rPr>
              <w:t>）</w:t>
            </w:r>
            <w:r>
              <w:rPr>
                <w:rFonts w:hint="eastAsia"/>
                <w:color w:val="FF0000"/>
                <w:szCs w:val="21"/>
              </w:rPr>
              <w:t>建设单位应根据</w:t>
            </w:r>
            <w:r>
              <w:rPr>
                <w:rFonts w:hint="eastAsia"/>
                <w:color w:val="FF0000"/>
                <w:sz w:val="21"/>
                <w:szCs w:val="21"/>
                <w:lang w:eastAsia="zh-CN"/>
              </w:rPr>
              <w:t>《中华人民共和国传染病防治法》《突发公共卫生事件应急条例》《中华人民共和国安全生产法》《</w:t>
            </w:r>
            <w:r>
              <w:rPr>
                <w:rFonts w:hint="eastAsia" w:ascii="宋体" w:hAnsi="宋体" w:eastAsia="宋体" w:cs="宋体"/>
                <w:i w:val="0"/>
                <w:iCs w:val="0"/>
                <w:caps w:val="0"/>
                <w:color w:val="FF0000"/>
                <w:spacing w:val="0"/>
                <w:sz w:val="22"/>
                <w:szCs w:val="22"/>
                <w:shd w:val="clear" w:fill="FFFFFF"/>
              </w:rPr>
              <w:t>危险化学品安全管理条例</w:t>
            </w:r>
            <w:r>
              <w:rPr>
                <w:rFonts w:hint="eastAsia"/>
                <w:color w:val="FF0000"/>
                <w:sz w:val="21"/>
                <w:szCs w:val="21"/>
                <w:lang w:eastAsia="zh-CN"/>
              </w:rPr>
              <w:t>》</w:t>
            </w:r>
            <w:r>
              <w:rPr>
                <w:rFonts w:hint="eastAsia"/>
                <w:color w:val="FF0000"/>
                <w:szCs w:val="21"/>
              </w:rPr>
              <w:t>《建设项目环境风险评价技术导则》（</w:t>
            </w:r>
            <w:r>
              <w:rPr>
                <w:color w:val="FF0000"/>
                <w:szCs w:val="21"/>
              </w:rPr>
              <w:t>HJ</w:t>
            </w:r>
            <w:r>
              <w:rPr>
                <w:rFonts w:hint="eastAsia"/>
                <w:color w:val="FF0000"/>
                <w:szCs w:val="21"/>
                <w:lang w:val="en-US" w:eastAsia="zh-CN"/>
              </w:rPr>
              <w:t xml:space="preserve"> </w:t>
            </w:r>
            <w:r>
              <w:rPr>
                <w:color w:val="FF0000"/>
                <w:szCs w:val="21"/>
              </w:rPr>
              <w:t>169-2018</w:t>
            </w:r>
            <w:r>
              <w:rPr>
                <w:rFonts w:hint="eastAsia"/>
                <w:color w:val="FF0000"/>
                <w:szCs w:val="21"/>
              </w:rPr>
              <w:t>）</w:t>
            </w:r>
            <w:r>
              <w:rPr>
                <w:rFonts w:hint="eastAsia"/>
                <w:color w:val="FF0000"/>
                <w:szCs w:val="21"/>
                <w:lang w:eastAsia="zh-CN"/>
              </w:rPr>
              <w:t>等文件要求</w:t>
            </w:r>
            <w:r>
              <w:rPr>
                <w:rFonts w:hint="eastAsia"/>
                <w:color w:val="FF0000"/>
                <w:szCs w:val="21"/>
              </w:rPr>
              <w:t>，制定</w:t>
            </w:r>
            <w:r>
              <w:rPr>
                <w:rFonts w:hint="eastAsia" w:ascii="Times New Roman" w:hAnsi="Times New Roman" w:eastAsia="宋体" w:cs="宋体"/>
                <w:color w:val="FF0000"/>
                <w:kern w:val="0"/>
                <w:szCs w:val="21"/>
                <w:lang w:val="en-US" w:eastAsia="zh-CN"/>
              </w:rPr>
              <w:t>病原</w:t>
            </w:r>
            <w:r>
              <w:rPr>
                <w:rFonts w:hint="eastAsia" w:cs="宋体"/>
                <w:color w:val="FF0000"/>
                <w:kern w:val="0"/>
                <w:szCs w:val="21"/>
                <w:lang w:val="en-US" w:eastAsia="zh-CN"/>
              </w:rPr>
              <w:t>微</w:t>
            </w:r>
            <w:r>
              <w:rPr>
                <w:rFonts w:hint="eastAsia" w:ascii="Times New Roman" w:hAnsi="Times New Roman" w:eastAsia="宋体" w:cs="宋体"/>
                <w:color w:val="FF0000"/>
                <w:kern w:val="0"/>
                <w:szCs w:val="21"/>
                <w:lang w:val="en-US" w:eastAsia="zh-CN"/>
              </w:rPr>
              <w:t>生物实验室</w:t>
            </w:r>
            <w:r>
              <w:rPr>
                <w:rFonts w:hint="eastAsia" w:cs="宋体"/>
                <w:color w:val="FF0000"/>
                <w:kern w:val="0"/>
                <w:szCs w:val="21"/>
                <w:lang w:val="en-US" w:eastAsia="zh-CN"/>
              </w:rPr>
              <w:t>生物安全事件</w:t>
            </w:r>
            <w:r>
              <w:rPr>
                <w:rFonts w:hint="eastAsia"/>
                <w:color w:val="FF0000"/>
                <w:sz w:val="21"/>
                <w:szCs w:val="21"/>
                <w:lang w:eastAsia="zh-CN"/>
              </w:rPr>
              <w:t>应急预案、危险化学品突发环境事件应急预案</w:t>
            </w:r>
            <w:r>
              <w:rPr>
                <w:rFonts w:hint="eastAsia"/>
                <w:color w:val="FF0000"/>
                <w:szCs w:val="21"/>
                <w:lang w:eastAsia="zh-CN"/>
              </w:rPr>
              <w:t>、</w:t>
            </w:r>
            <w:r>
              <w:rPr>
                <w:rFonts w:hint="eastAsia"/>
                <w:color w:val="FF0000"/>
                <w:szCs w:val="21"/>
              </w:rPr>
              <w:t>本项目环境风险应急预案，并</w:t>
            </w:r>
            <w:r>
              <w:rPr>
                <w:rFonts w:hint="eastAsia"/>
                <w:color w:val="FF0000"/>
                <w:sz w:val="21"/>
                <w:szCs w:val="21"/>
                <w:lang w:eastAsia="zh-CN"/>
              </w:rPr>
              <w:t>配备个体防护、消毒灭菌、泄漏应急处置包、医疗急救与药品等应急物资</w:t>
            </w:r>
            <w:r>
              <w:rPr>
                <w:rFonts w:hint="eastAsia"/>
                <w:color w:val="FF0000"/>
                <w:szCs w:val="21"/>
                <w:lang w:eastAsia="zh-CN"/>
              </w:rPr>
              <w:t>，</w:t>
            </w:r>
            <w:r>
              <w:rPr>
                <w:rFonts w:hint="eastAsia"/>
                <w:color w:val="FF0000"/>
                <w:szCs w:val="21"/>
              </w:rPr>
              <w:t>定期组织演练。</w:t>
            </w:r>
          </w:p>
        </w:tc>
      </w:tr>
      <w:tr w14:paraId="39BCE3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6" w:type="pct"/>
            <w:vAlign w:val="center"/>
          </w:tcPr>
          <w:p w14:paraId="7A6CDE54">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其他环境</w:t>
            </w:r>
          </w:p>
          <w:p w14:paraId="2C9D00BD">
            <w:pPr>
              <w:keepNext w:val="0"/>
              <w:keepLines w:val="0"/>
              <w:suppressLineNumbers w:val="0"/>
              <w:adjustRightInd w:val="0"/>
              <w:snapToGrid w:val="0"/>
              <w:spacing w:before="0" w:beforeAutospacing="0" w:after="0" w:afterAutospacing="0"/>
              <w:ind w:left="0" w:right="0"/>
              <w:jc w:val="center"/>
              <w:rPr>
                <w:rFonts w:cs="宋体"/>
                <w:color w:val="000000"/>
                <w:szCs w:val="21"/>
              </w:rPr>
            </w:pPr>
            <w:r>
              <w:rPr>
                <w:rFonts w:hint="eastAsia" w:cs="宋体"/>
                <w:color w:val="000000"/>
                <w:szCs w:val="21"/>
              </w:rPr>
              <w:t>管理要求</w:t>
            </w:r>
          </w:p>
        </w:tc>
        <w:tc>
          <w:tcPr>
            <w:tcW w:w="4323" w:type="pct"/>
            <w:gridSpan w:val="4"/>
            <w:vAlign w:val="center"/>
          </w:tcPr>
          <w:p w14:paraId="619F2337">
            <w:pPr>
              <w:keepNext w:val="0"/>
              <w:keepLines w:val="0"/>
              <w:suppressLineNumbers w:val="0"/>
              <w:spacing w:before="0" w:beforeAutospacing="0" w:after="0" w:afterAutospacing="0" w:line="360" w:lineRule="auto"/>
              <w:ind w:left="0" w:right="0" w:firstLine="420" w:firstLineChars="200"/>
              <w:rPr>
                <w:color w:val="000000"/>
                <w:szCs w:val="21"/>
              </w:rPr>
            </w:pPr>
            <w:r>
              <w:rPr>
                <w:color w:val="000000" w:themeColor="text1"/>
                <w14:textFill>
                  <w14:solidFill>
                    <w14:schemeClr w14:val="tx1"/>
                  </w14:solidFill>
                </w14:textFill>
              </w:rPr>
              <w:t>执行排污许可要求、</w:t>
            </w:r>
            <w:r>
              <w:rPr>
                <w:rFonts w:hint="eastAsia"/>
                <w:color w:val="000000" w:themeColor="text1"/>
                <w:lang w:eastAsia="zh-CN"/>
                <w14:textFill>
                  <w14:solidFill>
                    <w14:schemeClr w14:val="tx1"/>
                  </w14:solidFill>
                </w14:textFill>
              </w:rPr>
              <w:t>建立台账</w:t>
            </w:r>
            <w:r>
              <w:rPr>
                <w:color w:val="000000" w:themeColor="text1"/>
                <w14:textFill>
                  <w14:solidFill>
                    <w14:schemeClr w14:val="tx1"/>
                  </w14:solidFill>
                </w14:textFill>
              </w:rPr>
              <w:t>、设置相关环保标识（如废气排放口、危险废物标识等）、定期公开污染防治信息、公开自行监测信息、公开固体废物处理和处置信息。</w:t>
            </w:r>
          </w:p>
          <w:p w14:paraId="27FBA0BB">
            <w:pPr>
              <w:keepNext w:val="0"/>
              <w:keepLines w:val="0"/>
              <w:suppressLineNumbers w:val="0"/>
              <w:spacing w:before="0" w:beforeAutospacing="0" w:after="0" w:afterAutospacing="0" w:line="360" w:lineRule="auto"/>
              <w:ind w:left="0" w:right="0" w:firstLine="420" w:firstLineChars="200"/>
              <w:rPr>
                <w:color w:val="000000"/>
                <w:szCs w:val="21"/>
              </w:rPr>
            </w:pPr>
          </w:p>
          <w:p w14:paraId="399130E5">
            <w:pPr>
              <w:keepNext w:val="0"/>
              <w:keepLines w:val="0"/>
              <w:suppressLineNumbers w:val="0"/>
              <w:spacing w:before="0" w:beforeAutospacing="0" w:after="0" w:afterAutospacing="0" w:line="360" w:lineRule="auto"/>
              <w:ind w:left="0" w:right="0"/>
              <w:rPr>
                <w:rFonts w:cs="宋体"/>
                <w:color w:val="000000"/>
                <w:szCs w:val="21"/>
              </w:rPr>
            </w:pPr>
          </w:p>
        </w:tc>
      </w:tr>
    </w:tbl>
    <w:p w14:paraId="0EFBE3CC">
      <w:pPr>
        <w:pStyle w:val="17"/>
        <w:jc w:val="center"/>
        <w:outlineLvl w:val="0"/>
        <w:rPr>
          <w:rFonts w:ascii="黑体" w:hAnsi="黑体" w:eastAsia="黑体"/>
          <w:snapToGrid w:val="0"/>
          <w:color w:val="000000"/>
          <w:sz w:val="30"/>
          <w:szCs w:val="30"/>
        </w:rPr>
      </w:pPr>
      <w:r>
        <w:rPr>
          <w:snapToGrid w:val="0"/>
          <w:color w:val="000000"/>
        </w:rPr>
        <w:br w:type="page"/>
      </w:r>
      <w:bookmarkStart w:id="57" w:name="_Toc18103"/>
      <w:r>
        <w:rPr>
          <w:rFonts w:hint="eastAsia" w:ascii="黑体" w:hAnsi="黑体" w:eastAsia="黑体"/>
          <w:snapToGrid w:val="0"/>
          <w:color w:val="000000"/>
          <w:sz w:val="30"/>
          <w:szCs w:val="30"/>
        </w:rPr>
        <w:t>六、结论</w:t>
      </w:r>
      <w:bookmarkEnd w:id="57"/>
    </w:p>
    <w:tbl>
      <w:tblPr>
        <w:tblStyle w:val="2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14:paraId="0CF75A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91" w:hRule="atLeast"/>
          <w:jc w:val="center"/>
        </w:trPr>
        <w:tc>
          <w:tcPr>
            <w:tcW w:w="5000" w:type="pct"/>
          </w:tcPr>
          <w:p w14:paraId="49DDB292">
            <w:pPr>
              <w:keepNext w:val="0"/>
              <w:keepLines w:val="0"/>
              <w:suppressLineNumbers w:val="0"/>
              <w:spacing w:before="0" w:beforeAutospacing="0" w:after="0" w:afterAutospacing="0" w:line="360" w:lineRule="auto"/>
              <w:ind w:left="0" w:right="0" w:firstLine="420" w:firstLineChars="200"/>
              <w:rPr>
                <w:rFonts w:ascii="宋体" w:cs="宋体"/>
                <w:color w:val="000000"/>
                <w:sz w:val="24"/>
              </w:rPr>
            </w:pPr>
            <w:r>
              <w:rPr>
                <w:color w:val="000000" w:themeColor="text1"/>
                <w:sz w:val="21"/>
                <w14:textFill>
                  <w14:solidFill>
                    <w14:schemeClr w14:val="tx1"/>
                  </w14:solidFill>
                </w14:textFill>
              </w:rPr>
              <w:t>本项目</w:t>
            </w:r>
            <w:r>
              <w:rPr>
                <w:rFonts w:hint="eastAsia"/>
                <w:color w:val="000000" w:themeColor="text1"/>
                <w:sz w:val="21"/>
                <w:lang w:eastAsia="zh-CN"/>
                <w14:textFill>
                  <w14:solidFill>
                    <w14:schemeClr w14:val="tx1"/>
                  </w14:solidFill>
                </w14:textFill>
              </w:rPr>
              <w:t>建设</w:t>
            </w:r>
            <w:r>
              <w:rPr>
                <w:bCs/>
                <w:color w:val="000000" w:themeColor="text1"/>
                <w:sz w:val="21"/>
                <w14:textFill>
                  <w14:solidFill>
                    <w14:schemeClr w14:val="tx1"/>
                  </w14:solidFill>
                </w14:textFill>
              </w:rPr>
              <w:t>符合国家产业政策要求，符合</w:t>
            </w:r>
            <w:r>
              <w:rPr>
                <w:rFonts w:hint="eastAsia" w:cs="宋体"/>
                <w:color w:val="000000"/>
                <w:kern w:val="0"/>
                <w:szCs w:val="21"/>
              </w:rPr>
              <w:t>生态环境分区管控</w:t>
            </w:r>
            <w:r>
              <w:rPr>
                <w:rFonts w:hint="eastAsia"/>
                <w:color w:val="000000" w:themeColor="text1"/>
                <w:sz w:val="21"/>
                <w14:textFill>
                  <w14:solidFill>
                    <w14:schemeClr w14:val="tx1"/>
                  </w14:solidFill>
                </w14:textFill>
              </w:rPr>
              <w:t>及</w:t>
            </w:r>
            <w:r>
              <w:rPr>
                <w:bCs/>
                <w:color w:val="000000" w:themeColor="text1"/>
                <w:sz w:val="21"/>
                <w14:textFill>
                  <w14:solidFill>
                    <w14:schemeClr w14:val="tx1"/>
                  </w14:solidFill>
                </w14:textFill>
              </w:rPr>
              <w:t>相关环境保护政策要求；</w:t>
            </w:r>
            <w:r>
              <w:rPr>
                <w:color w:val="000000"/>
                <w:sz w:val="21"/>
                <w:szCs w:val="21"/>
              </w:rPr>
              <w:t>项目在运营期产生</w:t>
            </w:r>
            <w:r>
              <w:rPr>
                <w:rFonts w:hint="eastAsia"/>
                <w:color w:val="000000"/>
                <w:sz w:val="21"/>
                <w:szCs w:val="21"/>
              </w:rPr>
              <w:t>废水、</w:t>
            </w:r>
            <w:r>
              <w:rPr>
                <w:color w:val="000000"/>
                <w:sz w:val="21"/>
                <w:szCs w:val="21"/>
              </w:rPr>
              <w:t>废气、噪声及固体废物等，在严格采取本报告表所提出的各项环境保护措施后，</w:t>
            </w:r>
            <w:r>
              <w:rPr>
                <w:rFonts w:hint="eastAsia"/>
                <w:color w:val="000000"/>
                <w:sz w:val="21"/>
                <w:szCs w:val="21"/>
              </w:rPr>
              <w:t>能保证各种污染物稳定达标排放，污染物的排放符合总量控制的要求。</w:t>
            </w:r>
            <w:r>
              <w:rPr>
                <w:color w:val="000000"/>
                <w:sz w:val="21"/>
                <w:szCs w:val="21"/>
              </w:rPr>
              <w:t>在确保污染防治措施全面实施并正常运行的前提下，拟建项目的</w:t>
            </w:r>
            <w:r>
              <w:rPr>
                <w:rFonts w:hint="eastAsia"/>
                <w:color w:val="000000"/>
                <w:sz w:val="21"/>
                <w:szCs w:val="21"/>
              </w:rPr>
              <w:t>环境</w:t>
            </w:r>
            <w:r>
              <w:rPr>
                <w:color w:val="000000"/>
                <w:sz w:val="21"/>
                <w:szCs w:val="21"/>
              </w:rPr>
              <w:t>影响可被周围环境所接受。因此，该项目建设从环境保护角度分析是可行的。</w:t>
            </w:r>
          </w:p>
        </w:tc>
      </w:tr>
    </w:tbl>
    <w:p w14:paraId="404BC05E">
      <w:pPr>
        <w:rPr>
          <w:rFonts w:ascii="宋体"/>
          <w:color w:val="000000"/>
        </w:rPr>
        <w:sectPr>
          <w:pgSz w:w="11906" w:h="16838"/>
          <w:pgMar w:top="1440" w:right="1803" w:bottom="1440" w:left="1803" w:header="851" w:footer="850" w:gutter="0"/>
          <w:pgBorders>
            <w:top w:val="none" w:sz="0" w:space="0"/>
            <w:left w:val="none" w:sz="0" w:space="0"/>
            <w:bottom w:val="none" w:sz="0" w:space="0"/>
            <w:right w:val="none" w:sz="0" w:space="0"/>
          </w:pgBorders>
          <w:cols w:space="0" w:num="1"/>
          <w:rtlGutter w:val="0"/>
          <w:docGrid w:linePitch="312" w:charSpace="0"/>
        </w:sectPr>
      </w:pPr>
    </w:p>
    <w:p w14:paraId="5969B936">
      <w:pPr>
        <w:pStyle w:val="17"/>
        <w:spacing w:before="0" w:beforeAutospacing="0" w:after="0" w:afterAutospacing="0" w:line="360" w:lineRule="auto"/>
        <w:outlineLvl w:val="0"/>
        <w:rPr>
          <w:rFonts w:ascii="黑体" w:hAnsi="黑体" w:eastAsia="黑体"/>
          <w:snapToGrid w:val="0"/>
          <w:color w:val="000000"/>
          <w:sz w:val="32"/>
          <w:szCs w:val="32"/>
        </w:rPr>
      </w:pPr>
      <w:bookmarkStart w:id="58" w:name="_Toc7170"/>
      <w:r>
        <w:rPr>
          <w:rFonts w:hint="eastAsia" w:ascii="黑体" w:hAnsi="黑体" w:eastAsia="黑体"/>
          <w:snapToGrid w:val="0"/>
          <w:color w:val="000000"/>
          <w:sz w:val="32"/>
          <w:szCs w:val="32"/>
        </w:rPr>
        <w:t>附表</w:t>
      </w:r>
      <w:bookmarkEnd w:id="58"/>
    </w:p>
    <w:p w14:paraId="1B1A53E9">
      <w:pPr>
        <w:pStyle w:val="17"/>
        <w:spacing w:before="0" w:beforeAutospacing="0" w:after="0" w:afterAutospacing="0" w:line="360" w:lineRule="auto"/>
        <w:jc w:val="center"/>
        <w:outlineLvl w:val="0"/>
        <w:rPr>
          <w:rFonts w:ascii="方正小标宋_GBK" w:hAnsi="黑体" w:eastAsia="方正小标宋_GBK"/>
          <w:snapToGrid w:val="0"/>
          <w:color w:val="000000"/>
          <w:sz w:val="38"/>
          <w:szCs w:val="38"/>
        </w:rPr>
      </w:pPr>
      <w:bookmarkStart w:id="59" w:name="_Toc26734"/>
      <w:r>
        <w:rPr>
          <w:rFonts w:hint="eastAsia" w:ascii="方正小标宋_GBK" w:hAnsi="黑体" w:eastAsia="方正小标宋_GBK"/>
          <w:snapToGrid w:val="0"/>
          <w:color w:val="000000"/>
          <w:sz w:val="38"/>
          <w:szCs w:val="38"/>
        </w:rPr>
        <w:t>建设项目污染物排放量汇总表</w:t>
      </w:r>
      <w:bookmarkEnd w:id="59"/>
    </w:p>
    <w:tbl>
      <w:tblPr>
        <w:tblStyle w:val="20"/>
        <w:tblW w:w="13495"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908"/>
        <w:gridCol w:w="1560"/>
        <w:gridCol w:w="1128"/>
        <w:gridCol w:w="1476"/>
        <w:gridCol w:w="1572"/>
        <w:gridCol w:w="1644"/>
        <w:gridCol w:w="1716"/>
        <w:gridCol w:w="1399"/>
      </w:tblGrid>
      <w:tr w14:paraId="6658FD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92" w:type="dxa"/>
            <w:tcBorders>
              <w:tl2br w:val="single" w:color="auto" w:sz="4" w:space="0"/>
            </w:tcBorders>
            <w:tcMar>
              <w:left w:w="28" w:type="dxa"/>
              <w:right w:w="28" w:type="dxa"/>
            </w:tcMar>
            <w:vAlign w:val="center"/>
          </w:tcPr>
          <w:p w14:paraId="5E3AE8EA">
            <w:pPr>
              <w:pStyle w:val="42"/>
              <w:keepNext w:val="0"/>
              <w:keepLines w:val="0"/>
              <w:suppressLineNumbers w:val="0"/>
              <w:spacing w:before="0" w:beforeLines="0" w:beforeAutospacing="0" w:after="0" w:afterLines="0" w:afterAutospacing="0" w:line="240" w:lineRule="auto"/>
              <w:ind w:left="0" w:right="0"/>
              <w:jc w:val="right"/>
              <w:rPr>
                <w:rFonts w:ascii="黑体" w:hAnsi="黑体" w:eastAsia="黑体" w:cs="宋体"/>
                <w:snapToGrid w:val="0"/>
                <w:color w:val="000000"/>
                <w:spacing w:val="0"/>
                <w:kern w:val="21"/>
                <w:sz w:val="21"/>
                <w:szCs w:val="21"/>
              </w:rPr>
            </w:pPr>
            <w:r>
              <w:rPr>
                <w:rFonts w:hint="eastAsia" w:ascii="黑体" w:hAnsi="黑体" w:eastAsia="黑体" w:cs="宋体"/>
                <w:snapToGrid w:val="0"/>
                <w:color w:val="000000"/>
                <w:spacing w:val="0"/>
                <w:kern w:val="21"/>
                <w:sz w:val="21"/>
                <w:szCs w:val="21"/>
              </w:rPr>
              <w:t>项目</w:t>
            </w:r>
          </w:p>
          <w:p w14:paraId="23A215AA">
            <w:pPr>
              <w:pStyle w:val="42"/>
              <w:keepNext w:val="0"/>
              <w:keepLines w:val="0"/>
              <w:suppressLineNumbers w:val="0"/>
              <w:spacing w:before="0" w:beforeLines="0" w:beforeAutospacing="0" w:after="0" w:afterLines="0" w:afterAutospacing="0" w:line="240" w:lineRule="auto"/>
              <w:ind w:left="0" w:right="0"/>
              <w:jc w:val="left"/>
              <w:rPr>
                <w:rFonts w:ascii="黑体" w:hAnsi="黑体" w:eastAsia="黑体" w:cs="宋体"/>
                <w:snapToGrid w:val="0"/>
                <w:color w:val="000000"/>
                <w:spacing w:val="0"/>
                <w:kern w:val="21"/>
                <w:sz w:val="21"/>
                <w:szCs w:val="21"/>
              </w:rPr>
            </w:pPr>
            <w:r>
              <w:rPr>
                <w:rFonts w:hint="eastAsia" w:ascii="黑体" w:hAnsi="黑体" w:eastAsia="黑体" w:cs="宋体"/>
                <w:snapToGrid w:val="0"/>
                <w:color w:val="000000"/>
                <w:spacing w:val="0"/>
                <w:kern w:val="21"/>
                <w:sz w:val="21"/>
                <w:szCs w:val="21"/>
              </w:rPr>
              <w:t>分类</w:t>
            </w:r>
          </w:p>
        </w:tc>
        <w:tc>
          <w:tcPr>
            <w:tcW w:w="1908" w:type="dxa"/>
            <w:tcMar>
              <w:left w:w="28" w:type="dxa"/>
              <w:right w:w="28" w:type="dxa"/>
            </w:tcMar>
            <w:vAlign w:val="center"/>
          </w:tcPr>
          <w:p w14:paraId="3C99FC52">
            <w:pPr>
              <w:pStyle w:val="42"/>
              <w:keepNext w:val="0"/>
              <w:keepLines w:val="0"/>
              <w:suppressLineNumbers w:val="0"/>
              <w:spacing w:before="0" w:beforeLines="0" w:beforeAutospacing="0" w:after="0" w:afterLines="0" w:afterAutospacing="0" w:line="240" w:lineRule="auto"/>
              <w:ind w:left="0" w:right="0"/>
              <w:rPr>
                <w:rFonts w:ascii="黑体" w:hAnsi="黑体" w:eastAsia="黑体" w:cs="宋体"/>
                <w:snapToGrid w:val="0"/>
                <w:color w:val="000000"/>
                <w:spacing w:val="0"/>
                <w:kern w:val="21"/>
                <w:sz w:val="21"/>
                <w:szCs w:val="21"/>
              </w:rPr>
            </w:pPr>
            <w:r>
              <w:rPr>
                <w:rFonts w:hint="eastAsia" w:ascii="黑体" w:hAnsi="黑体" w:eastAsia="黑体" w:cs="宋体"/>
                <w:snapToGrid w:val="0"/>
                <w:color w:val="000000"/>
                <w:spacing w:val="0"/>
                <w:kern w:val="21"/>
                <w:sz w:val="21"/>
                <w:szCs w:val="21"/>
              </w:rPr>
              <w:t>污染物名称</w:t>
            </w:r>
          </w:p>
        </w:tc>
        <w:tc>
          <w:tcPr>
            <w:tcW w:w="1560" w:type="dxa"/>
            <w:tcMar>
              <w:left w:w="28" w:type="dxa"/>
              <w:right w:w="28" w:type="dxa"/>
            </w:tcMar>
            <w:vAlign w:val="center"/>
          </w:tcPr>
          <w:p w14:paraId="16842961">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现有工程</w:t>
            </w:r>
          </w:p>
          <w:p w14:paraId="6655F322">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排放量（固</w:t>
            </w:r>
            <w:r>
              <w:rPr>
                <w:rFonts w:hint="eastAsia" w:ascii="黑体" w:hAnsi="黑体" w:eastAsia="黑体"/>
                <w:snapToGrid w:val="0"/>
                <w:color w:val="000000"/>
                <w:spacing w:val="0"/>
                <w:kern w:val="21"/>
                <w:sz w:val="21"/>
                <w:szCs w:val="21"/>
              </w:rPr>
              <w:t>体</w:t>
            </w:r>
            <w:r>
              <w:rPr>
                <w:rFonts w:ascii="黑体" w:hAnsi="黑体" w:eastAsia="黑体"/>
                <w:snapToGrid w:val="0"/>
                <w:color w:val="000000"/>
                <w:spacing w:val="0"/>
                <w:kern w:val="21"/>
                <w:sz w:val="21"/>
                <w:szCs w:val="21"/>
              </w:rPr>
              <w:t>废</w:t>
            </w:r>
            <w:r>
              <w:rPr>
                <w:rFonts w:hint="eastAsia" w:ascii="黑体" w:hAnsi="黑体" w:eastAsia="黑体"/>
                <w:snapToGrid w:val="0"/>
                <w:color w:val="000000"/>
                <w:spacing w:val="0"/>
                <w:kern w:val="21"/>
                <w:sz w:val="21"/>
                <w:szCs w:val="21"/>
              </w:rPr>
              <w:t>物</w:t>
            </w:r>
            <w:r>
              <w:rPr>
                <w:rFonts w:ascii="黑体" w:hAnsi="黑体" w:eastAsia="黑体"/>
                <w:snapToGrid w:val="0"/>
                <w:color w:val="000000"/>
                <w:spacing w:val="0"/>
                <w:kern w:val="21"/>
                <w:sz w:val="21"/>
                <w:szCs w:val="21"/>
              </w:rPr>
              <w:t>产生量）</w:t>
            </w:r>
            <w:r>
              <w:rPr>
                <w:rFonts w:ascii="黑体" w:hAnsi="黑体" w:eastAsia="黑体"/>
                <w:snapToGrid w:val="0"/>
                <w:color w:val="000000"/>
                <w:spacing w:val="0"/>
                <w:kern w:val="21"/>
                <w:sz w:val="21"/>
                <w:szCs w:val="21"/>
              </w:rPr>
              <w:fldChar w:fldCharType="begin"/>
            </w:r>
            <w:r>
              <w:rPr>
                <w:rFonts w:ascii="黑体" w:hAnsi="黑体" w:eastAsia="黑体"/>
                <w:snapToGrid w:val="0"/>
                <w:color w:val="000000"/>
                <w:spacing w:val="0"/>
                <w:kern w:val="21"/>
                <w:sz w:val="21"/>
                <w:szCs w:val="21"/>
              </w:rPr>
              <w:instrText xml:space="preserve"> = 1 \* GB3 \* MERGEFORMAT </w:instrText>
            </w:r>
            <w:r>
              <w:rPr>
                <w:rFonts w:ascii="黑体" w:hAnsi="黑体" w:eastAsia="黑体"/>
                <w:snapToGrid w:val="0"/>
                <w:color w:val="000000"/>
                <w:spacing w:val="0"/>
                <w:kern w:val="21"/>
                <w:sz w:val="21"/>
                <w:szCs w:val="21"/>
              </w:rPr>
              <w:fldChar w:fldCharType="separate"/>
            </w:r>
            <w:r>
              <w:rPr>
                <w:rFonts w:hint="eastAsia" w:ascii="黑体" w:hAnsi="黑体" w:eastAsia="黑体" w:cs="宋体"/>
                <w:color w:val="000000"/>
                <w:spacing w:val="0"/>
                <w:kern w:val="2"/>
                <w:sz w:val="21"/>
                <w:szCs w:val="21"/>
              </w:rPr>
              <w:t>①</w:t>
            </w:r>
            <w:r>
              <w:rPr>
                <w:rFonts w:ascii="黑体" w:hAnsi="黑体" w:eastAsia="黑体"/>
                <w:snapToGrid w:val="0"/>
                <w:color w:val="000000"/>
                <w:spacing w:val="0"/>
                <w:kern w:val="21"/>
                <w:sz w:val="21"/>
                <w:szCs w:val="21"/>
              </w:rPr>
              <w:fldChar w:fldCharType="end"/>
            </w:r>
          </w:p>
        </w:tc>
        <w:tc>
          <w:tcPr>
            <w:tcW w:w="1128" w:type="dxa"/>
            <w:tcMar>
              <w:left w:w="28" w:type="dxa"/>
              <w:right w:w="28" w:type="dxa"/>
            </w:tcMar>
            <w:vAlign w:val="center"/>
          </w:tcPr>
          <w:p w14:paraId="1453B409">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现有工程</w:t>
            </w:r>
          </w:p>
          <w:p w14:paraId="6C867D16">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许可排放量</w:t>
            </w:r>
          </w:p>
          <w:p w14:paraId="68236D92">
            <w:pPr>
              <w:pStyle w:val="42"/>
              <w:keepNext w:val="0"/>
              <w:keepLines w:val="0"/>
              <w:suppressLineNumbers w:val="0"/>
              <w:spacing w:before="0" w:beforeLines="0" w:beforeAutospacing="0" w:after="0" w:afterLines="0" w:afterAutospacing="0"/>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fldChar w:fldCharType="begin"/>
            </w:r>
            <w:r>
              <w:rPr>
                <w:rFonts w:ascii="黑体" w:hAnsi="黑体" w:eastAsia="黑体"/>
                <w:snapToGrid w:val="0"/>
                <w:color w:val="000000"/>
                <w:spacing w:val="0"/>
                <w:kern w:val="21"/>
                <w:sz w:val="21"/>
                <w:szCs w:val="21"/>
              </w:rPr>
              <w:instrText xml:space="preserve"> = 2 \* GB3 \* MERGEFORMAT </w:instrText>
            </w:r>
            <w:r>
              <w:rPr>
                <w:rFonts w:ascii="黑体" w:hAnsi="黑体" w:eastAsia="黑体"/>
                <w:snapToGrid w:val="0"/>
                <w:color w:val="000000"/>
                <w:spacing w:val="0"/>
                <w:kern w:val="21"/>
                <w:sz w:val="21"/>
                <w:szCs w:val="21"/>
              </w:rPr>
              <w:fldChar w:fldCharType="separate"/>
            </w:r>
            <w:r>
              <w:rPr>
                <w:rFonts w:hint="eastAsia" w:ascii="黑体" w:hAnsi="黑体" w:eastAsia="黑体" w:cs="宋体"/>
                <w:snapToGrid w:val="0"/>
                <w:color w:val="000000"/>
                <w:spacing w:val="0"/>
                <w:kern w:val="21"/>
                <w:sz w:val="21"/>
                <w:szCs w:val="21"/>
              </w:rPr>
              <w:t>②</w:t>
            </w:r>
            <w:r>
              <w:rPr>
                <w:rFonts w:ascii="黑体" w:hAnsi="黑体" w:eastAsia="黑体"/>
                <w:snapToGrid w:val="0"/>
                <w:color w:val="000000"/>
                <w:spacing w:val="0"/>
                <w:kern w:val="21"/>
                <w:sz w:val="21"/>
                <w:szCs w:val="21"/>
              </w:rPr>
              <w:fldChar w:fldCharType="end"/>
            </w:r>
          </w:p>
        </w:tc>
        <w:tc>
          <w:tcPr>
            <w:tcW w:w="1476" w:type="dxa"/>
            <w:tcMar>
              <w:left w:w="28" w:type="dxa"/>
              <w:right w:w="28" w:type="dxa"/>
            </w:tcMar>
            <w:vAlign w:val="center"/>
          </w:tcPr>
          <w:p w14:paraId="2C3DD94E">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在建工程</w:t>
            </w:r>
          </w:p>
          <w:p w14:paraId="58560DF2">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排放量（固</w:t>
            </w:r>
            <w:r>
              <w:rPr>
                <w:rFonts w:hint="eastAsia" w:ascii="黑体" w:hAnsi="黑体" w:eastAsia="黑体"/>
                <w:snapToGrid w:val="0"/>
                <w:color w:val="000000"/>
                <w:spacing w:val="0"/>
                <w:kern w:val="21"/>
                <w:sz w:val="21"/>
                <w:szCs w:val="21"/>
              </w:rPr>
              <w:t>体</w:t>
            </w:r>
            <w:r>
              <w:rPr>
                <w:rFonts w:ascii="黑体" w:hAnsi="黑体" w:eastAsia="黑体"/>
                <w:snapToGrid w:val="0"/>
                <w:color w:val="000000"/>
                <w:spacing w:val="0"/>
                <w:kern w:val="21"/>
                <w:sz w:val="21"/>
                <w:szCs w:val="21"/>
              </w:rPr>
              <w:t>废</w:t>
            </w:r>
            <w:r>
              <w:rPr>
                <w:rFonts w:hint="eastAsia" w:ascii="黑体" w:hAnsi="黑体" w:eastAsia="黑体"/>
                <w:snapToGrid w:val="0"/>
                <w:color w:val="000000"/>
                <w:spacing w:val="0"/>
                <w:kern w:val="21"/>
                <w:sz w:val="21"/>
                <w:szCs w:val="21"/>
              </w:rPr>
              <w:t>物</w:t>
            </w:r>
            <w:r>
              <w:rPr>
                <w:rFonts w:ascii="黑体" w:hAnsi="黑体" w:eastAsia="黑体"/>
                <w:snapToGrid w:val="0"/>
                <w:color w:val="000000"/>
                <w:spacing w:val="0"/>
                <w:kern w:val="21"/>
                <w:sz w:val="21"/>
                <w:szCs w:val="21"/>
              </w:rPr>
              <w:t>产生量）</w:t>
            </w:r>
            <w:r>
              <w:rPr>
                <w:rFonts w:ascii="黑体" w:hAnsi="黑体" w:eastAsia="黑体"/>
                <w:snapToGrid w:val="0"/>
                <w:color w:val="000000"/>
                <w:spacing w:val="0"/>
                <w:kern w:val="21"/>
                <w:sz w:val="21"/>
                <w:szCs w:val="21"/>
              </w:rPr>
              <w:fldChar w:fldCharType="begin"/>
            </w:r>
            <w:r>
              <w:rPr>
                <w:rFonts w:ascii="黑体" w:hAnsi="黑体" w:eastAsia="黑体"/>
                <w:snapToGrid w:val="0"/>
                <w:color w:val="000000"/>
                <w:spacing w:val="0"/>
                <w:kern w:val="21"/>
                <w:sz w:val="21"/>
                <w:szCs w:val="21"/>
              </w:rPr>
              <w:instrText xml:space="preserve"> = 3 \* GB3 \* MERGEFORMAT </w:instrText>
            </w:r>
            <w:r>
              <w:rPr>
                <w:rFonts w:ascii="黑体" w:hAnsi="黑体" w:eastAsia="黑体"/>
                <w:snapToGrid w:val="0"/>
                <w:color w:val="000000"/>
                <w:spacing w:val="0"/>
                <w:kern w:val="21"/>
                <w:sz w:val="21"/>
                <w:szCs w:val="21"/>
              </w:rPr>
              <w:fldChar w:fldCharType="separate"/>
            </w:r>
            <w:r>
              <w:rPr>
                <w:rFonts w:hint="eastAsia" w:ascii="黑体" w:hAnsi="黑体" w:eastAsia="黑体" w:cs="宋体"/>
                <w:color w:val="000000"/>
                <w:spacing w:val="0"/>
                <w:kern w:val="2"/>
                <w:sz w:val="21"/>
                <w:szCs w:val="21"/>
              </w:rPr>
              <w:t>③</w:t>
            </w:r>
            <w:r>
              <w:rPr>
                <w:rFonts w:ascii="黑体" w:hAnsi="黑体" w:eastAsia="黑体"/>
                <w:snapToGrid w:val="0"/>
                <w:color w:val="000000"/>
                <w:spacing w:val="0"/>
                <w:kern w:val="21"/>
                <w:sz w:val="21"/>
                <w:szCs w:val="21"/>
              </w:rPr>
              <w:fldChar w:fldCharType="end"/>
            </w:r>
          </w:p>
        </w:tc>
        <w:tc>
          <w:tcPr>
            <w:tcW w:w="1572" w:type="dxa"/>
            <w:tcMar>
              <w:left w:w="28" w:type="dxa"/>
              <w:right w:w="28" w:type="dxa"/>
            </w:tcMar>
            <w:vAlign w:val="center"/>
          </w:tcPr>
          <w:p w14:paraId="752DD714">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本项目</w:t>
            </w:r>
          </w:p>
          <w:p w14:paraId="30FA78FF">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排放量（固</w:t>
            </w:r>
            <w:r>
              <w:rPr>
                <w:rFonts w:hint="eastAsia" w:ascii="黑体" w:hAnsi="黑体" w:eastAsia="黑体"/>
                <w:snapToGrid w:val="0"/>
                <w:color w:val="000000"/>
                <w:spacing w:val="0"/>
                <w:kern w:val="21"/>
                <w:sz w:val="21"/>
                <w:szCs w:val="21"/>
              </w:rPr>
              <w:t>体</w:t>
            </w:r>
            <w:r>
              <w:rPr>
                <w:rFonts w:ascii="黑体" w:hAnsi="黑体" w:eastAsia="黑体"/>
                <w:snapToGrid w:val="0"/>
                <w:color w:val="000000"/>
                <w:spacing w:val="0"/>
                <w:kern w:val="21"/>
                <w:sz w:val="21"/>
                <w:szCs w:val="21"/>
              </w:rPr>
              <w:t>废</w:t>
            </w:r>
            <w:r>
              <w:rPr>
                <w:rFonts w:hint="eastAsia" w:ascii="黑体" w:hAnsi="黑体" w:eastAsia="黑体"/>
                <w:snapToGrid w:val="0"/>
                <w:color w:val="000000"/>
                <w:spacing w:val="0"/>
                <w:kern w:val="21"/>
                <w:sz w:val="21"/>
                <w:szCs w:val="21"/>
              </w:rPr>
              <w:t>物</w:t>
            </w:r>
            <w:r>
              <w:rPr>
                <w:rFonts w:ascii="黑体" w:hAnsi="黑体" w:eastAsia="黑体"/>
                <w:snapToGrid w:val="0"/>
                <w:color w:val="000000"/>
                <w:spacing w:val="0"/>
                <w:kern w:val="21"/>
                <w:sz w:val="21"/>
                <w:szCs w:val="21"/>
              </w:rPr>
              <w:t>产生量）</w:t>
            </w:r>
            <w:r>
              <w:rPr>
                <w:rFonts w:ascii="黑体" w:hAnsi="黑体" w:eastAsia="黑体"/>
                <w:snapToGrid w:val="0"/>
                <w:color w:val="000000"/>
                <w:spacing w:val="0"/>
                <w:kern w:val="21"/>
                <w:sz w:val="21"/>
                <w:szCs w:val="21"/>
              </w:rPr>
              <w:fldChar w:fldCharType="begin"/>
            </w:r>
            <w:r>
              <w:rPr>
                <w:rFonts w:ascii="黑体" w:hAnsi="黑体" w:eastAsia="黑体"/>
                <w:snapToGrid w:val="0"/>
                <w:color w:val="000000"/>
                <w:spacing w:val="0"/>
                <w:kern w:val="21"/>
                <w:sz w:val="21"/>
                <w:szCs w:val="21"/>
              </w:rPr>
              <w:instrText xml:space="preserve"> = 4 \* GB3 \* MERGEFORMAT </w:instrText>
            </w:r>
            <w:r>
              <w:rPr>
                <w:rFonts w:ascii="黑体" w:hAnsi="黑体" w:eastAsia="黑体"/>
                <w:snapToGrid w:val="0"/>
                <w:color w:val="000000"/>
                <w:spacing w:val="0"/>
                <w:kern w:val="21"/>
                <w:sz w:val="21"/>
                <w:szCs w:val="21"/>
              </w:rPr>
              <w:fldChar w:fldCharType="separate"/>
            </w:r>
            <w:r>
              <w:rPr>
                <w:rFonts w:hint="eastAsia" w:ascii="黑体" w:hAnsi="黑体" w:eastAsia="黑体" w:cs="宋体"/>
                <w:color w:val="000000"/>
                <w:spacing w:val="0"/>
                <w:kern w:val="2"/>
                <w:sz w:val="21"/>
                <w:szCs w:val="21"/>
              </w:rPr>
              <w:t>④</w:t>
            </w:r>
            <w:r>
              <w:rPr>
                <w:rFonts w:ascii="黑体" w:hAnsi="黑体" w:eastAsia="黑体"/>
                <w:snapToGrid w:val="0"/>
                <w:color w:val="000000"/>
                <w:spacing w:val="0"/>
                <w:kern w:val="21"/>
                <w:sz w:val="21"/>
                <w:szCs w:val="21"/>
              </w:rPr>
              <w:fldChar w:fldCharType="end"/>
            </w:r>
          </w:p>
        </w:tc>
        <w:tc>
          <w:tcPr>
            <w:tcW w:w="1644" w:type="dxa"/>
            <w:tcMar>
              <w:left w:w="28" w:type="dxa"/>
              <w:right w:w="28" w:type="dxa"/>
            </w:tcMar>
            <w:vAlign w:val="center"/>
          </w:tcPr>
          <w:p w14:paraId="31869FB3">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以新带老削减量</w:t>
            </w:r>
          </w:p>
          <w:p w14:paraId="5A9B1F34">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（新建项目不填）</w:t>
            </w:r>
            <w:r>
              <w:rPr>
                <w:rFonts w:ascii="黑体" w:hAnsi="黑体" w:eastAsia="黑体"/>
                <w:snapToGrid w:val="0"/>
                <w:color w:val="000000"/>
                <w:spacing w:val="0"/>
                <w:kern w:val="21"/>
                <w:sz w:val="21"/>
                <w:szCs w:val="21"/>
              </w:rPr>
              <w:fldChar w:fldCharType="begin"/>
            </w:r>
            <w:r>
              <w:rPr>
                <w:rFonts w:ascii="黑体" w:hAnsi="黑体" w:eastAsia="黑体"/>
                <w:snapToGrid w:val="0"/>
                <w:color w:val="000000"/>
                <w:spacing w:val="0"/>
                <w:kern w:val="21"/>
                <w:sz w:val="21"/>
                <w:szCs w:val="21"/>
              </w:rPr>
              <w:instrText xml:space="preserve"> = 5 \* GB3 \* MERGEFORMAT </w:instrText>
            </w:r>
            <w:r>
              <w:rPr>
                <w:rFonts w:ascii="黑体" w:hAnsi="黑体" w:eastAsia="黑体"/>
                <w:snapToGrid w:val="0"/>
                <w:color w:val="000000"/>
                <w:spacing w:val="0"/>
                <w:kern w:val="21"/>
                <w:sz w:val="21"/>
                <w:szCs w:val="21"/>
              </w:rPr>
              <w:fldChar w:fldCharType="separate"/>
            </w:r>
            <w:r>
              <w:rPr>
                <w:rFonts w:hint="eastAsia" w:ascii="黑体" w:hAnsi="黑体" w:eastAsia="黑体" w:cs="宋体"/>
                <w:color w:val="000000"/>
                <w:spacing w:val="0"/>
                <w:kern w:val="2"/>
                <w:sz w:val="21"/>
                <w:szCs w:val="21"/>
              </w:rPr>
              <w:t>⑤</w:t>
            </w:r>
            <w:r>
              <w:rPr>
                <w:rFonts w:ascii="黑体" w:hAnsi="黑体" w:eastAsia="黑体"/>
                <w:snapToGrid w:val="0"/>
                <w:color w:val="000000"/>
                <w:spacing w:val="0"/>
                <w:kern w:val="21"/>
                <w:sz w:val="21"/>
                <w:szCs w:val="21"/>
              </w:rPr>
              <w:fldChar w:fldCharType="end"/>
            </w:r>
          </w:p>
        </w:tc>
        <w:tc>
          <w:tcPr>
            <w:tcW w:w="1716" w:type="dxa"/>
            <w:tcMar>
              <w:left w:w="28" w:type="dxa"/>
              <w:right w:w="28" w:type="dxa"/>
            </w:tcMar>
            <w:vAlign w:val="center"/>
          </w:tcPr>
          <w:p w14:paraId="25117D4B">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本项目建成后</w:t>
            </w:r>
          </w:p>
          <w:p w14:paraId="5BEA0A72">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hint="eastAsia" w:ascii="黑体" w:hAnsi="黑体" w:eastAsia="黑体"/>
                <w:snapToGrid w:val="0"/>
                <w:color w:val="000000"/>
                <w:spacing w:val="0"/>
                <w:kern w:val="21"/>
                <w:sz w:val="21"/>
                <w:szCs w:val="21"/>
              </w:rPr>
              <w:t>全厂</w:t>
            </w:r>
            <w:r>
              <w:rPr>
                <w:rFonts w:ascii="黑体" w:hAnsi="黑体" w:eastAsia="黑体"/>
                <w:snapToGrid w:val="0"/>
                <w:color w:val="000000"/>
                <w:spacing w:val="0"/>
                <w:kern w:val="21"/>
                <w:sz w:val="21"/>
                <w:szCs w:val="21"/>
              </w:rPr>
              <w:t>排放量（固</w:t>
            </w:r>
            <w:r>
              <w:rPr>
                <w:rFonts w:hint="eastAsia" w:ascii="黑体" w:hAnsi="黑体" w:eastAsia="黑体"/>
                <w:snapToGrid w:val="0"/>
                <w:color w:val="000000"/>
                <w:spacing w:val="0"/>
                <w:kern w:val="21"/>
                <w:sz w:val="21"/>
                <w:szCs w:val="21"/>
              </w:rPr>
              <w:t>体</w:t>
            </w:r>
            <w:r>
              <w:rPr>
                <w:rFonts w:ascii="黑体" w:hAnsi="黑体" w:eastAsia="黑体"/>
                <w:snapToGrid w:val="0"/>
                <w:color w:val="000000"/>
                <w:spacing w:val="0"/>
                <w:kern w:val="21"/>
                <w:sz w:val="21"/>
                <w:szCs w:val="21"/>
              </w:rPr>
              <w:t>废</w:t>
            </w:r>
            <w:r>
              <w:rPr>
                <w:rFonts w:hint="eastAsia" w:ascii="黑体" w:hAnsi="黑体" w:eastAsia="黑体"/>
                <w:snapToGrid w:val="0"/>
                <w:color w:val="000000"/>
                <w:spacing w:val="0"/>
                <w:kern w:val="21"/>
                <w:sz w:val="21"/>
                <w:szCs w:val="21"/>
              </w:rPr>
              <w:t>物</w:t>
            </w:r>
            <w:r>
              <w:rPr>
                <w:rFonts w:ascii="黑体" w:hAnsi="黑体" w:eastAsia="黑体"/>
                <w:snapToGrid w:val="0"/>
                <w:color w:val="000000"/>
                <w:spacing w:val="0"/>
                <w:kern w:val="21"/>
                <w:sz w:val="21"/>
                <w:szCs w:val="21"/>
              </w:rPr>
              <w:t>产生量）</w:t>
            </w:r>
            <w:r>
              <w:rPr>
                <w:rFonts w:ascii="黑体" w:hAnsi="黑体" w:eastAsia="黑体"/>
                <w:snapToGrid w:val="0"/>
                <w:color w:val="000000"/>
                <w:spacing w:val="0"/>
                <w:kern w:val="21"/>
                <w:sz w:val="21"/>
                <w:szCs w:val="21"/>
              </w:rPr>
              <w:fldChar w:fldCharType="begin"/>
            </w:r>
            <w:r>
              <w:rPr>
                <w:rFonts w:ascii="黑体" w:hAnsi="黑体" w:eastAsia="黑体"/>
                <w:snapToGrid w:val="0"/>
                <w:color w:val="000000"/>
                <w:spacing w:val="0"/>
                <w:kern w:val="21"/>
                <w:sz w:val="21"/>
                <w:szCs w:val="21"/>
              </w:rPr>
              <w:instrText xml:space="preserve"> = 6 \* GB3 \* MERGEFORMAT </w:instrText>
            </w:r>
            <w:r>
              <w:rPr>
                <w:rFonts w:ascii="黑体" w:hAnsi="黑体" w:eastAsia="黑体"/>
                <w:snapToGrid w:val="0"/>
                <w:color w:val="000000"/>
                <w:spacing w:val="0"/>
                <w:kern w:val="21"/>
                <w:sz w:val="21"/>
                <w:szCs w:val="21"/>
              </w:rPr>
              <w:fldChar w:fldCharType="separate"/>
            </w:r>
            <w:r>
              <w:rPr>
                <w:rFonts w:hint="eastAsia" w:ascii="黑体" w:hAnsi="黑体" w:eastAsia="黑体" w:cs="宋体"/>
                <w:color w:val="000000"/>
                <w:spacing w:val="0"/>
                <w:kern w:val="2"/>
                <w:sz w:val="21"/>
                <w:szCs w:val="21"/>
              </w:rPr>
              <w:t>⑥</w:t>
            </w:r>
            <w:r>
              <w:rPr>
                <w:rFonts w:ascii="黑体" w:hAnsi="黑体" w:eastAsia="黑体"/>
                <w:snapToGrid w:val="0"/>
                <w:color w:val="000000"/>
                <w:spacing w:val="0"/>
                <w:kern w:val="21"/>
                <w:sz w:val="21"/>
                <w:szCs w:val="21"/>
              </w:rPr>
              <w:fldChar w:fldCharType="end"/>
            </w:r>
          </w:p>
        </w:tc>
        <w:tc>
          <w:tcPr>
            <w:tcW w:w="1399" w:type="dxa"/>
            <w:tcMar>
              <w:left w:w="28" w:type="dxa"/>
              <w:right w:w="28" w:type="dxa"/>
            </w:tcMar>
            <w:vAlign w:val="center"/>
          </w:tcPr>
          <w:p w14:paraId="0FA4C070">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t>变化量</w:t>
            </w:r>
          </w:p>
          <w:p w14:paraId="09B00241">
            <w:pPr>
              <w:pStyle w:val="42"/>
              <w:keepNext w:val="0"/>
              <w:keepLines w:val="0"/>
              <w:suppressLineNumbers w:val="0"/>
              <w:spacing w:before="0" w:beforeLines="0" w:beforeAutospacing="0" w:after="0" w:afterLines="0" w:afterAutospacing="0" w:line="240" w:lineRule="auto"/>
              <w:ind w:left="0" w:right="0"/>
              <w:rPr>
                <w:rFonts w:ascii="黑体" w:hAnsi="黑体" w:eastAsia="黑体"/>
                <w:snapToGrid w:val="0"/>
                <w:color w:val="000000"/>
                <w:spacing w:val="0"/>
                <w:kern w:val="21"/>
                <w:sz w:val="21"/>
                <w:szCs w:val="21"/>
              </w:rPr>
            </w:pPr>
            <w:r>
              <w:rPr>
                <w:rFonts w:ascii="黑体" w:hAnsi="黑体" w:eastAsia="黑体"/>
                <w:snapToGrid w:val="0"/>
                <w:color w:val="000000"/>
                <w:spacing w:val="0"/>
                <w:kern w:val="21"/>
                <w:sz w:val="21"/>
                <w:szCs w:val="21"/>
              </w:rPr>
              <w:fldChar w:fldCharType="begin"/>
            </w:r>
            <w:r>
              <w:rPr>
                <w:rFonts w:ascii="黑体" w:hAnsi="黑体" w:eastAsia="黑体"/>
                <w:snapToGrid w:val="0"/>
                <w:color w:val="000000"/>
                <w:spacing w:val="0"/>
                <w:kern w:val="21"/>
                <w:sz w:val="21"/>
                <w:szCs w:val="21"/>
              </w:rPr>
              <w:instrText xml:space="preserve"> = 7 \* GB3 \* MERGEFORMAT </w:instrText>
            </w:r>
            <w:r>
              <w:rPr>
                <w:rFonts w:ascii="黑体" w:hAnsi="黑体" w:eastAsia="黑体"/>
                <w:snapToGrid w:val="0"/>
                <w:color w:val="000000"/>
                <w:spacing w:val="0"/>
                <w:kern w:val="21"/>
                <w:sz w:val="21"/>
                <w:szCs w:val="21"/>
              </w:rPr>
              <w:fldChar w:fldCharType="separate"/>
            </w:r>
            <w:r>
              <w:rPr>
                <w:rFonts w:hint="eastAsia" w:ascii="黑体" w:hAnsi="黑体" w:eastAsia="黑体" w:cs="宋体"/>
                <w:color w:val="000000"/>
                <w:spacing w:val="0"/>
                <w:kern w:val="2"/>
                <w:sz w:val="21"/>
                <w:szCs w:val="21"/>
              </w:rPr>
              <w:t>⑦</w:t>
            </w:r>
            <w:r>
              <w:rPr>
                <w:rFonts w:ascii="黑体" w:hAnsi="黑体" w:eastAsia="黑体"/>
                <w:snapToGrid w:val="0"/>
                <w:color w:val="000000"/>
                <w:spacing w:val="0"/>
                <w:kern w:val="21"/>
                <w:sz w:val="21"/>
                <w:szCs w:val="21"/>
              </w:rPr>
              <w:fldChar w:fldCharType="end"/>
            </w:r>
          </w:p>
        </w:tc>
      </w:tr>
      <w:tr w14:paraId="438B2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restart"/>
            <w:vAlign w:val="center"/>
          </w:tcPr>
          <w:p w14:paraId="6D2B7F5E">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r>
              <w:rPr>
                <w:rFonts w:hint="eastAsia" w:hAnsi="宋体" w:cs="宋体"/>
                <w:snapToGrid w:val="0"/>
                <w:color w:val="000000"/>
                <w:kern w:val="21"/>
                <w:szCs w:val="21"/>
              </w:rPr>
              <w:t>废气</w:t>
            </w:r>
          </w:p>
        </w:tc>
        <w:tc>
          <w:tcPr>
            <w:tcW w:w="1908" w:type="dxa"/>
            <w:vAlign w:val="center"/>
          </w:tcPr>
          <w:p w14:paraId="546351FE">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Ansi="宋体" w:cs="宋体"/>
                <w:snapToGrid w:val="0"/>
                <w:color w:val="000000"/>
                <w:kern w:val="21"/>
                <w:szCs w:val="21"/>
              </w:rPr>
            </w:pPr>
            <w:r>
              <w:rPr>
                <w:rFonts w:hint="eastAsia" w:ascii="Times New Roman" w:hAnsi="Times New Roman" w:eastAsia="宋体" w:cs="Times New Roman"/>
                <w:color w:val="000000"/>
                <w:kern w:val="0"/>
                <w:sz w:val="21"/>
                <w:szCs w:val="21"/>
                <w:lang w:val="en-US" w:eastAsia="zh-CN" w:bidi="ar-SA"/>
              </w:rPr>
              <w:t>硫酸雾</w:t>
            </w:r>
          </w:p>
        </w:tc>
        <w:tc>
          <w:tcPr>
            <w:tcW w:w="1560" w:type="dxa"/>
            <w:vAlign w:val="center"/>
          </w:tcPr>
          <w:p w14:paraId="1672D674">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128" w:type="dxa"/>
            <w:vAlign w:val="center"/>
          </w:tcPr>
          <w:p w14:paraId="43CEE3A5">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421CB09C">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6945ADFC">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r>
              <w:rPr>
                <w:rFonts w:hint="eastAsia" w:ascii="Times New Roman" w:cs="宋体"/>
                <w:snapToGrid w:val="0"/>
                <w:color w:val="000000"/>
                <w:kern w:val="21"/>
                <w:szCs w:val="21"/>
                <w:lang w:val="en-US" w:eastAsia="zh-CN"/>
              </w:rPr>
              <w:t>0.000206</w:t>
            </w:r>
            <w:r>
              <w:rPr>
                <w:rFonts w:ascii="Times New Roman" w:cs="宋体"/>
                <w:snapToGrid w:val="0"/>
                <w:color w:val="000000"/>
                <w:kern w:val="21"/>
                <w:szCs w:val="21"/>
              </w:rPr>
              <w:t>t/a</w:t>
            </w:r>
          </w:p>
        </w:tc>
        <w:tc>
          <w:tcPr>
            <w:tcW w:w="1644" w:type="dxa"/>
            <w:vAlign w:val="center"/>
          </w:tcPr>
          <w:p w14:paraId="3D9E0D68">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716" w:type="dxa"/>
            <w:vAlign w:val="center"/>
          </w:tcPr>
          <w:p w14:paraId="5D8B0F5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000000"/>
                <w:kern w:val="21"/>
                <w:szCs w:val="21"/>
              </w:rPr>
            </w:pPr>
            <w:r>
              <w:rPr>
                <w:rFonts w:hint="eastAsia" w:ascii="Times New Roman" w:cs="宋体"/>
                <w:snapToGrid w:val="0"/>
                <w:color w:val="000000"/>
                <w:kern w:val="21"/>
                <w:szCs w:val="21"/>
                <w:lang w:val="en-US" w:eastAsia="zh-CN"/>
              </w:rPr>
              <w:t>0.000206</w:t>
            </w:r>
            <w:r>
              <w:rPr>
                <w:rFonts w:ascii="Times New Roman" w:cs="宋体"/>
                <w:snapToGrid w:val="0"/>
                <w:color w:val="000000"/>
                <w:kern w:val="21"/>
                <w:szCs w:val="21"/>
              </w:rPr>
              <w:t>t/a</w:t>
            </w:r>
          </w:p>
        </w:tc>
        <w:tc>
          <w:tcPr>
            <w:tcW w:w="1399" w:type="dxa"/>
            <w:vAlign w:val="center"/>
          </w:tcPr>
          <w:p w14:paraId="251766D5">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eastAsia" w:ascii="Times New Roman" w:eastAsia="宋体" w:cs="宋体"/>
                <w:snapToGrid w:val="0"/>
                <w:color w:val="FF0000"/>
                <w:kern w:val="21"/>
                <w:szCs w:val="21"/>
                <w:lang w:val="en-US" w:eastAsia="zh-CN"/>
              </w:rPr>
            </w:pPr>
            <w:r>
              <w:rPr>
                <w:rFonts w:hint="eastAsia" w:ascii="Times New Roman" w:cs="宋体"/>
                <w:snapToGrid w:val="0"/>
                <w:color w:val="FF0000"/>
                <w:kern w:val="21"/>
                <w:szCs w:val="21"/>
                <w:lang w:val="en-US" w:eastAsia="zh-CN"/>
              </w:rPr>
              <w:t>+0.000206</w:t>
            </w:r>
            <w:r>
              <w:rPr>
                <w:rFonts w:ascii="Times New Roman" w:cs="宋体"/>
                <w:snapToGrid w:val="0"/>
                <w:color w:val="FF0000"/>
                <w:kern w:val="21"/>
                <w:szCs w:val="21"/>
              </w:rPr>
              <w:t>t/a</w:t>
            </w:r>
          </w:p>
        </w:tc>
      </w:tr>
      <w:tr w14:paraId="673D8E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vAlign w:val="center"/>
          </w:tcPr>
          <w:p w14:paraId="124AD5D7">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p>
        </w:tc>
        <w:tc>
          <w:tcPr>
            <w:tcW w:w="1908" w:type="dxa"/>
            <w:vAlign w:val="center"/>
          </w:tcPr>
          <w:p w14:paraId="2604E037">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Ansi="宋体" w:cs="宋体"/>
                <w:snapToGrid w:val="0"/>
                <w:color w:val="000000"/>
                <w:kern w:val="21"/>
                <w:szCs w:val="21"/>
              </w:rPr>
            </w:pPr>
            <w:r>
              <w:rPr>
                <w:rFonts w:hint="default" w:ascii="Times New Roman" w:hAnsi="Times New Roman" w:eastAsia="宋体" w:cs="Times New Roman"/>
                <w:color w:val="000000"/>
                <w:kern w:val="0"/>
                <w:sz w:val="21"/>
                <w:szCs w:val="21"/>
                <w:lang w:val="en-US" w:eastAsia="zh-CN" w:bidi="ar-SA"/>
              </w:rPr>
              <w:t>HCl</w:t>
            </w:r>
          </w:p>
        </w:tc>
        <w:tc>
          <w:tcPr>
            <w:tcW w:w="1560" w:type="dxa"/>
            <w:vAlign w:val="center"/>
          </w:tcPr>
          <w:p w14:paraId="6ACE4747">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128" w:type="dxa"/>
            <w:vAlign w:val="center"/>
          </w:tcPr>
          <w:p w14:paraId="1A77E3F0">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54798C32">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25F6DB1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r>
              <w:rPr>
                <w:rFonts w:hint="eastAsia" w:ascii="Times New Roman" w:cs="宋体"/>
                <w:snapToGrid w:val="0"/>
                <w:color w:val="000000"/>
                <w:kern w:val="21"/>
                <w:szCs w:val="21"/>
              </w:rPr>
              <w:t>0.00</w:t>
            </w:r>
            <w:r>
              <w:rPr>
                <w:rFonts w:hint="eastAsia" w:ascii="Times New Roman" w:cs="宋体"/>
                <w:snapToGrid w:val="0"/>
                <w:color w:val="000000"/>
                <w:kern w:val="21"/>
                <w:szCs w:val="21"/>
                <w:lang w:val="en-US" w:eastAsia="zh-CN"/>
              </w:rPr>
              <w:t>0133</w:t>
            </w:r>
            <w:r>
              <w:rPr>
                <w:rFonts w:ascii="Times New Roman" w:cs="宋体"/>
                <w:snapToGrid w:val="0"/>
                <w:color w:val="000000"/>
                <w:kern w:val="21"/>
                <w:szCs w:val="21"/>
              </w:rPr>
              <w:t>t/a</w:t>
            </w:r>
          </w:p>
        </w:tc>
        <w:tc>
          <w:tcPr>
            <w:tcW w:w="1644" w:type="dxa"/>
            <w:vAlign w:val="center"/>
          </w:tcPr>
          <w:p w14:paraId="102CE0BC">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716" w:type="dxa"/>
            <w:vAlign w:val="center"/>
          </w:tcPr>
          <w:p w14:paraId="67BD6CE0">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000000"/>
                <w:kern w:val="21"/>
                <w:szCs w:val="21"/>
              </w:rPr>
            </w:pPr>
            <w:r>
              <w:rPr>
                <w:rFonts w:hint="eastAsia" w:ascii="Times New Roman" w:cs="宋体"/>
                <w:snapToGrid w:val="0"/>
                <w:color w:val="000000"/>
                <w:kern w:val="21"/>
                <w:szCs w:val="21"/>
              </w:rPr>
              <w:t>0.00</w:t>
            </w:r>
            <w:r>
              <w:rPr>
                <w:rFonts w:hint="eastAsia" w:ascii="Times New Roman" w:cs="宋体"/>
                <w:snapToGrid w:val="0"/>
                <w:color w:val="000000"/>
                <w:kern w:val="21"/>
                <w:szCs w:val="21"/>
                <w:lang w:val="en-US" w:eastAsia="zh-CN"/>
              </w:rPr>
              <w:t>0133</w:t>
            </w:r>
            <w:r>
              <w:rPr>
                <w:rFonts w:ascii="Times New Roman" w:cs="宋体"/>
                <w:snapToGrid w:val="0"/>
                <w:color w:val="000000"/>
                <w:kern w:val="21"/>
                <w:szCs w:val="21"/>
              </w:rPr>
              <w:t>t/a</w:t>
            </w:r>
          </w:p>
        </w:tc>
        <w:tc>
          <w:tcPr>
            <w:tcW w:w="1399" w:type="dxa"/>
            <w:vAlign w:val="center"/>
          </w:tcPr>
          <w:p w14:paraId="2D39D4A1">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FF0000"/>
                <w:kern w:val="21"/>
                <w:szCs w:val="21"/>
              </w:rPr>
            </w:pPr>
            <w:r>
              <w:rPr>
                <w:rFonts w:hint="eastAsia" w:ascii="Times New Roman" w:cs="宋体"/>
                <w:snapToGrid w:val="0"/>
                <w:color w:val="FF0000"/>
                <w:kern w:val="21"/>
                <w:szCs w:val="21"/>
                <w:lang w:val="en-US" w:eastAsia="zh-CN"/>
              </w:rPr>
              <w:t>+</w:t>
            </w:r>
            <w:r>
              <w:rPr>
                <w:rFonts w:hint="eastAsia" w:ascii="Times New Roman" w:cs="宋体"/>
                <w:snapToGrid w:val="0"/>
                <w:color w:val="FF0000"/>
                <w:kern w:val="21"/>
                <w:szCs w:val="21"/>
              </w:rPr>
              <w:t>0.00</w:t>
            </w:r>
            <w:r>
              <w:rPr>
                <w:rFonts w:hint="eastAsia" w:ascii="Times New Roman" w:cs="宋体"/>
                <w:snapToGrid w:val="0"/>
                <w:color w:val="FF0000"/>
                <w:kern w:val="21"/>
                <w:szCs w:val="21"/>
                <w:lang w:val="en-US" w:eastAsia="zh-CN"/>
              </w:rPr>
              <w:t>0133</w:t>
            </w:r>
            <w:r>
              <w:rPr>
                <w:rFonts w:ascii="Times New Roman" w:cs="宋体"/>
                <w:snapToGrid w:val="0"/>
                <w:color w:val="FF0000"/>
                <w:kern w:val="21"/>
                <w:szCs w:val="21"/>
              </w:rPr>
              <w:t>t/a</w:t>
            </w:r>
          </w:p>
        </w:tc>
      </w:tr>
      <w:tr w14:paraId="2EEF75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vAlign w:val="center"/>
          </w:tcPr>
          <w:p w14:paraId="0520B618">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p>
        </w:tc>
        <w:tc>
          <w:tcPr>
            <w:tcW w:w="1908" w:type="dxa"/>
            <w:vAlign w:val="center"/>
          </w:tcPr>
          <w:p w14:paraId="1E61FF4E">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非甲烷总烃</w:t>
            </w:r>
          </w:p>
        </w:tc>
        <w:tc>
          <w:tcPr>
            <w:tcW w:w="1560" w:type="dxa"/>
            <w:vAlign w:val="center"/>
          </w:tcPr>
          <w:p w14:paraId="39D992F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128" w:type="dxa"/>
            <w:vAlign w:val="center"/>
          </w:tcPr>
          <w:p w14:paraId="01C3AA2E">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4B71EEB5">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56950A94">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default" w:ascii="Times New Roman" w:eastAsia="宋体" w:cs="宋体"/>
                <w:snapToGrid w:val="0"/>
                <w:color w:val="000000"/>
                <w:kern w:val="21"/>
                <w:szCs w:val="21"/>
                <w:lang w:val="en-US" w:eastAsia="zh-CN"/>
              </w:rPr>
            </w:pPr>
            <w:r>
              <w:rPr>
                <w:rFonts w:hint="eastAsia" w:ascii="Times New Roman" w:cs="宋体"/>
                <w:snapToGrid w:val="0"/>
                <w:color w:val="000000"/>
                <w:kern w:val="21"/>
                <w:szCs w:val="21"/>
                <w:lang w:val="en-US" w:eastAsia="zh-CN"/>
              </w:rPr>
              <w:t>0.000006</w:t>
            </w:r>
            <w:r>
              <w:rPr>
                <w:rFonts w:ascii="Times New Roman" w:cs="宋体"/>
                <w:snapToGrid w:val="0"/>
                <w:color w:val="000000"/>
                <w:kern w:val="21"/>
                <w:szCs w:val="21"/>
              </w:rPr>
              <w:t>t/a</w:t>
            </w:r>
          </w:p>
        </w:tc>
        <w:tc>
          <w:tcPr>
            <w:tcW w:w="1644" w:type="dxa"/>
            <w:vAlign w:val="center"/>
          </w:tcPr>
          <w:p w14:paraId="2BDCDE41">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716" w:type="dxa"/>
            <w:vAlign w:val="center"/>
          </w:tcPr>
          <w:p w14:paraId="4BA11DD6">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hint="eastAsia" w:ascii="Times New Roman" w:cs="宋体"/>
                <w:snapToGrid w:val="0"/>
                <w:color w:val="000000"/>
                <w:kern w:val="21"/>
                <w:szCs w:val="21"/>
              </w:rPr>
            </w:pPr>
            <w:r>
              <w:rPr>
                <w:rFonts w:hint="eastAsia" w:ascii="Times New Roman" w:cs="宋体"/>
                <w:snapToGrid w:val="0"/>
                <w:color w:val="000000"/>
                <w:kern w:val="21"/>
                <w:szCs w:val="21"/>
                <w:lang w:val="en-US" w:eastAsia="zh-CN"/>
              </w:rPr>
              <w:t>0.000006</w:t>
            </w:r>
            <w:r>
              <w:rPr>
                <w:rFonts w:ascii="Times New Roman" w:cs="宋体"/>
                <w:snapToGrid w:val="0"/>
                <w:color w:val="000000"/>
                <w:kern w:val="21"/>
                <w:szCs w:val="21"/>
              </w:rPr>
              <w:t>t/a</w:t>
            </w:r>
          </w:p>
        </w:tc>
        <w:tc>
          <w:tcPr>
            <w:tcW w:w="1399" w:type="dxa"/>
            <w:vAlign w:val="center"/>
          </w:tcPr>
          <w:p w14:paraId="195E250E">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FF0000"/>
                <w:kern w:val="21"/>
                <w:szCs w:val="21"/>
              </w:rPr>
            </w:pPr>
            <w:r>
              <w:rPr>
                <w:rFonts w:hint="eastAsia" w:ascii="Times New Roman" w:cs="宋体"/>
                <w:snapToGrid w:val="0"/>
                <w:color w:val="FF0000"/>
                <w:kern w:val="21"/>
                <w:szCs w:val="21"/>
                <w:lang w:val="en-US" w:eastAsia="zh-CN"/>
              </w:rPr>
              <w:t>+0.000006</w:t>
            </w:r>
            <w:r>
              <w:rPr>
                <w:rFonts w:ascii="Times New Roman" w:cs="宋体"/>
                <w:snapToGrid w:val="0"/>
                <w:color w:val="FF0000"/>
                <w:kern w:val="21"/>
                <w:szCs w:val="21"/>
              </w:rPr>
              <w:t>t/a</w:t>
            </w:r>
          </w:p>
        </w:tc>
      </w:tr>
      <w:tr w14:paraId="62D60E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restart"/>
            <w:vAlign w:val="center"/>
          </w:tcPr>
          <w:p w14:paraId="508C7C7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r>
              <w:rPr>
                <w:rFonts w:hint="eastAsia" w:hAnsi="宋体" w:cs="宋体"/>
                <w:snapToGrid w:val="0"/>
                <w:color w:val="000000"/>
                <w:kern w:val="21"/>
                <w:szCs w:val="21"/>
              </w:rPr>
              <w:t>废水</w:t>
            </w:r>
          </w:p>
        </w:tc>
        <w:tc>
          <w:tcPr>
            <w:tcW w:w="1908" w:type="dxa"/>
            <w:vAlign w:val="center"/>
          </w:tcPr>
          <w:p w14:paraId="0DBEDBC8">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snapToGrid w:val="0"/>
                <w:color w:val="000000"/>
                <w:kern w:val="21"/>
                <w:szCs w:val="21"/>
              </w:rPr>
            </w:pPr>
            <w:r>
              <w:rPr>
                <w:rFonts w:ascii="Times New Roman"/>
                <w:snapToGrid w:val="0"/>
                <w:color w:val="000000"/>
                <w:kern w:val="21"/>
                <w:szCs w:val="21"/>
              </w:rPr>
              <w:t>COD</w:t>
            </w:r>
          </w:p>
        </w:tc>
        <w:tc>
          <w:tcPr>
            <w:tcW w:w="1560" w:type="dxa"/>
            <w:vAlign w:val="center"/>
          </w:tcPr>
          <w:p w14:paraId="1D34E1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contextualSpacing/>
              <w:jc w:val="center"/>
              <w:textAlignment w:val="auto"/>
              <w:rPr>
                <w:snapToGrid w:val="0"/>
                <w:color w:val="000000"/>
                <w:szCs w:val="21"/>
              </w:rPr>
            </w:pPr>
          </w:p>
        </w:tc>
        <w:tc>
          <w:tcPr>
            <w:tcW w:w="1128" w:type="dxa"/>
            <w:vAlign w:val="center"/>
          </w:tcPr>
          <w:p w14:paraId="348B169B">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2076721E">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109CDAEA">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FF0000"/>
                <w:kern w:val="21"/>
                <w:szCs w:val="21"/>
                <w:highlight w:val="none"/>
              </w:rPr>
            </w:pPr>
            <w:r>
              <w:rPr>
                <w:rFonts w:hint="eastAsia" w:ascii="Times New Roman" w:cs="宋体"/>
                <w:snapToGrid w:val="0"/>
                <w:color w:val="FF0000"/>
                <w:kern w:val="21"/>
                <w:szCs w:val="21"/>
                <w:highlight w:val="none"/>
                <w:lang w:val="en-US" w:eastAsia="zh-CN"/>
              </w:rPr>
              <w:t>0.312</w:t>
            </w:r>
            <w:r>
              <w:rPr>
                <w:rFonts w:hint="eastAsia" w:ascii="Times New Roman" w:cs="宋体"/>
                <w:snapToGrid w:val="0"/>
                <w:color w:val="FF0000"/>
                <w:kern w:val="21"/>
                <w:szCs w:val="21"/>
                <w:highlight w:val="none"/>
              </w:rPr>
              <w:t>t</w:t>
            </w:r>
            <w:r>
              <w:rPr>
                <w:rFonts w:ascii="Times New Roman" w:cs="宋体"/>
                <w:snapToGrid w:val="0"/>
                <w:color w:val="FF0000"/>
                <w:kern w:val="21"/>
                <w:szCs w:val="21"/>
                <w:highlight w:val="none"/>
              </w:rPr>
              <w:t>/a</w:t>
            </w:r>
          </w:p>
        </w:tc>
        <w:tc>
          <w:tcPr>
            <w:tcW w:w="1644" w:type="dxa"/>
            <w:vAlign w:val="center"/>
          </w:tcPr>
          <w:p w14:paraId="58E17FDD">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highlight w:val="yellow"/>
              </w:rPr>
            </w:pPr>
          </w:p>
        </w:tc>
        <w:tc>
          <w:tcPr>
            <w:tcW w:w="1716" w:type="dxa"/>
            <w:vAlign w:val="center"/>
          </w:tcPr>
          <w:p w14:paraId="5B3D52D0">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000000"/>
                <w:kern w:val="21"/>
                <w:szCs w:val="21"/>
                <w:highlight w:val="yellow"/>
              </w:rPr>
            </w:pPr>
            <w:r>
              <w:rPr>
                <w:rFonts w:hint="eastAsia" w:ascii="Times New Roman" w:cs="宋体"/>
                <w:snapToGrid w:val="0"/>
                <w:color w:val="FF0000"/>
                <w:kern w:val="21"/>
                <w:szCs w:val="21"/>
                <w:highlight w:val="none"/>
                <w:lang w:val="en-US" w:eastAsia="zh-CN"/>
              </w:rPr>
              <w:t>0.312</w:t>
            </w:r>
            <w:r>
              <w:rPr>
                <w:rFonts w:hint="eastAsia" w:ascii="Times New Roman" w:cs="宋体"/>
                <w:snapToGrid w:val="0"/>
                <w:color w:val="FF0000"/>
                <w:kern w:val="21"/>
                <w:szCs w:val="21"/>
                <w:highlight w:val="none"/>
              </w:rPr>
              <w:t>t</w:t>
            </w:r>
            <w:r>
              <w:rPr>
                <w:rFonts w:ascii="Times New Roman" w:cs="宋体"/>
                <w:snapToGrid w:val="0"/>
                <w:color w:val="FF0000"/>
                <w:kern w:val="21"/>
                <w:szCs w:val="21"/>
                <w:highlight w:val="none"/>
              </w:rPr>
              <w:t>/a</w:t>
            </w:r>
          </w:p>
        </w:tc>
        <w:tc>
          <w:tcPr>
            <w:tcW w:w="1399" w:type="dxa"/>
            <w:vAlign w:val="center"/>
          </w:tcPr>
          <w:p w14:paraId="7CB96BA0">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FF0000"/>
                <w:kern w:val="21"/>
                <w:szCs w:val="21"/>
                <w:highlight w:val="yellow"/>
              </w:rPr>
            </w:pPr>
            <w:r>
              <w:rPr>
                <w:rFonts w:hint="eastAsia" w:ascii="Times New Roman" w:cs="宋体"/>
                <w:snapToGrid w:val="0"/>
                <w:color w:val="FF0000"/>
                <w:kern w:val="21"/>
                <w:szCs w:val="21"/>
                <w:lang w:val="en-US" w:eastAsia="zh-CN"/>
              </w:rPr>
              <w:t>+</w:t>
            </w:r>
            <w:r>
              <w:rPr>
                <w:rFonts w:hint="eastAsia" w:ascii="Times New Roman" w:cs="宋体"/>
                <w:snapToGrid w:val="0"/>
                <w:color w:val="FF0000"/>
                <w:kern w:val="21"/>
                <w:szCs w:val="21"/>
                <w:highlight w:val="none"/>
                <w:lang w:val="en-US" w:eastAsia="zh-CN"/>
              </w:rPr>
              <w:t>0.312</w:t>
            </w:r>
            <w:r>
              <w:rPr>
                <w:rFonts w:hint="eastAsia" w:ascii="Times New Roman" w:cs="宋体"/>
                <w:snapToGrid w:val="0"/>
                <w:color w:val="FF0000"/>
                <w:kern w:val="21"/>
                <w:szCs w:val="21"/>
                <w:highlight w:val="none"/>
              </w:rPr>
              <w:t>t</w:t>
            </w:r>
            <w:r>
              <w:rPr>
                <w:rFonts w:ascii="Times New Roman" w:cs="宋体"/>
                <w:snapToGrid w:val="0"/>
                <w:color w:val="FF0000"/>
                <w:kern w:val="21"/>
                <w:szCs w:val="21"/>
                <w:highlight w:val="none"/>
              </w:rPr>
              <w:t>/a</w:t>
            </w:r>
          </w:p>
        </w:tc>
      </w:tr>
      <w:tr w14:paraId="740BA6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vAlign w:val="center"/>
          </w:tcPr>
          <w:p w14:paraId="7D462BA4">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p>
        </w:tc>
        <w:tc>
          <w:tcPr>
            <w:tcW w:w="1908" w:type="dxa"/>
            <w:vAlign w:val="center"/>
          </w:tcPr>
          <w:p w14:paraId="592435E4">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r>
              <w:rPr>
                <w:rFonts w:hint="eastAsia" w:hAnsi="宋体" w:cs="宋体"/>
                <w:snapToGrid w:val="0"/>
                <w:color w:val="000000"/>
                <w:kern w:val="21"/>
                <w:szCs w:val="21"/>
              </w:rPr>
              <w:t>氨氮</w:t>
            </w:r>
          </w:p>
        </w:tc>
        <w:tc>
          <w:tcPr>
            <w:tcW w:w="1560" w:type="dxa"/>
            <w:vAlign w:val="center"/>
          </w:tcPr>
          <w:p w14:paraId="5CAF9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contextualSpacing/>
              <w:jc w:val="center"/>
              <w:textAlignment w:val="auto"/>
              <w:rPr>
                <w:snapToGrid w:val="0"/>
                <w:color w:val="000000"/>
                <w:szCs w:val="21"/>
              </w:rPr>
            </w:pPr>
          </w:p>
        </w:tc>
        <w:tc>
          <w:tcPr>
            <w:tcW w:w="1128" w:type="dxa"/>
            <w:vAlign w:val="center"/>
          </w:tcPr>
          <w:p w14:paraId="2229839D">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6C1743FC">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54B05BA3">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FF0000"/>
                <w:kern w:val="21"/>
                <w:szCs w:val="21"/>
                <w:highlight w:val="none"/>
              </w:rPr>
            </w:pPr>
            <w:r>
              <w:rPr>
                <w:rFonts w:hint="eastAsia" w:ascii="Times New Roman" w:cs="宋体"/>
                <w:snapToGrid w:val="0"/>
                <w:color w:val="FF0000"/>
                <w:kern w:val="21"/>
                <w:szCs w:val="21"/>
                <w:highlight w:val="none"/>
                <w:lang w:val="en-US" w:eastAsia="zh-CN"/>
              </w:rPr>
              <w:t>0.032</w:t>
            </w:r>
            <w:r>
              <w:rPr>
                <w:rFonts w:hint="eastAsia" w:ascii="Times New Roman" w:cs="宋体"/>
                <w:snapToGrid w:val="0"/>
                <w:color w:val="FF0000"/>
                <w:kern w:val="21"/>
                <w:szCs w:val="21"/>
                <w:highlight w:val="none"/>
              </w:rPr>
              <w:t>t</w:t>
            </w:r>
            <w:r>
              <w:rPr>
                <w:rFonts w:ascii="Times New Roman" w:cs="宋体"/>
                <w:snapToGrid w:val="0"/>
                <w:color w:val="FF0000"/>
                <w:kern w:val="21"/>
                <w:szCs w:val="21"/>
                <w:highlight w:val="none"/>
              </w:rPr>
              <w:t>/a</w:t>
            </w:r>
          </w:p>
        </w:tc>
        <w:tc>
          <w:tcPr>
            <w:tcW w:w="1644" w:type="dxa"/>
            <w:vAlign w:val="center"/>
          </w:tcPr>
          <w:p w14:paraId="5D1C3150">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highlight w:val="yellow"/>
              </w:rPr>
            </w:pPr>
          </w:p>
        </w:tc>
        <w:tc>
          <w:tcPr>
            <w:tcW w:w="1716" w:type="dxa"/>
            <w:vAlign w:val="center"/>
          </w:tcPr>
          <w:p w14:paraId="49734FB3">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000000"/>
                <w:kern w:val="21"/>
                <w:szCs w:val="21"/>
                <w:highlight w:val="yellow"/>
              </w:rPr>
            </w:pPr>
            <w:r>
              <w:rPr>
                <w:rFonts w:hint="eastAsia" w:ascii="Times New Roman" w:cs="宋体"/>
                <w:snapToGrid w:val="0"/>
                <w:color w:val="FF0000"/>
                <w:kern w:val="21"/>
                <w:szCs w:val="21"/>
                <w:highlight w:val="none"/>
                <w:lang w:val="en-US" w:eastAsia="zh-CN"/>
              </w:rPr>
              <w:t>0.032</w:t>
            </w:r>
            <w:r>
              <w:rPr>
                <w:rFonts w:hint="eastAsia" w:ascii="Times New Roman" w:cs="宋体"/>
                <w:snapToGrid w:val="0"/>
                <w:color w:val="FF0000"/>
                <w:kern w:val="21"/>
                <w:szCs w:val="21"/>
                <w:highlight w:val="none"/>
              </w:rPr>
              <w:t>t</w:t>
            </w:r>
            <w:r>
              <w:rPr>
                <w:rFonts w:ascii="Times New Roman" w:cs="宋体"/>
                <w:snapToGrid w:val="0"/>
                <w:color w:val="FF0000"/>
                <w:kern w:val="21"/>
                <w:szCs w:val="21"/>
                <w:highlight w:val="none"/>
              </w:rPr>
              <w:t>/a</w:t>
            </w:r>
          </w:p>
        </w:tc>
        <w:tc>
          <w:tcPr>
            <w:tcW w:w="1399" w:type="dxa"/>
            <w:vAlign w:val="center"/>
          </w:tcPr>
          <w:p w14:paraId="3D8EE3D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FF0000"/>
                <w:kern w:val="21"/>
                <w:szCs w:val="21"/>
                <w:highlight w:val="yellow"/>
              </w:rPr>
            </w:pPr>
            <w:r>
              <w:rPr>
                <w:rFonts w:hint="eastAsia" w:ascii="Times New Roman" w:cs="宋体"/>
                <w:snapToGrid w:val="0"/>
                <w:color w:val="FF0000"/>
                <w:kern w:val="21"/>
                <w:szCs w:val="21"/>
                <w:lang w:val="en-US" w:eastAsia="zh-CN"/>
              </w:rPr>
              <w:t>+</w:t>
            </w:r>
            <w:r>
              <w:rPr>
                <w:rFonts w:hint="eastAsia" w:ascii="Times New Roman" w:cs="宋体"/>
                <w:snapToGrid w:val="0"/>
                <w:color w:val="FF0000"/>
                <w:kern w:val="21"/>
                <w:szCs w:val="21"/>
                <w:highlight w:val="none"/>
                <w:lang w:val="en-US" w:eastAsia="zh-CN"/>
              </w:rPr>
              <w:t>0.032</w:t>
            </w:r>
            <w:r>
              <w:rPr>
                <w:rFonts w:hint="eastAsia" w:ascii="Times New Roman" w:cs="宋体"/>
                <w:snapToGrid w:val="0"/>
                <w:color w:val="FF0000"/>
                <w:kern w:val="21"/>
                <w:szCs w:val="21"/>
                <w:highlight w:val="none"/>
              </w:rPr>
              <w:t>t</w:t>
            </w:r>
            <w:r>
              <w:rPr>
                <w:rFonts w:ascii="Times New Roman" w:cs="宋体"/>
                <w:snapToGrid w:val="0"/>
                <w:color w:val="FF0000"/>
                <w:kern w:val="21"/>
                <w:szCs w:val="21"/>
                <w:highlight w:val="none"/>
              </w:rPr>
              <w:t>/a</w:t>
            </w:r>
          </w:p>
        </w:tc>
      </w:tr>
      <w:tr w14:paraId="28430B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restart"/>
            <w:vAlign w:val="center"/>
          </w:tcPr>
          <w:p w14:paraId="48926987">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r>
              <w:rPr>
                <w:rFonts w:hint="eastAsia" w:hAnsi="宋体" w:cs="宋体"/>
                <w:snapToGrid w:val="0"/>
                <w:color w:val="000000"/>
                <w:kern w:val="21"/>
                <w:szCs w:val="21"/>
              </w:rPr>
              <w:t>一般工业</w:t>
            </w:r>
          </w:p>
          <w:p w14:paraId="15E4D11F">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r>
              <w:rPr>
                <w:rFonts w:hint="eastAsia" w:hAnsi="宋体" w:cs="宋体"/>
                <w:snapToGrid w:val="0"/>
                <w:color w:val="000000"/>
                <w:kern w:val="21"/>
                <w:szCs w:val="21"/>
              </w:rPr>
              <w:t>固体废物</w:t>
            </w:r>
          </w:p>
        </w:tc>
        <w:tc>
          <w:tcPr>
            <w:tcW w:w="1908" w:type="dxa"/>
            <w:vAlign w:val="center"/>
          </w:tcPr>
          <w:p w14:paraId="29AAED16">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宋体" w:hAnsi="宋体" w:eastAsia="宋体" w:cs="宋体"/>
                <w:snapToGrid w:val="0"/>
                <w:color w:val="000000"/>
                <w:kern w:val="21"/>
                <w:szCs w:val="21"/>
              </w:rPr>
            </w:pPr>
            <w:r>
              <w:rPr>
                <w:rFonts w:hint="eastAsia" w:ascii="宋体" w:hAnsi="宋体" w:eastAsia="宋体" w:cs="宋体"/>
                <w:snapToGrid w:val="0"/>
                <w:color w:val="000000"/>
                <w:kern w:val="21"/>
                <w:szCs w:val="21"/>
                <w:lang w:val="en-US" w:eastAsia="zh-CN"/>
              </w:rPr>
              <w:t>废弃包装物</w:t>
            </w:r>
          </w:p>
        </w:tc>
        <w:tc>
          <w:tcPr>
            <w:tcW w:w="1560" w:type="dxa"/>
            <w:vAlign w:val="center"/>
          </w:tcPr>
          <w:p w14:paraId="0DA3B7F8">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128" w:type="dxa"/>
            <w:vAlign w:val="center"/>
          </w:tcPr>
          <w:p w14:paraId="2D574098">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31925D72">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42461E62">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snapToGrid w:val="0"/>
                <w:color w:val="000000"/>
                <w:kern w:val="21"/>
                <w:szCs w:val="21"/>
              </w:rPr>
            </w:pPr>
            <w:r>
              <w:rPr>
                <w:rFonts w:hint="eastAsia" w:ascii="Times New Roman"/>
                <w:color w:val="000000"/>
                <w:szCs w:val="21"/>
                <w:lang w:val="en-US" w:eastAsia="zh-CN"/>
              </w:rPr>
              <w:t>0.2</w:t>
            </w:r>
            <w:r>
              <w:rPr>
                <w:rFonts w:ascii="Times New Roman"/>
                <w:color w:val="000000"/>
                <w:szCs w:val="21"/>
              </w:rPr>
              <w:t>t/a</w:t>
            </w:r>
          </w:p>
        </w:tc>
        <w:tc>
          <w:tcPr>
            <w:tcW w:w="1644" w:type="dxa"/>
            <w:vAlign w:val="center"/>
          </w:tcPr>
          <w:p w14:paraId="1E19C205">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716" w:type="dxa"/>
            <w:vAlign w:val="center"/>
          </w:tcPr>
          <w:p w14:paraId="04E1103E">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snapToGrid w:val="0"/>
                <w:color w:val="000000"/>
                <w:kern w:val="21"/>
                <w:szCs w:val="21"/>
              </w:rPr>
            </w:pPr>
            <w:r>
              <w:rPr>
                <w:rFonts w:hint="eastAsia" w:ascii="Times New Roman"/>
                <w:color w:val="000000"/>
                <w:szCs w:val="21"/>
                <w:lang w:val="en-US" w:eastAsia="zh-CN"/>
              </w:rPr>
              <w:t>0.2</w:t>
            </w:r>
            <w:r>
              <w:rPr>
                <w:rFonts w:ascii="Times New Roman"/>
                <w:color w:val="000000"/>
                <w:szCs w:val="21"/>
              </w:rPr>
              <w:t>t/a</w:t>
            </w:r>
          </w:p>
        </w:tc>
        <w:tc>
          <w:tcPr>
            <w:tcW w:w="1399" w:type="dxa"/>
            <w:vAlign w:val="center"/>
          </w:tcPr>
          <w:p w14:paraId="2A326C6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snapToGrid w:val="0"/>
                <w:color w:val="FF0000"/>
                <w:kern w:val="21"/>
                <w:szCs w:val="21"/>
              </w:rPr>
            </w:pPr>
            <w:r>
              <w:rPr>
                <w:rFonts w:hint="eastAsia" w:ascii="Times New Roman" w:cs="宋体"/>
                <w:snapToGrid w:val="0"/>
                <w:color w:val="FF0000"/>
                <w:kern w:val="21"/>
                <w:szCs w:val="21"/>
                <w:lang w:val="en-US" w:eastAsia="zh-CN"/>
              </w:rPr>
              <w:t>+</w:t>
            </w:r>
            <w:r>
              <w:rPr>
                <w:rFonts w:hint="eastAsia" w:ascii="Times New Roman"/>
                <w:color w:val="FF0000"/>
                <w:szCs w:val="21"/>
                <w:lang w:val="en-US" w:eastAsia="zh-CN"/>
              </w:rPr>
              <w:t>0.2</w:t>
            </w:r>
            <w:r>
              <w:rPr>
                <w:rFonts w:ascii="Times New Roman"/>
                <w:color w:val="FF0000"/>
                <w:szCs w:val="21"/>
              </w:rPr>
              <w:t>t/a</w:t>
            </w:r>
          </w:p>
        </w:tc>
      </w:tr>
      <w:tr w14:paraId="6D16C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vAlign w:val="center"/>
          </w:tcPr>
          <w:p w14:paraId="5BE9FE9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p>
        </w:tc>
        <w:tc>
          <w:tcPr>
            <w:tcW w:w="1908" w:type="dxa"/>
            <w:vAlign w:val="center"/>
          </w:tcPr>
          <w:p w14:paraId="2E2E1DA0">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default" w:ascii="Times New Roman" w:hAnsi="Times New Roman" w:eastAsia="宋体" w:cs="Times New Roman"/>
                <w:snapToGrid w:val="0"/>
                <w:color w:val="000000"/>
                <w:kern w:val="21"/>
                <w:szCs w:val="21"/>
              </w:rPr>
            </w:pPr>
            <w:r>
              <w:rPr>
                <w:rFonts w:hint="default" w:ascii="Times New Roman" w:hAnsi="Times New Roman" w:eastAsia="宋体" w:cs="Times New Roman"/>
                <w:snapToGrid w:val="0"/>
                <w:color w:val="000000"/>
                <w:kern w:val="21"/>
                <w:szCs w:val="21"/>
                <w:lang w:val="en-US" w:eastAsia="zh-CN"/>
              </w:rPr>
              <w:t>纯水制备系统废过滤介质</w:t>
            </w:r>
          </w:p>
        </w:tc>
        <w:tc>
          <w:tcPr>
            <w:tcW w:w="1560" w:type="dxa"/>
            <w:vAlign w:val="center"/>
          </w:tcPr>
          <w:p w14:paraId="3B19D1C3">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128" w:type="dxa"/>
            <w:vAlign w:val="center"/>
          </w:tcPr>
          <w:p w14:paraId="6F9BA4F6">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0B15CC57">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30FC12E4">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snapToGrid w:val="0"/>
                <w:color w:val="000000"/>
                <w:kern w:val="21"/>
                <w:szCs w:val="21"/>
              </w:rPr>
            </w:pPr>
            <w:r>
              <w:rPr>
                <w:rFonts w:hint="eastAsia" w:ascii="Times New Roman"/>
                <w:color w:val="000000"/>
                <w:szCs w:val="21"/>
                <w:lang w:val="en-US" w:eastAsia="zh-CN"/>
              </w:rPr>
              <w:t>0.1</w:t>
            </w:r>
            <w:r>
              <w:rPr>
                <w:rFonts w:ascii="Times New Roman"/>
                <w:color w:val="000000"/>
                <w:szCs w:val="21"/>
              </w:rPr>
              <w:t>t/a</w:t>
            </w:r>
          </w:p>
        </w:tc>
        <w:tc>
          <w:tcPr>
            <w:tcW w:w="1644" w:type="dxa"/>
            <w:vAlign w:val="center"/>
          </w:tcPr>
          <w:p w14:paraId="2AD5B62C">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716" w:type="dxa"/>
            <w:vAlign w:val="center"/>
          </w:tcPr>
          <w:p w14:paraId="27E3295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snapToGrid w:val="0"/>
                <w:color w:val="000000"/>
                <w:kern w:val="21"/>
                <w:szCs w:val="21"/>
              </w:rPr>
            </w:pPr>
            <w:r>
              <w:rPr>
                <w:rFonts w:hint="eastAsia" w:ascii="Times New Roman"/>
                <w:color w:val="000000"/>
                <w:szCs w:val="21"/>
                <w:lang w:val="en-US" w:eastAsia="zh-CN"/>
              </w:rPr>
              <w:t>0.1</w:t>
            </w:r>
            <w:r>
              <w:rPr>
                <w:rFonts w:ascii="Times New Roman"/>
                <w:color w:val="000000"/>
                <w:szCs w:val="21"/>
              </w:rPr>
              <w:t>t/a</w:t>
            </w:r>
          </w:p>
        </w:tc>
        <w:tc>
          <w:tcPr>
            <w:tcW w:w="1399" w:type="dxa"/>
            <w:vAlign w:val="center"/>
          </w:tcPr>
          <w:p w14:paraId="4D7AB41D">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snapToGrid w:val="0"/>
                <w:color w:val="FF0000"/>
                <w:kern w:val="21"/>
                <w:szCs w:val="21"/>
              </w:rPr>
            </w:pPr>
            <w:r>
              <w:rPr>
                <w:rFonts w:hint="eastAsia" w:ascii="Times New Roman" w:cs="宋体"/>
                <w:snapToGrid w:val="0"/>
                <w:color w:val="FF0000"/>
                <w:kern w:val="21"/>
                <w:szCs w:val="21"/>
                <w:lang w:val="en-US" w:eastAsia="zh-CN"/>
              </w:rPr>
              <w:t>+</w:t>
            </w:r>
            <w:r>
              <w:rPr>
                <w:rFonts w:hint="eastAsia" w:ascii="Times New Roman"/>
                <w:color w:val="FF0000"/>
                <w:szCs w:val="21"/>
                <w:lang w:val="en-US" w:eastAsia="zh-CN"/>
              </w:rPr>
              <w:t>0.1</w:t>
            </w:r>
            <w:r>
              <w:rPr>
                <w:rFonts w:ascii="Times New Roman"/>
                <w:color w:val="FF0000"/>
                <w:szCs w:val="21"/>
              </w:rPr>
              <w:t>t/a</w:t>
            </w:r>
          </w:p>
        </w:tc>
      </w:tr>
      <w:tr w14:paraId="1E4764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vAlign w:val="center"/>
          </w:tcPr>
          <w:p w14:paraId="7B9835EF">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p>
        </w:tc>
        <w:tc>
          <w:tcPr>
            <w:tcW w:w="1908" w:type="dxa"/>
            <w:vAlign w:val="center"/>
          </w:tcPr>
          <w:p w14:paraId="71453F3D">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eastAsia="宋体" w:cs="Times New Roman"/>
                <w:snapToGrid w:val="0"/>
                <w:color w:val="000000"/>
                <w:kern w:val="21"/>
                <w:szCs w:val="21"/>
                <w:lang w:val="en-US" w:eastAsia="zh-CN"/>
              </w:rPr>
              <w:t>一体化污水处理设备污泥</w:t>
            </w:r>
          </w:p>
        </w:tc>
        <w:tc>
          <w:tcPr>
            <w:tcW w:w="1560" w:type="dxa"/>
            <w:vAlign w:val="center"/>
          </w:tcPr>
          <w:p w14:paraId="4BCFB7F7">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000000"/>
                <w:kern w:val="21"/>
                <w:szCs w:val="21"/>
              </w:rPr>
            </w:pPr>
          </w:p>
        </w:tc>
        <w:tc>
          <w:tcPr>
            <w:tcW w:w="1128" w:type="dxa"/>
            <w:vAlign w:val="center"/>
          </w:tcPr>
          <w:p w14:paraId="49121E6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000000"/>
                <w:kern w:val="21"/>
                <w:szCs w:val="21"/>
              </w:rPr>
            </w:pPr>
          </w:p>
        </w:tc>
        <w:tc>
          <w:tcPr>
            <w:tcW w:w="1476" w:type="dxa"/>
            <w:vAlign w:val="center"/>
          </w:tcPr>
          <w:p w14:paraId="653F51F5">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000000"/>
                <w:kern w:val="21"/>
                <w:szCs w:val="21"/>
              </w:rPr>
            </w:pPr>
          </w:p>
        </w:tc>
        <w:tc>
          <w:tcPr>
            <w:tcW w:w="1572" w:type="dxa"/>
            <w:vAlign w:val="center"/>
          </w:tcPr>
          <w:p w14:paraId="57524B2F">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hint="eastAsia" w:ascii="Times New Roman"/>
                <w:color w:val="000000"/>
                <w:szCs w:val="21"/>
                <w:lang w:val="en-US" w:eastAsia="zh-CN"/>
              </w:rPr>
            </w:pPr>
            <w:r>
              <w:rPr>
                <w:rFonts w:hint="eastAsia" w:ascii="Times New Roman" w:hAnsi="Times New Roman" w:eastAsia="宋体" w:cs="宋体"/>
                <w:snapToGrid w:val="0"/>
                <w:color w:val="000000"/>
                <w:kern w:val="21"/>
                <w:szCs w:val="21"/>
                <w:lang w:val="en-US" w:eastAsia="zh-CN"/>
              </w:rPr>
              <w:t>0.08</w:t>
            </w:r>
            <w:r>
              <w:rPr>
                <w:rFonts w:ascii="Times New Roman"/>
                <w:color w:val="000000"/>
                <w:szCs w:val="21"/>
              </w:rPr>
              <w:t>t/a</w:t>
            </w:r>
          </w:p>
        </w:tc>
        <w:tc>
          <w:tcPr>
            <w:tcW w:w="1644" w:type="dxa"/>
            <w:vAlign w:val="center"/>
          </w:tcPr>
          <w:p w14:paraId="2D5F6101">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000000"/>
                <w:kern w:val="21"/>
                <w:szCs w:val="21"/>
              </w:rPr>
            </w:pPr>
          </w:p>
        </w:tc>
        <w:tc>
          <w:tcPr>
            <w:tcW w:w="1716" w:type="dxa"/>
            <w:vAlign w:val="center"/>
          </w:tcPr>
          <w:p w14:paraId="5DB7C41F">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hint="eastAsia" w:ascii="Times New Roman"/>
                <w:color w:val="000000"/>
                <w:szCs w:val="21"/>
                <w:lang w:val="en-US" w:eastAsia="zh-CN"/>
              </w:rPr>
            </w:pPr>
            <w:r>
              <w:rPr>
                <w:rFonts w:hint="eastAsia" w:ascii="Times New Roman" w:hAnsi="Times New Roman" w:eastAsia="宋体" w:cs="宋体"/>
                <w:snapToGrid w:val="0"/>
                <w:color w:val="000000"/>
                <w:kern w:val="21"/>
                <w:szCs w:val="21"/>
                <w:lang w:val="en-US" w:eastAsia="zh-CN"/>
              </w:rPr>
              <w:t>0.08</w:t>
            </w:r>
            <w:r>
              <w:rPr>
                <w:rFonts w:ascii="Times New Roman"/>
                <w:color w:val="000000"/>
                <w:szCs w:val="21"/>
              </w:rPr>
              <w:t>t/a</w:t>
            </w:r>
          </w:p>
        </w:tc>
        <w:tc>
          <w:tcPr>
            <w:tcW w:w="1399" w:type="dxa"/>
            <w:vAlign w:val="center"/>
          </w:tcPr>
          <w:p w14:paraId="4BC6948F">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snapToGrid w:val="0"/>
                <w:color w:val="FF0000"/>
                <w:kern w:val="21"/>
                <w:szCs w:val="21"/>
              </w:rPr>
            </w:pPr>
            <w:r>
              <w:rPr>
                <w:rFonts w:hint="eastAsia" w:ascii="Times New Roman" w:cs="宋体"/>
                <w:snapToGrid w:val="0"/>
                <w:color w:val="FF0000"/>
                <w:kern w:val="21"/>
                <w:szCs w:val="21"/>
                <w:lang w:val="en-US" w:eastAsia="zh-CN"/>
              </w:rPr>
              <w:t>+</w:t>
            </w:r>
            <w:r>
              <w:rPr>
                <w:rFonts w:hint="eastAsia" w:ascii="Times New Roman" w:hAnsi="Times New Roman" w:eastAsia="宋体" w:cs="宋体"/>
                <w:snapToGrid w:val="0"/>
                <w:color w:val="FF0000"/>
                <w:kern w:val="21"/>
                <w:szCs w:val="21"/>
                <w:lang w:val="en-US" w:eastAsia="zh-CN"/>
              </w:rPr>
              <w:t>0.08</w:t>
            </w:r>
            <w:r>
              <w:rPr>
                <w:rFonts w:ascii="Times New Roman"/>
                <w:color w:val="FF0000"/>
                <w:szCs w:val="21"/>
              </w:rPr>
              <w:t>t/a</w:t>
            </w:r>
          </w:p>
        </w:tc>
      </w:tr>
      <w:tr w14:paraId="7DC648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restart"/>
            <w:vAlign w:val="center"/>
          </w:tcPr>
          <w:p w14:paraId="592D4D7B">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r>
              <w:rPr>
                <w:rFonts w:hint="eastAsia" w:hAnsi="宋体" w:cs="宋体"/>
                <w:snapToGrid w:val="0"/>
                <w:color w:val="000000"/>
                <w:kern w:val="21"/>
                <w:szCs w:val="21"/>
              </w:rPr>
              <w:t>危险废物</w:t>
            </w:r>
          </w:p>
        </w:tc>
        <w:tc>
          <w:tcPr>
            <w:tcW w:w="1908" w:type="dxa"/>
            <w:vAlign w:val="center"/>
          </w:tcPr>
          <w:p w14:paraId="7A33889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eastAsia="宋体" w:cs="Times New Roman"/>
                <w:snapToGrid w:val="0"/>
                <w:color w:val="000000"/>
                <w:kern w:val="21"/>
                <w:szCs w:val="21"/>
                <w:lang w:val="en-US" w:eastAsia="zh-CN"/>
              </w:rPr>
              <w:t>实验室废物</w:t>
            </w:r>
          </w:p>
        </w:tc>
        <w:tc>
          <w:tcPr>
            <w:tcW w:w="1560" w:type="dxa"/>
            <w:vAlign w:val="center"/>
          </w:tcPr>
          <w:p w14:paraId="54804FF0">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128" w:type="dxa"/>
            <w:vAlign w:val="center"/>
          </w:tcPr>
          <w:p w14:paraId="03DDEA3D">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4495CA31">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09A91B4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eastAsia" w:ascii="Times New Roman" w:hAnsi="Times New Roman" w:eastAsia="宋体" w:cs="宋体"/>
                <w:snapToGrid w:val="0"/>
                <w:color w:val="000000"/>
                <w:kern w:val="21"/>
                <w:szCs w:val="21"/>
                <w:lang w:val="en-US" w:eastAsia="zh-CN"/>
              </w:rPr>
            </w:pPr>
            <w:r>
              <w:rPr>
                <w:rFonts w:hint="eastAsia" w:ascii="Times New Roman" w:hAnsi="Times New Roman" w:eastAsia="宋体" w:cs="宋体"/>
                <w:snapToGrid w:val="0"/>
                <w:color w:val="000000"/>
                <w:kern w:val="21"/>
                <w:szCs w:val="21"/>
                <w:lang w:val="en-US" w:eastAsia="zh-CN"/>
              </w:rPr>
              <w:t>0.1</w:t>
            </w:r>
            <w:r>
              <w:rPr>
                <w:rFonts w:ascii="Times New Roman"/>
                <w:color w:val="000000"/>
                <w:szCs w:val="21"/>
              </w:rPr>
              <w:t>t/a</w:t>
            </w:r>
          </w:p>
        </w:tc>
        <w:tc>
          <w:tcPr>
            <w:tcW w:w="1644" w:type="dxa"/>
            <w:vAlign w:val="center"/>
          </w:tcPr>
          <w:p w14:paraId="396A2284">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716" w:type="dxa"/>
            <w:vAlign w:val="center"/>
          </w:tcPr>
          <w:p w14:paraId="40439144">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snapToGrid w:val="0"/>
                <w:color w:val="000000"/>
                <w:kern w:val="21"/>
                <w:szCs w:val="21"/>
              </w:rPr>
            </w:pPr>
            <w:r>
              <w:rPr>
                <w:rFonts w:hint="eastAsia" w:ascii="Times New Roman" w:hAnsi="Times New Roman" w:eastAsia="宋体" w:cs="宋体"/>
                <w:snapToGrid w:val="0"/>
                <w:color w:val="000000"/>
                <w:kern w:val="21"/>
                <w:szCs w:val="21"/>
                <w:lang w:val="en-US" w:eastAsia="zh-CN"/>
              </w:rPr>
              <w:t>0.1</w:t>
            </w:r>
            <w:r>
              <w:rPr>
                <w:rFonts w:ascii="Times New Roman"/>
                <w:color w:val="000000"/>
                <w:szCs w:val="21"/>
              </w:rPr>
              <w:t>t/a</w:t>
            </w:r>
          </w:p>
        </w:tc>
        <w:tc>
          <w:tcPr>
            <w:tcW w:w="1399" w:type="dxa"/>
            <w:vAlign w:val="center"/>
          </w:tcPr>
          <w:p w14:paraId="71D61017">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FF0000"/>
                <w:kern w:val="21"/>
                <w:szCs w:val="21"/>
              </w:rPr>
            </w:pPr>
            <w:r>
              <w:rPr>
                <w:rFonts w:hint="eastAsia" w:ascii="Times New Roman" w:cs="宋体"/>
                <w:snapToGrid w:val="0"/>
                <w:color w:val="FF0000"/>
                <w:kern w:val="21"/>
                <w:szCs w:val="21"/>
                <w:lang w:val="en-US" w:eastAsia="zh-CN"/>
              </w:rPr>
              <w:t>+</w:t>
            </w:r>
            <w:r>
              <w:rPr>
                <w:rFonts w:hint="eastAsia" w:ascii="Times New Roman" w:hAnsi="Times New Roman" w:eastAsia="宋体" w:cs="宋体"/>
                <w:snapToGrid w:val="0"/>
                <w:color w:val="FF0000"/>
                <w:kern w:val="21"/>
                <w:szCs w:val="21"/>
                <w:lang w:val="en-US" w:eastAsia="zh-CN"/>
              </w:rPr>
              <w:t>0.1</w:t>
            </w:r>
            <w:r>
              <w:rPr>
                <w:rFonts w:ascii="Times New Roman"/>
                <w:color w:val="FF0000"/>
                <w:szCs w:val="21"/>
              </w:rPr>
              <w:t>t/a</w:t>
            </w:r>
          </w:p>
        </w:tc>
      </w:tr>
      <w:tr w14:paraId="176BF2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vAlign w:val="center"/>
          </w:tcPr>
          <w:p w14:paraId="5A4D5A60">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eastAsia" w:hAnsi="宋体" w:cs="宋体"/>
                <w:snapToGrid w:val="0"/>
                <w:color w:val="000000"/>
                <w:kern w:val="21"/>
                <w:szCs w:val="21"/>
              </w:rPr>
            </w:pPr>
          </w:p>
        </w:tc>
        <w:tc>
          <w:tcPr>
            <w:tcW w:w="1908" w:type="dxa"/>
            <w:vAlign w:val="center"/>
          </w:tcPr>
          <w:p w14:paraId="02562BCF">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eastAsia="宋体" w:cs="Times New Roman"/>
                <w:snapToGrid w:val="0"/>
                <w:color w:val="000000"/>
                <w:kern w:val="21"/>
                <w:szCs w:val="21"/>
                <w:lang w:val="en-US" w:eastAsia="zh-CN"/>
              </w:rPr>
              <w:t>高效过滤器废滤芯</w:t>
            </w:r>
          </w:p>
        </w:tc>
        <w:tc>
          <w:tcPr>
            <w:tcW w:w="1560" w:type="dxa"/>
            <w:vAlign w:val="center"/>
          </w:tcPr>
          <w:p w14:paraId="51E53920">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128" w:type="dxa"/>
            <w:vAlign w:val="center"/>
          </w:tcPr>
          <w:p w14:paraId="0610AE5F">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489423B0">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1F900FFB">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eastAsia" w:ascii="Times New Roman" w:hAnsi="Times New Roman" w:eastAsia="宋体" w:cs="宋体"/>
                <w:snapToGrid w:val="0"/>
                <w:color w:val="000000"/>
                <w:kern w:val="21"/>
                <w:szCs w:val="21"/>
                <w:lang w:val="en-US" w:eastAsia="zh-CN"/>
              </w:rPr>
            </w:pPr>
            <w:r>
              <w:rPr>
                <w:rFonts w:hint="eastAsia" w:ascii="Times New Roman" w:hAnsi="Times New Roman" w:eastAsia="宋体" w:cs="宋体"/>
                <w:snapToGrid w:val="0"/>
                <w:color w:val="000000"/>
                <w:kern w:val="21"/>
                <w:szCs w:val="21"/>
                <w:lang w:val="en-US" w:eastAsia="zh-CN"/>
              </w:rPr>
              <w:t>0.2</w:t>
            </w:r>
            <w:r>
              <w:rPr>
                <w:rFonts w:ascii="Times New Roman"/>
                <w:color w:val="000000"/>
                <w:szCs w:val="21"/>
              </w:rPr>
              <w:t>t/a</w:t>
            </w:r>
          </w:p>
        </w:tc>
        <w:tc>
          <w:tcPr>
            <w:tcW w:w="1644" w:type="dxa"/>
            <w:vAlign w:val="center"/>
          </w:tcPr>
          <w:p w14:paraId="25EBCD04">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716" w:type="dxa"/>
            <w:vAlign w:val="center"/>
          </w:tcPr>
          <w:p w14:paraId="1FD2C2DD">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snapToGrid w:val="0"/>
                <w:color w:val="000000"/>
                <w:kern w:val="21"/>
                <w:szCs w:val="21"/>
              </w:rPr>
            </w:pPr>
            <w:r>
              <w:rPr>
                <w:rFonts w:hint="eastAsia" w:ascii="Times New Roman" w:hAnsi="Times New Roman" w:eastAsia="宋体" w:cs="宋体"/>
                <w:snapToGrid w:val="0"/>
                <w:color w:val="000000"/>
                <w:kern w:val="21"/>
                <w:szCs w:val="21"/>
                <w:lang w:val="en-US" w:eastAsia="zh-CN"/>
              </w:rPr>
              <w:t>0.2</w:t>
            </w:r>
            <w:r>
              <w:rPr>
                <w:rFonts w:ascii="Times New Roman"/>
                <w:color w:val="000000"/>
                <w:szCs w:val="21"/>
              </w:rPr>
              <w:t>t/a</w:t>
            </w:r>
          </w:p>
        </w:tc>
        <w:tc>
          <w:tcPr>
            <w:tcW w:w="1399" w:type="dxa"/>
            <w:vAlign w:val="center"/>
          </w:tcPr>
          <w:p w14:paraId="480D9CAD">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FF0000"/>
                <w:kern w:val="21"/>
                <w:szCs w:val="21"/>
              </w:rPr>
            </w:pPr>
            <w:r>
              <w:rPr>
                <w:rFonts w:hint="eastAsia" w:ascii="Times New Roman" w:cs="宋体"/>
                <w:snapToGrid w:val="0"/>
                <w:color w:val="FF0000"/>
                <w:kern w:val="21"/>
                <w:szCs w:val="21"/>
                <w:lang w:val="en-US" w:eastAsia="zh-CN"/>
              </w:rPr>
              <w:t>+</w:t>
            </w:r>
            <w:r>
              <w:rPr>
                <w:rFonts w:hint="eastAsia" w:ascii="Times New Roman" w:hAnsi="Times New Roman" w:eastAsia="宋体" w:cs="宋体"/>
                <w:snapToGrid w:val="0"/>
                <w:color w:val="FF0000"/>
                <w:kern w:val="21"/>
                <w:szCs w:val="21"/>
                <w:lang w:val="en-US" w:eastAsia="zh-CN"/>
              </w:rPr>
              <w:t>0.2</w:t>
            </w:r>
            <w:r>
              <w:rPr>
                <w:rFonts w:ascii="Times New Roman"/>
                <w:color w:val="FF0000"/>
                <w:szCs w:val="21"/>
              </w:rPr>
              <w:t>t/a</w:t>
            </w:r>
          </w:p>
        </w:tc>
      </w:tr>
      <w:tr w14:paraId="6ED44A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vAlign w:val="center"/>
          </w:tcPr>
          <w:p w14:paraId="1224A370">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p>
        </w:tc>
        <w:tc>
          <w:tcPr>
            <w:tcW w:w="1908" w:type="dxa"/>
            <w:vAlign w:val="center"/>
          </w:tcPr>
          <w:p w14:paraId="4C4D5461">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eastAsia="宋体" w:cs="Times New Roman"/>
                <w:snapToGrid w:val="0"/>
                <w:color w:val="000000"/>
                <w:kern w:val="21"/>
                <w:szCs w:val="21"/>
                <w:lang w:val="en-US" w:eastAsia="zh-CN"/>
              </w:rPr>
              <w:t>废SDG吸附剂</w:t>
            </w:r>
          </w:p>
        </w:tc>
        <w:tc>
          <w:tcPr>
            <w:tcW w:w="1560" w:type="dxa"/>
            <w:vAlign w:val="center"/>
          </w:tcPr>
          <w:p w14:paraId="6C33BB62">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128" w:type="dxa"/>
            <w:vAlign w:val="center"/>
          </w:tcPr>
          <w:p w14:paraId="5DC77EE5">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681A17B1">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0D11C74D">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eastAsia" w:ascii="Times New Roman" w:hAnsi="Times New Roman" w:eastAsia="宋体" w:cs="宋体"/>
                <w:snapToGrid w:val="0"/>
                <w:color w:val="000000"/>
                <w:kern w:val="21"/>
                <w:szCs w:val="21"/>
                <w:lang w:val="en-US" w:eastAsia="zh-CN"/>
              </w:rPr>
            </w:pPr>
            <w:r>
              <w:rPr>
                <w:rFonts w:hint="eastAsia" w:ascii="Times New Roman" w:hAnsi="Times New Roman" w:eastAsia="宋体" w:cs="宋体"/>
                <w:snapToGrid w:val="0"/>
                <w:color w:val="000000"/>
                <w:kern w:val="21"/>
                <w:szCs w:val="21"/>
                <w:lang w:val="en-US" w:eastAsia="zh-CN"/>
              </w:rPr>
              <w:t>0.05</w:t>
            </w:r>
            <w:r>
              <w:rPr>
                <w:rFonts w:ascii="Times New Roman"/>
                <w:color w:val="000000"/>
                <w:szCs w:val="21"/>
              </w:rPr>
              <w:t>t/a</w:t>
            </w:r>
          </w:p>
        </w:tc>
        <w:tc>
          <w:tcPr>
            <w:tcW w:w="1644" w:type="dxa"/>
            <w:vAlign w:val="center"/>
          </w:tcPr>
          <w:p w14:paraId="10793A2E">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716" w:type="dxa"/>
            <w:vAlign w:val="center"/>
          </w:tcPr>
          <w:p w14:paraId="4309D82A">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snapToGrid w:val="0"/>
                <w:color w:val="000000"/>
                <w:kern w:val="21"/>
                <w:szCs w:val="21"/>
              </w:rPr>
            </w:pPr>
            <w:r>
              <w:rPr>
                <w:rFonts w:hint="eastAsia" w:ascii="Times New Roman" w:hAnsi="Times New Roman" w:eastAsia="宋体" w:cs="宋体"/>
                <w:snapToGrid w:val="0"/>
                <w:color w:val="000000"/>
                <w:kern w:val="21"/>
                <w:szCs w:val="21"/>
                <w:lang w:val="en-US" w:eastAsia="zh-CN"/>
              </w:rPr>
              <w:t>0.05</w:t>
            </w:r>
            <w:r>
              <w:rPr>
                <w:rFonts w:ascii="Times New Roman"/>
                <w:color w:val="000000"/>
                <w:szCs w:val="21"/>
              </w:rPr>
              <w:t>t/a</w:t>
            </w:r>
          </w:p>
        </w:tc>
        <w:tc>
          <w:tcPr>
            <w:tcW w:w="1399" w:type="dxa"/>
            <w:vAlign w:val="center"/>
          </w:tcPr>
          <w:p w14:paraId="5D888C9C">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FF0000"/>
                <w:kern w:val="21"/>
                <w:szCs w:val="21"/>
              </w:rPr>
            </w:pPr>
            <w:r>
              <w:rPr>
                <w:rFonts w:hint="eastAsia" w:ascii="Times New Roman" w:cs="宋体"/>
                <w:snapToGrid w:val="0"/>
                <w:color w:val="FF0000"/>
                <w:kern w:val="21"/>
                <w:szCs w:val="21"/>
                <w:lang w:val="en-US" w:eastAsia="zh-CN"/>
              </w:rPr>
              <w:t>+</w:t>
            </w:r>
            <w:r>
              <w:rPr>
                <w:rFonts w:hint="eastAsia" w:ascii="Times New Roman" w:hAnsi="Times New Roman" w:eastAsia="宋体" w:cs="宋体"/>
                <w:snapToGrid w:val="0"/>
                <w:color w:val="FF0000"/>
                <w:kern w:val="21"/>
                <w:szCs w:val="21"/>
                <w:lang w:val="en-US" w:eastAsia="zh-CN"/>
              </w:rPr>
              <w:t>0.05</w:t>
            </w:r>
            <w:r>
              <w:rPr>
                <w:rFonts w:ascii="Times New Roman"/>
                <w:color w:val="FF0000"/>
                <w:szCs w:val="21"/>
              </w:rPr>
              <w:t>t/a</w:t>
            </w:r>
          </w:p>
        </w:tc>
      </w:tr>
      <w:tr w14:paraId="453A11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vAlign w:val="center"/>
          </w:tcPr>
          <w:p w14:paraId="38AC7C7B">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p>
        </w:tc>
        <w:tc>
          <w:tcPr>
            <w:tcW w:w="1908" w:type="dxa"/>
            <w:vAlign w:val="center"/>
          </w:tcPr>
          <w:p w14:paraId="5CDAEA3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eastAsia="宋体" w:cs="Times New Roman"/>
                <w:snapToGrid w:val="0"/>
                <w:color w:val="000000"/>
                <w:kern w:val="21"/>
                <w:szCs w:val="21"/>
                <w:lang w:val="en-US" w:eastAsia="zh-CN"/>
              </w:rPr>
              <w:t>废活性炭</w:t>
            </w:r>
          </w:p>
        </w:tc>
        <w:tc>
          <w:tcPr>
            <w:tcW w:w="1560" w:type="dxa"/>
            <w:vAlign w:val="center"/>
          </w:tcPr>
          <w:p w14:paraId="5DDAA88A">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128" w:type="dxa"/>
            <w:vAlign w:val="center"/>
          </w:tcPr>
          <w:p w14:paraId="499D0FAA">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1577BF59">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686ADBDD">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eastAsia" w:ascii="Times New Roman" w:hAnsi="Times New Roman" w:eastAsia="宋体" w:cs="宋体"/>
                <w:snapToGrid w:val="0"/>
                <w:color w:val="000000"/>
                <w:kern w:val="21"/>
                <w:szCs w:val="21"/>
                <w:lang w:val="en-US" w:eastAsia="zh-CN"/>
              </w:rPr>
            </w:pPr>
            <w:r>
              <w:rPr>
                <w:rFonts w:hint="eastAsia" w:ascii="Times New Roman" w:hAnsi="Times New Roman" w:eastAsia="宋体" w:cs="宋体"/>
                <w:snapToGrid w:val="0"/>
                <w:color w:val="000000"/>
                <w:kern w:val="21"/>
                <w:szCs w:val="21"/>
                <w:lang w:val="en-US" w:eastAsia="zh-CN"/>
              </w:rPr>
              <w:t>0.2</w:t>
            </w:r>
            <w:r>
              <w:rPr>
                <w:rFonts w:ascii="Times New Roman"/>
                <w:color w:val="000000"/>
                <w:szCs w:val="21"/>
              </w:rPr>
              <w:t>t/a</w:t>
            </w:r>
          </w:p>
        </w:tc>
        <w:tc>
          <w:tcPr>
            <w:tcW w:w="1644" w:type="dxa"/>
            <w:vAlign w:val="center"/>
          </w:tcPr>
          <w:p w14:paraId="3D9805B3">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716" w:type="dxa"/>
            <w:vAlign w:val="center"/>
          </w:tcPr>
          <w:p w14:paraId="1567A82C">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hint="eastAsia" w:ascii="Times New Roman"/>
                <w:snapToGrid w:val="0"/>
                <w:color w:val="000000"/>
                <w:kern w:val="21"/>
                <w:szCs w:val="21"/>
              </w:rPr>
            </w:pPr>
            <w:r>
              <w:rPr>
                <w:rFonts w:hint="eastAsia" w:ascii="Times New Roman" w:hAnsi="Times New Roman" w:eastAsia="宋体" w:cs="宋体"/>
                <w:snapToGrid w:val="0"/>
                <w:color w:val="000000"/>
                <w:kern w:val="21"/>
                <w:szCs w:val="21"/>
                <w:lang w:val="en-US" w:eastAsia="zh-CN"/>
              </w:rPr>
              <w:t>0.2</w:t>
            </w:r>
            <w:r>
              <w:rPr>
                <w:rFonts w:ascii="Times New Roman"/>
                <w:color w:val="000000"/>
                <w:szCs w:val="21"/>
              </w:rPr>
              <w:t>t/a</w:t>
            </w:r>
          </w:p>
        </w:tc>
        <w:tc>
          <w:tcPr>
            <w:tcW w:w="1399" w:type="dxa"/>
            <w:vAlign w:val="center"/>
          </w:tcPr>
          <w:p w14:paraId="576084C3">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FF0000"/>
                <w:kern w:val="21"/>
                <w:szCs w:val="21"/>
              </w:rPr>
            </w:pPr>
            <w:r>
              <w:rPr>
                <w:rFonts w:hint="eastAsia" w:ascii="Times New Roman" w:cs="宋体"/>
                <w:snapToGrid w:val="0"/>
                <w:color w:val="FF0000"/>
                <w:kern w:val="21"/>
                <w:szCs w:val="21"/>
                <w:lang w:val="en-US" w:eastAsia="zh-CN"/>
              </w:rPr>
              <w:t>+</w:t>
            </w:r>
            <w:r>
              <w:rPr>
                <w:rFonts w:hint="eastAsia" w:ascii="Times New Roman" w:hAnsi="Times New Roman" w:eastAsia="宋体" w:cs="宋体"/>
                <w:snapToGrid w:val="0"/>
                <w:color w:val="FF0000"/>
                <w:kern w:val="21"/>
                <w:szCs w:val="21"/>
                <w:lang w:val="en-US" w:eastAsia="zh-CN"/>
              </w:rPr>
              <w:t>0.2</w:t>
            </w:r>
            <w:r>
              <w:rPr>
                <w:rFonts w:ascii="Times New Roman"/>
                <w:color w:val="FF0000"/>
                <w:szCs w:val="21"/>
              </w:rPr>
              <w:t>t/a</w:t>
            </w:r>
          </w:p>
        </w:tc>
      </w:tr>
      <w:tr w14:paraId="0FEF21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vAlign w:val="center"/>
          </w:tcPr>
          <w:p w14:paraId="2D5CD746">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Ansi="宋体" w:cs="宋体"/>
                <w:snapToGrid w:val="0"/>
                <w:color w:val="000000"/>
                <w:kern w:val="21"/>
                <w:szCs w:val="21"/>
              </w:rPr>
            </w:pPr>
          </w:p>
        </w:tc>
        <w:tc>
          <w:tcPr>
            <w:tcW w:w="1908" w:type="dxa"/>
            <w:vAlign w:val="center"/>
          </w:tcPr>
          <w:p w14:paraId="04793016">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eastAsia="宋体" w:cs="Times New Roman"/>
                <w:snapToGrid w:val="0"/>
                <w:color w:val="000000"/>
                <w:kern w:val="21"/>
                <w:szCs w:val="21"/>
                <w:lang w:val="en-US" w:eastAsia="zh-CN"/>
              </w:rPr>
              <w:t>废紫外灯管</w:t>
            </w:r>
          </w:p>
        </w:tc>
        <w:tc>
          <w:tcPr>
            <w:tcW w:w="1560" w:type="dxa"/>
            <w:vAlign w:val="center"/>
          </w:tcPr>
          <w:p w14:paraId="76AE126F">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128" w:type="dxa"/>
            <w:vAlign w:val="center"/>
          </w:tcPr>
          <w:p w14:paraId="7DB42302">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476" w:type="dxa"/>
            <w:vAlign w:val="center"/>
          </w:tcPr>
          <w:p w14:paraId="2C92BD8E">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572" w:type="dxa"/>
            <w:vAlign w:val="center"/>
          </w:tcPr>
          <w:p w14:paraId="1F1CE1DD">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eastAsia" w:ascii="Times New Roman" w:hAnsi="Times New Roman" w:eastAsia="宋体" w:cs="宋体"/>
                <w:snapToGrid w:val="0"/>
                <w:color w:val="000000"/>
                <w:kern w:val="21"/>
                <w:szCs w:val="21"/>
                <w:lang w:val="en-US" w:eastAsia="zh-CN"/>
              </w:rPr>
            </w:pPr>
            <w:r>
              <w:rPr>
                <w:rFonts w:hint="eastAsia" w:ascii="Times New Roman" w:hAnsi="Times New Roman" w:eastAsia="宋体" w:cs="宋体"/>
                <w:snapToGrid w:val="0"/>
                <w:color w:val="000000"/>
                <w:kern w:val="21"/>
                <w:szCs w:val="21"/>
                <w:lang w:val="en-US" w:eastAsia="zh-CN"/>
              </w:rPr>
              <w:t>0.</w:t>
            </w:r>
            <w:r>
              <w:rPr>
                <w:rFonts w:hint="eastAsia" w:ascii="Times New Roman" w:cs="宋体"/>
                <w:snapToGrid w:val="0"/>
                <w:color w:val="000000"/>
                <w:kern w:val="21"/>
                <w:szCs w:val="21"/>
                <w:lang w:val="en-US" w:eastAsia="zh-CN"/>
              </w:rPr>
              <w:t>05</w:t>
            </w:r>
            <w:r>
              <w:rPr>
                <w:rFonts w:ascii="Times New Roman"/>
                <w:color w:val="000000"/>
                <w:szCs w:val="21"/>
              </w:rPr>
              <w:t>t/a</w:t>
            </w:r>
          </w:p>
        </w:tc>
        <w:tc>
          <w:tcPr>
            <w:tcW w:w="1644" w:type="dxa"/>
            <w:vAlign w:val="center"/>
          </w:tcPr>
          <w:p w14:paraId="12F11A0C">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ascii="Times New Roman" w:cs="宋体"/>
                <w:snapToGrid w:val="0"/>
                <w:color w:val="000000"/>
                <w:kern w:val="21"/>
                <w:szCs w:val="21"/>
              </w:rPr>
            </w:pPr>
          </w:p>
        </w:tc>
        <w:tc>
          <w:tcPr>
            <w:tcW w:w="1716" w:type="dxa"/>
            <w:vAlign w:val="center"/>
          </w:tcPr>
          <w:p w14:paraId="20E76755">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hint="eastAsia" w:ascii="Times New Roman"/>
                <w:snapToGrid w:val="0"/>
                <w:color w:val="000000"/>
                <w:kern w:val="21"/>
                <w:szCs w:val="21"/>
              </w:rPr>
            </w:pPr>
            <w:r>
              <w:rPr>
                <w:rFonts w:hint="eastAsia" w:ascii="Times New Roman" w:hAnsi="Times New Roman" w:eastAsia="宋体" w:cs="宋体"/>
                <w:snapToGrid w:val="0"/>
                <w:color w:val="000000"/>
                <w:kern w:val="21"/>
                <w:szCs w:val="21"/>
                <w:lang w:val="en-US" w:eastAsia="zh-CN"/>
              </w:rPr>
              <w:t>0.</w:t>
            </w:r>
            <w:r>
              <w:rPr>
                <w:rFonts w:hint="eastAsia" w:ascii="Times New Roman" w:cs="宋体"/>
                <w:snapToGrid w:val="0"/>
                <w:color w:val="000000"/>
                <w:kern w:val="21"/>
                <w:szCs w:val="21"/>
                <w:lang w:val="en-US" w:eastAsia="zh-CN"/>
              </w:rPr>
              <w:t>05</w:t>
            </w:r>
            <w:r>
              <w:rPr>
                <w:rFonts w:ascii="Times New Roman"/>
                <w:color w:val="000000"/>
                <w:szCs w:val="21"/>
              </w:rPr>
              <w:t>t/a</w:t>
            </w:r>
          </w:p>
        </w:tc>
        <w:tc>
          <w:tcPr>
            <w:tcW w:w="1399" w:type="dxa"/>
            <w:vAlign w:val="center"/>
          </w:tcPr>
          <w:p w14:paraId="4946DC84">
            <w:pPr>
              <w:pStyle w:val="42"/>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textAlignment w:val="auto"/>
              <w:rPr>
                <w:rFonts w:ascii="Times New Roman" w:cs="宋体"/>
                <w:snapToGrid w:val="0"/>
                <w:color w:val="FF0000"/>
                <w:kern w:val="21"/>
                <w:szCs w:val="21"/>
              </w:rPr>
            </w:pPr>
            <w:r>
              <w:rPr>
                <w:rFonts w:hint="eastAsia" w:ascii="Times New Roman" w:cs="宋体"/>
                <w:snapToGrid w:val="0"/>
                <w:color w:val="FF0000"/>
                <w:kern w:val="21"/>
                <w:szCs w:val="21"/>
                <w:lang w:val="en-US" w:eastAsia="zh-CN"/>
              </w:rPr>
              <w:t>+</w:t>
            </w:r>
            <w:r>
              <w:rPr>
                <w:rFonts w:hint="eastAsia" w:ascii="Times New Roman" w:hAnsi="Times New Roman" w:eastAsia="宋体" w:cs="宋体"/>
                <w:snapToGrid w:val="0"/>
                <w:color w:val="FF0000"/>
                <w:kern w:val="21"/>
                <w:szCs w:val="21"/>
                <w:lang w:val="en-US" w:eastAsia="zh-CN"/>
              </w:rPr>
              <w:t>0.</w:t>
            </w:r>
            <w:r>
              <w:rPr>
                <w:rFonts w:hint="eastAsia" w:ascii="Times New Roman" w:cs="宋体"/>
                <w:snapToGrid w:val="0"/>
                <w:color w:val="FF0000"/>
                <w:kern w:val="21"/>
                <w:szCs w:val="21"/>
                <w:lang w:val="en-US" w:eastAsia="zh-CN"/>
              </w:rPr>
              <w:t>05</w:t>
            </w:r>
            <w:r>
              <w:rPr>
                <w:rFonts w:ascii="Times New Roman"/>
                <w:color w:val="FF0000"/>
                <w:szCs w:val="21"/>
              </w:rPr>
              <w:t>t/a</w:t>
            </w:r>
          </w:p>
        </w:tc>
      </w:tr>
    </w:tbl>
    <w:p w14:paraId="156BAC6E">
      <w:pPr>
        <w:pStyle w:val="42"/>
        <w:spacing w:beforeLines="80" w:after="24"/>
        <w:jc w:val="left"/>
        <w:rPr>
          <w:rFonts w:hAnsi="宋体"/>
          <w:snapToGrid w:val="0"/>
          <w:color w:val="000000"/>
          <w:spacing w:val="-6"/>
          <w:kern w:val="21"/>
          <w:szCs w:val="21"/>
        </w:rPr>
      </w:pPr>
      <w:r>
        <w:rPr>
          <w:rFonts w:hAnsi="宋体"/>
          <w:snapToGrid w:val="0"/>
          <w:color w:val="000000"/>
          <w:kern w:val="21"/>
          <w:szCs w:val="21"/>
        </w:rPr>
        <w:t>注：</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color w:val="000000"/>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color w:val="000000"/>
          <w:szCs w:val="21"/>
        </w:rPr>
        <w:t>①</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3 \* GB3 \* MERGEFORMAT </w:instrText>
      </w:r>
      <w:r>
        <w:rPr>
          <w:rFonts w:hAnsi="宋体"/>
          <w:snapToGrid w:val="0"/>
          <w:color w:val="000000"/>
          <w:spacing w:val="-6"/>
          <w:kern w:val="21"/>
          <w:szCs w:val="21"/>
        </w:rPr>
        <w:fldChar w:fldCharType="separate"/>
      </w:r>
      <w:r>
        <w:rPr>
          <w:rFonts w:hint="eastAsia" w:hAnsi="宋体"/>
          <w:color w:val="000000"/>
          <w:szCs w:val="21"/>
        </w:rPr>
        <w:t>③</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4 \* GB3 \* MERGEFORMAT </w:instrText>
      </w:r>
      <w:r>
        <w:rPr>
          <w:rFonts w:hAnsi="宋体"/>
          <w:snapToGrid w:val="0"/>
          <w:color w:val="000000"/>
          <w:spacing w:val="-6"/>
          <w:kern w:val="21"/>
          <w:szCs w:val="21"/>
        </w:rPr>
        <w:fldChar w:fldCharType="separate"/>
      </w:r>
      <w:r>
        <w:rPr>
          <w:rFonts w:hint="eastAsia" w:hAnsi="宋体"/>
          <w:color w:val="000000"/>
          <w:szCs w:val="21"/>
        </w:rPr>
        <w:t>④</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5 \* GB3 \* MERGEFORMAT </w:instrText>
      </w:r>
      <w:r>
        <w:rPr>
          <w:rFonts w:hAnsi="宋体"/>
          <w:snapToGrid w:val="0"/>
          <w:color w:val="000000"/>
          <w:spacing w:val="-16"/>
          <w:kern w:val="21"/>
          <w:szCs w:val="21"/>
        </w:rPr>
        <w:fldChar w:fldCharType="separate"/>
      </w:r>
      <w:r>
        <w:rPr>
          <w:rFonts w:hint="eastAsia" w:hAnsi="宋体"/>
          <w:color w:val="000000"/>
          <w:szCs w:val="21"/>
        </w:rPr>
        <w:t>⑤</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7 \* GB3 \* MERGEFORMAT </w:instrText>
      </w:r>
      <w:r>
        <w:rPr>
          <w:rFonts w:hAnsi="宋体"/>
          <w:snapToGrid w:val="0"/>
          <w:color w:val="000000"/>
          <w:spacing w:val="-6"/>
          <w:kern w:val="21"/>
          <w:szCs w:val="21"/>
        </w:rPr>
        <w:fldChar w:fldCharType="separate"/>
      </w:r>
      <w:r>
        <w:rPr>
          <w:rFonts w:hint="eastAsia" w:hAnsi="宋体"/>
          <w:color w:val="000000"/>
          <w:szCs w:val="21"/>
        </w:rPr>
        <w:t>⑦</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color w:val="000000"/>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color w:val="000000"/>
          <w:szCs w:val="21"/>
        </w:rPr>
        <w:t>①</w:t>
      </w:r>
      <w:r>
        <w:rPr>
          <w:rFonts w:hAnsi="宋体"/>
          <w:snapToGrid w:val="0"/>
          <w:color w:val="000000"/>
          <w:spacing w:val="-6"/>
          <w:kern w:val="21"/>
          <w:szCs w:val="21"/>
        </w:rPr>
        <w:fldChar w:fldCharType="end"/>
      </w:r>
    </w:p>
    <w:p w14:paraId="6E8A251E">
      <w:pPr>
        <w:pStyle w:val="17"/>
        <w:spacing w:before="0" w:beforeAutospacing="0" w:after="0" w:afterAutospacing="0" w:line="360" w:lineRule="auto"/>
        <w:jc w:val="center"/>
        <w:outlineLvl w:val="0"/>
        <w:rPr>
          <w:rFonts w:hint="default" w:ascii="Times New Roman" w:hAnsi="Times New Roman" w:eastAsia="黑体" w:cs="Times New Roman"/>
          <w:snapToGrid w:val="0"/>
          <w:color w:val="000000"/>
          <w:sz w:val="24"/>
          <w:szCs w:val="24"/>
          <w:lang w:val="en-US" w:eastAsia="zh-CN"/>
        </w:rPr>
        <w:sectPr>
          <w:pgSz w:w="16838" w:h="11906" w:orient="landscape"/>
          <w:pgMar w:top="1440" w:right="1797" w:bottom="1440" w:left="1797" w:header="851" w:footer="851" w:gutter="0"/>
          <w:pgBorders>
            <w:top w:val="none" w:sz="0" w:space="0"/>
            <w:left w:val="none" w:sz="0" w:space="0"/>
            <w:bottom w:val="none" w:sz="0" w:space="0"/>
            <w:right w:val="none" w:sz="0" w:space="0"/>
          </w:pgBorders>
          <w:cols w:space="720" w:num="1"/>
          <w:docGrid w:linePitch="312" w:charSpace="0"/>
        </w:sectPr>
      </w:pPr>
    </w:p>
    <w:p w14:paraId="35481CB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lang w:val="en-US" w:eastAsia="zh-CN"/>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259080</wp:posOffset>
            </wp:positionH>
            <wp:positionV relativeFrom="paragraph">
              <wp:posOffset>15240</wp:posOffset>
            </wp:positionV>
            <wp:extent cx="390525" cy="685800"/>
            <wp:effectExtent l="0" t="0" r="5715" b="0"/>
            <wp:wrapNone/>
            <wp:docPr id="1" name="图片 1" descr="指北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指北针"/>
                    <pic:cNvPicPr>
                      <a:picLocks noChangeAspect="1"/>
                    </pic:cNvPicPr>
                  </pic:nvPicPr>
                  <pic:blipFill>
                    <a:blip r:embed="rId18"/>
                    <a:stretch>
                      <a:fillRect/>
                    </a:stretch>
                  </pic:blipFill>
                  <pic:spPr>
                    <a:xfrm>
                      <a:off x="0" y="0"/>
                      <a:ext cx="390525" cy="685800"/>
                    </a:xfrm>
                    <a:prstGeom prst="rect">
                      <a:avLst/>
                    </a:prstGeom>
                  </pic:spPr>
                </pic:pic>
              </a:graphicData>
            </a:graphic>
          </wp:anchor>
        </w:drawing>
      </w:r>
      <w:r>
        <w:rPr>
          <w:sz w:val="24"/>
        </w:rPr>
        <mc:AlternateContent>
          <mc:Choice Requires="wps">
            <w:drawing>
              <wp:anchor distT="0" distB="0" distL="114300" distR="114300" simplePos="0" relativeHeight="251660288" behindDoc="0" locked="0" layoutInCell="1" allowOverlap="1">
                <wp:simplePos x="0" y="0"/>
                <wp:positionH relativeFrom="column">
                  <wp:posOffset>4946015</wp:posOffset>
                </wp:positionH>
                <wp:positionV relativeFrom="paragraph">
                  <wp:posOffset>5832475</wp:posOffset>
                </wp:positionV>
                <wp:extent cx="365760" cy="114300"/>
                <wp:effectExtent l="6350" t="6350" r="8890" b="16510"/>
                <wp:wrapNone/>
                <wp:docPr id="10" name="矩形 10"/>
                <wp:cNvGraphicFramePr/>
                <a:graphic xmlns:a="http://schemas.openxmlformats.org/drawingml/2006/main">
                  <a:graphicData uri="http://schemas.microsoft.com/office/word/2010/wordprocessingShape">
                    <wps:wsp>
                      <wps:cNvSpPr/>
                      <wps:spPr>
                        <a:xfrm>
                          <a:off x="4877435" y="5862955"/>
                          <a:ext cx="365760" cy="114300"/>
                        </a:xfrm>
                        <a:prstGeom prst="rect">
                          <a:avLst/>
                        </a:prstGeom>
                        <a:noFill/>
                        <a:ln w="127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9.45pt;margin-top:459.25pt;height:9pt;width:28.8pt;z-index:251660288;v-text-anchor:middle;mso-width-relative:page;mso-height-relative:page;" filled="f" stroked="t" coordsize="21600,21600" o:gfxdata="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GfYuFDXAAAACwEAAA8AAAAAAAAAAQAgAAAAIgAAAGRycy9kb3ducmV2Lnht&#10;bFBLAQIUABQAAAAIAIdO4kDbFxIHbAIAAMEEAAAOAAAAAAAAAAEAIAAAACYBAABkcnMvZTJvRG9j&#10;LnhtbFBLBQYAAAAABgAGAFkBAAAEBgAAAAA=&#10;">
                <v:fill on="f" focussize="0,0"/>
                <v:stroke weight="1pt" color="#FF0000 [2404]" joinstyle="round"/>
                <v:imagedata o:title=""/>
                <o:lock v:ext="edit" aspectratio="f"/>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4359275</wp:posOffset>
                </wp:positionH>
                <wp:positionV relativeFrom="paragraph">
                  <wp:posOffset>5465445</wp:posOffset>
                </wp:positionV>
                <wp:extent cx="1112520" cy="603250"/>
                <wp:effectExtent l="4445" t="4445" r="10795" b="17145"/>
                <wp:wrapNone/>
                <wp:docPr id="9" name="矩形 9"/>
                <wp:cNvGraphicFramePr/>
                <a:graphic xmlns:a="http://schemas.openxmlformats.org/drawingml/2006/main">
                  <a:graphicData uri="http://schemas.microsoft.com/office/word/2010/wordprocessingShape">
                    <wps:wsp>
                      <wps:cNvSpPr/>
                      <wps:spPr>
                        <a:xfrm>
                          <a:off x="5144135" y="6228715"/>
                          <a:ext cx="1112520" cy="603250"/>
                        </a:xfrm>
                        <a:prstGeom prst="rect">
                          <a:avLst/>
                        </a:prstGeom>
                        <a:solidFill>
                          <a:schemeClr val="bg1"/>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DE25960">
                            <w:pPr>
                              <w:keepNext w:val="0"/>
                              <w:keepLines w:val="0"/>
                              <w:pageBreakBefore w:val="0"/>
                              <w:widowControl w:val="0"/>
                              <w:kinsoku/>
                              <w:wordWrap/>
                              <w:overflowPunct/>
                              <w:topLinePunct w:val="0"/>
                              <w:bidi w:val="0"/>
                              <w:adjustRightInd/>
                              <w:snapToGrid/>
                              <w:spacing w:line="340" w:lineRule="exact"/>
                              <w:jc w:val="center"/>
                              <w:textAlignment w:val="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图例</w:t>
                            </w:r>
                          </w:p>
                          <w:p w14:paraId="71B5A393">
                            <w:pPr>
                              <w:keepNext w:val="0"/>
                              <w:keepLines w:val="0"/>
                              <w:pageBreakBefore w:val="0"/>
                              <w:widowControl w:val="0"/>
                              <w:kinsoku/>
                              <w:wordWrap/>
                              <w:overflowPunct/>
                              <w:topLinePunct w:val="0"/>
                              <w:bidi w:val="0"/>
                              <w:adjustRightInd/>
                              <w:snapToGrid/>
                              <w:spacing w:line="340" w:lineRule="exact"/>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3.25pt;margin-top:430.35pt;height:47.5pt;width:87.6pt;z-index:251659264;v-text-anchor:middle;mso-width-relative:page;mso-height-relative:page;" fillcolor="#FFFFFF [3212]" filled="t" stroked="t" coordsize="21600,21600" o:gfxdata="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tdIv5tsAAAALAQAADwAAAAAAAAABACAAAAAiAAAA&#10;ZHJzL2Rvd25yZXYueG1sUEsBAhQAFAAAAAgAh07iQGXoD/d2AgAA8wQAAA4AAAAAAAAAAQAgAAAA&#10;KgEAAGRycy9lMm9Eb2MueG1sUEsFBgAAAAAGAAYAWQEAABIGAAAAAA==&#10;">
                <v:fill on="t" focussize="0,0"/>
                <v:stroke color="#000000 [3213]" joinstyle="round"/>
                <v:imagedata o:title=""/>
                <o:lock v:ext="edit" aspectratio="f"/>
                <v:textbox>
                  <w:txbxContent>
                    <w:p w14:paraId="6DE25960">
                      <w:pPr>
                        <w:keepNext w:val="0"/>
                        <w:keepLines w:val="0"/>
                        <w:pageBreakBefore w:val="0"/>
                        <w:widowControl w:val="0"/>
                        <w:kinsoku/>
                        <w:wordWrap/>
                        <w:overflowPunct/>
                        <w:topLinePunct w:val="0"/>
                        <w:bidi w:val="0"/>
                        <w:adjustRightInd/>
                        <w:snapToGrid/>
                        <w:spacing w:line="340" w:lineRule="exact"/>
                        <w:jc w:val="center"/>
                        <w:textAlignment w:val="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图例</w:t>
                      </w:r>
                    </w:p>
                    <w:p w14:paraId="71B5A393">
                      <w:pPr>
                        <w:keepNext w:val="0"/>
                        <w:keepLines w:val="0"/>
                        <w:pageBreakBefore w:val="0"/>
                        <w:widowControl w:val="0"/>
                        <w:kinsoku/>
                        <w:wordWrap/>
                        <w:overflowPunct/>
                        <w:topLinePunct w:val="0"/>
                        <w:bidi w:val="0"/>
                        <w:adjustRightInd/>
                        <w:snapToGrid/>
                        <w:spacing w:line="340" w:lineRule="exact"/>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本项目：</w:t>
                      </w:r>
                    </w:p>
                  </w:txbxContent>
                </v:textbox>
              </v:rect>
            </w:pict>
          </mc:Fallback>
        </mc:AlternateContent>
      </w:r>
      <w:r>
        <w:rPr>
          <w:rFonts w:ascii="宋体" w:hAnsi="宋体" w:eastAsia="宋体" w:cs="宋体"/>
          <w:sz w:val="24"/>
          <w:szCs w:val="24"/>
        </w:rPr>
        <w:drawing>
          <wp:inline distT="0" distB="0" distL="114300" distR="114300">
            <wp:extent cx="5219700" cy="6062345"/>
            <wp:effectExtent l="9525" t="9525" r="13335" b="24130"/>
            <wp:docPr id="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6"/>
                    <pic:cNvPicPr>
                      <a:picLocks noChangeAspect="1"/>
                    </pic:cNvPicPr>
                  </pic:nvPicPr>
                  <pic:blipFill>
                    <a:blip r:embed="rId22"/>
                    <a:stretch>
                      <a:fillRect/>
                    </a:stretch>
                  </pic:blipFill>
                  <pic:spPr>
                    <a:xfrm>
                      <a:off x="0" y="0"/>
                      <a:ext cx="5219700" cy="6062345"/>
                    </a:xfrm>
                    <a:prstGeom prst="rect">
                      <a:avLst/>
                    </a:prstGeom>
                    <a:noFill/>
                    <a:ln w="9525">
                      <a:solidFill>
                        <a:schemeClr val="tx1"/>
                      </a:solidFill>
                    </a:ln>
                  </pic:spPr>
                </pic:pic>
              </a:graphicData>
            </a:graphic>
          </wp:inline>
        </w:drawing>
      </w:r>
    </w:p>
    <w:p w14:paraId="7DAFC0FA">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黑体" w:cs="Times New Roman"/>
          <w:snapToGrid w:val="0"/>
          <w:color w:val="000000"/>
          <w:sz w:val="24"/>
          <w:szCs w:val="24"/>
          <w:lang w:val="en-US" w:eastAsia="zh-CN"/>
        </w:rPr>
      </w:pPr>
      <w:bookmarkStart w:id="60" w:name="_Toc20723"/>
      <w:r>
        <w:rPr>
          <w:rFonts w:hint="default" w:ascii="Times New Roman" w:hAnsi="Times New Roman" w:eastAsia="黑体" w:cs="Times New Roman"/>
          <w:snapToGrid w:val="0"/>
          <w:color w:val="000000"/>
          <w:sz w:val="24"/>
          <w:szCs w:val="24"/>
          <w:lang w:val="en-US" w:eastAsia="zh-CN"/>
        </w:rPr>
        <w:t>附图1  项目地理位置图</w:t>
      </w:r>
      <w:bookmarkEnd w:id="60"/>
    </w:p>
    <w:p w14:paraId="26356191">
      <w:pPr>
        <w:jc w:val="center"/>
        <w:sectPr>
          <w:pgSz w:w="11906" w:h="16838"/>
          <w:pgMar w:top="1797" w:right="1440" w:bottom="1797" w:left="1440" w:header="851" w:footer="850" w:gutter="0"/>
          <w:pgBorders>
            <w:top w:val="none" w:sz="0" w:space="0"/>
            <w:left w:val="none" w:sz="0" w:space="0"/>
            <w:bottom w:val="none" w:sz="0" w:space="0"/>
            <w:right w:val="none" w:sz="0" w:space="0"/>
          </w:pgBorders>
          <w:cols w:space="0" w:num="1"/>
          <w:rtlGutter w:val="0"/>
          <w:docGrid w:linePitch="312" w:charSpace="0"/>
        </w:sectPr>
      </w:pPr>
    </w:p>
    <w:p w14:paraId="38CCB81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lang w:val="en-US" w:eastAsia="zh-CN"/>
        </w:rPr>
      </w:pPr>
      <w:r>
        <w:rPr>
          <w:sz w:val="24"/>
        </w:rPr>
        <mc:AlternateContent>
          <mc:Choice Requires="wps">
            <w:drawing>
              <wp:anchor distT="0" distB="0" distL="114300" distR="114300" simplePos="0" relativeHeight="251662336" behindDoc="0" locked="0" layoutInCell="1" allowOverlap="1">
                <wp:simplePos x="0" y="0"/>
                <wp:positionH relativeFrom="column">
                  <wp:posOffset>6188075</wp:posOffset>
                </wp:positionH>
                <wp:positionV relativeFrom="paragraph">
                  <wp:posOffset>3992880</wp:posOffset>
                </wp:positionV>
                <wp:extent cx="1402080" cy="816610"/>
                <wp:effectExtent l="4445" t="4445" r="10795" b="17145"/>
                <wp:wrapNone/>
                <wp:docPr id="12" name="矩形 12"/>
                <wp:cNvGraphicFramePr/>
                <a:graphic xmlns:a="http://schemas.openxmlformats.org/drawingml/2006/main">
                  <a:graphicData uri="http://schemas.microsoft.com/office/word/2010/wordprocessingShape">
                    <wps:wsp>
                      <wps:cNvSpPr/>
                      <wps:spPr>
                        <a:xfrm>
                          <a:off x="0" y="0"/>
                          <a:ext cx="1402080" cy="816610"/>
                        </a:xfrm>
                        <a:prstGeom prst="rect">
                          <a:avLst/>
                        </a:prstGeom>
                        <a:solidFill>
                          <a:schemeClr val="bg1"/>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5B9A6FD">
                            <w:pPr>
                              <w:keepNext w:val="0"/>
                              <w:keepLines w:val="0"/>
                              <w:pageBreakBefore w:val="0"/>
                              <w:widowControl w:val="0"/>
                              <w:kinsoku/>
                              <w:wordWrap/>
                              <w:overflowPunct/>
                              <w:topLinePunct w:val="0"/>
                              <w:bidi w:val="0"/>
                              <w:adjustRightInd/>
                              <w:snapToGrid/>
                              <w:spacing w:line="340" w:lineRule="exact"/>
                              <w:jc w:val="center"/>
                              <w:textAlignment w:val="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图例</w:t>
                            </w:r>
                          </w:p>
                          <w:p w14:paraId="44D662D7">
                            <w:pPr>
                              <w:keepNext w:val="0"/>
                              <w:keepLines w:val="0"/>
                              <w:pageBreakBefore w:val="0"/>
                              <w:widowControl w:val="0"/>
                              <w:kinsoku/>
                              <w:wordWrap/>
                              <w:overflowPunct/>
                              <w:topLinePunct w:val="0"/>
                              <w:bidi w:val="0"/>
                              <w:adjustRightInd/>
                              <w:snapToGrid/>
                              <w:spacing w:line="340" w:lineRule="exact"/>
                              <w:ind w:firstLine="420" w:firstLineChars="200"/>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本项目：</w:t>
                            </w:r>
                          </w:p>
                          <w:p w14:paraId="53256207">
                            <w:pPr>
                              <w:keepNext w:val="0"/>
                              <w:keepLines w:val="0"/>
                              <w:pageBreakBefore w:val="0"/>
                              <w:widowControl w:val="0"/>
                              <w:kinsoku/>
                              <w:wordWrap/>
                              <w:overflowPunct/>
                              <w:topLinePunct w:val="0"/>
                              <w:bidi w:val="0"/>
                              <w:adjustRightInd/>
                              <w:snapToGrid/>
                              <w:spacing w:line="340" w:lineRule="exact"/>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原人民医院：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7.25pt;margin-top:314.4pt;height:64.3pt;width:110.4pt;z-index:251662336;v-text-anchor:middle;mso-width-relative:page;mso-height-relative:page;" fillcolor="#FFFFFF [3212]" filled="t" stroked="t" coordsize="21600,21600" o:gfxdata="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Hg8FRTdAAAADAEAAA8AAAAAAAAAAQAgAAAAIgAAAGRycy9kb3du&#10;cmV2LnhtbFBLAQIUABQAAAAIAIdO4kBNYRjKbAIAAOkEAAAOAAAAAAAAAAEAIAAAACwBAABkcnMv&#10;ZTJvRG9jLnhtbFBLBQYAAAAABgAGAFkBAAAKBgAAAAA=&#10;">
                <v:fill on="t" focussize="0,0"/>
                <v:stroke color="#000000 [3213]" joinstyle="round"/>
                <v:imagedata o:title=""/>
                <o:lock v:ext="edit" aspectratio="f"/>
                <v:textbox>
                  <w:txbxContent>
                    <w:p w14:paraId="65B9A6FD">
                      <w:pPr>
                        <w:keepNext w:val="0"/>
                        <w:keepLines w:val="0"/>
                        <w:pageBreakBefore w:val="0"/>
                        <w:widowControl w:val="0"/>
                        <w:kinsoku/>
                        <w:wordWrap/>
                        <w:overflowPunct/>
                        <w:topLinePunct w:val="0"/>
                        <w:bidi w:val="0"/>
                        <w:adjustRightInd/>
                        <w:snapToGrid/>
                        <w:spacing w:line="340" w:lineRule="exact"/>
                        <w:jc w:val="center"/>
                        <w:textAlignment w:val="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图例</w:t>
                      </w:r>
                    </w:p>
                    <w:p w14:paraId="44D662D7">
                      <w:pPr>
                        <w:keepNext w:val="0"/>
                        <w:keepLines w:val="0"/>
                        <w:pageBreakBefore w:val="0"/>
                        <w:widowControl w:val="0"/>
                        <w:kinsoku/>
                        <w:wordWrap/>
                        <w:overflowPunct/>
                        <w:topLinePunct w:val="0"/>
                        <w:bidi w:val="0"/>
                        <w:adjustRightInd/>
                        <w:snapToGrid/>
                        <w:spacing w:line="340" w:lineRule="exact"/>
                        <w:ind w:firstLine="420" w:firstLineChars="200"/>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本项目：</w:t>
                      </w:r>
                    </w:p>
                    <w:p w14:paraId="53256207">
                      <w:pPr>
                        <w:keepNext w:val="0"/>
                        <w:keepLines w:val="0"/>
                        <w:pageBreakBefore w:val="0"/>
                        <w:widowControl w:val="0"/>
                        <w:kinsoku/>
                        <w:wordWrap/>
                        <w:overflowPunct/>
                        <w:topLinePunct w:val="0"/>
                        <w:bidi w:val="0"/>
                        <w:adjustRightInd/>
                        <w:snapToGrid/>
                        <w:spacing w:line="340" w:lineRule="exact"/>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原人民医院：</w:t>
                      </w:r>
                    </w:p>
                  </w:txbxContent>
                </v:textbox>
              </v:rect>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7064375</wp:posOffset>
                </wp:positionH>
                <wp:positionV relativeFrom="paragraph">
                  <wp:posOffset>4337050</wp:posOffset>
                </wp:positionV>
                <wp:extent cx="365760" cy="114300"/>
                <wp:effectExtent l="6350" t="6350" r="8890" b="16510"/>
                <wp:wrapNone/>
                <wp:docPr id="11" name="矩形 11"/>
                <wp:cNvGraphicFramePr/>
                <a:graphic xmlns:a="http://schemas.openxmlformats.org/drawingml/2006/main">
                  <a:graphicData uri="http://schemas.microsoft.com/office/word/2010/wordprocessingShape">
                    <wps:wsp>
                      <wps:cNvSpPr/>
                      <wps:spPr>
                        <a:xfrm>
                          <a:off x="0" y="0"/>
                          <a:ext cx="365760" cy="114300"/>
                        </a:xfrm>
                        <a:prstGeom prst="rect">
                          <a:avLst/>
                        </a:prstGeom>
                        <a:noFill/>
                        <a:ln w="127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6.25pt;margin-top:341.5pt;height:9pt;width:28.8pt;z-index:251663360;v-text-anchor:middle;mso-width-relative:page;mso-height-relative:page;" filled="f" stroked="t" coordsize="21600,21600" o:gfxdata="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p&#10;A2CH2AAAAA0BAAAPAAAAAAAAAAEAIAAAACIAAABkcnMvZG93bnJldi54bWxQSwECFAAUAAAACACH&#10;TuJA0Iwt6F0CAAC1BAAADgAAAAAAAAABACAAAAAnAQAAZHJzL2Uyb0RvYy54bWxQSwUGAAAAAAYA&#10;BgBZAQAA9gUAAAAA&#10;">
                <v:fill on="f" focussize="0,0"/>
                <v:stroke weight="1pt" color="#FF0000 [2404]" joinstyle="round"/>
                <v:imagedata o:title=""/>
                <o:lock v:ext="edit" aspectratio="f"/>
              </v:rect>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7064375</wp:posOffset>
                </wp:positionH>
                <wp:positionV relativeFrom="paragraph">
                  <wp:posOffset>4565650</wp:posOffset>
                </wp:positionV>
                <wp:extent cx="365760" cy="114300"/>
                <wp:effectExtent l="6350" t="6350" r="8890" b="16510"/>
                <wp:wrapNone/>
                <wp:docPr id="32" name="矩形 32"/>
                <wp:cNvGraphicFramePr/>
                <a:graphic xmlns:a="http://schemas.openxmlformats.org/drawingml/2006/main">
                  <a:graphicData uri="http://schemas.microsoft.com/office/word/2010/wordprocessingShape">
                    <wps:wsp>
                      <wps:cNvSpPr/>
                      <wps:spPr>
                        <a:xfrm>
                          <a:off x="0" y="0"/>
                          <a:ext cx="365760" cy="114300"/>
                        </a:xfrm>
                        <a:prstGeom prst="rect">
                          <a:avLst/>
                        </a:prstGeom>
                        <a:pattFill prst="ltUpDiag">
                          <a:fgClr>
                            <a:srgbClr val="0000FF"/>
                          </a:fgClr>
                          <a:bgClr>
                            <a:srgbClr val="FFFFFF"/>
                          </a:bgClr>
                        </a:pattFill>
                        <a:ln w="12700">
                          <a:solidFill>
                            <a:srgbClr val="0000F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6.25pt;margin-top:359.5pt;height:9pt;width:28.8pt;z-index:251667456;v-text-anchor:middle;mso-width-relative:page;mso-height-relative:page;" fillcolor="#0000FF" filled="t" stroked="t" coordsize="21600,21600" o:gfxdata="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3iKcK1wAAAA0BAAAPAAAAAAAAAAEA&#10;IAAAACIAAABkcnMvZG93bnJldi54bWxQSwECFAAUAAAACACHTuJAVfpq8YICAAArBQAADgAAAAAA&#10;AAABACAAAAAmAQAAZHJzL2Uyb0RvYy54bWxQSwUGAAAAAAYABgBZAQAAGgYAAAAA&#10;">
                <v:fill type="pattern" on="t" color2="#FFFFFF" o:title="浅色上对角线" focussize="0,0" r:id="rId23"/>
                <v:stroke weight="1pt" color="#0000FF [2404]" joinstyle="round"/>
                <v:imagedata o:title=""/>
                <o:lock v:ext="edit" aspectratio="f"/>
              </v:rect>
            </w:pict>
          </mc:Fallback>
        </mc:AlternateContent>
      </w:r>
      <w:r>
        <w:rPr>
          <w:rFonts w:hint="eastAsia" w:ascii="Times New Roman" w:hAnsi="Times New Roman" w:cs="Times New Roman"/>
          <w:b w:val="0"/>
          <w:bCs/>
          <w:color w:val="000000" w:themeColor="text1"/>
          <w:sz w:val="24"/>
          <w:szCs w:val="24"/>
          <w:lang w:val="en-US"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800100</wp:posOffset>
            </wp:positionH>
            <wp:positionV relativeFrom="paragraph">
              <wp:posOffset>13335</wp:posOffset>
            </wp:positionV>
            <wp:extent cx="390525" cy="685800"/>
            <wp:effectExtent l="0" t="0" r="5715" b="0"/>
            <wp:wrapNone/>
            <wp:docPr id="15" name="图片 15" descr="指北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指北针"/>
                    <pic:cNvPicPr>
                      <a:picLocks noChangeAspect="1"/>
                    </pic:cNvPicPr>
                  </pic:nvPicPr>
                  <pic:blipFill>
                    <a:blip r:embed="rId18"/>
                    <a:stretch>
                      <a:fillRect/>
                    </a:stretch>
                  </pic:blipFill>
                  <pic:spPr>
                    <a:xfrm>
                      <a:off x="0" y="0"/>
                      <a:ext cx="390525" cy="685800"/>
                    </a:xfrm>
                    <a:prstGeom prst="rect">
                      <a:avLst/>
                    </a:prstGeom>
                  </pic:spPr>
                </pic:pic>
              </a:graphicData>
            </a:graphic>
          </wp:anchor>
        </w:drawing>
      </w:r>
      <w:r>
        <w:rPr>
          <w:rFonts w:hint="eastAsia"/>
          <w:lang w:val="en-US" w:eastAsia="zh-CN"/>
        </w:rPr>
        <w:drawing>
          <wp:inline distT="0" distB="0" distL="114300" distR="114300">
            <wp:extent cx="6798945" cy="4796790"/>
            <wp:effectExtent l="9525" t="9525" r="19050" b="9525"/>
            <wp:docPr id="7" name="图片 7" descr="四周关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四周关系"/>
                    <pic:cNvPicPr>
                      <a:picLocks noChangeAspect="1"/>
                    </pic:cNvPicPr>
                  </pic:nvPicPr>
                  <pic:blipFill>
                    <a:blip r:embed="rId24"/>
                    <a:srcRect b="566"/>
                    <a:stretch>
                      <a:fillRect/>
                    </a:stretch>
                  </pic:blipFill>
                  <pic:spPr>
                    <a:xfrm>
                      <a:off x="0" y="0"/>
                      <a:ext cx="6798945" cy="4796790"/>
                    </a:xfrm>
                    <a:prstGeom prst="rect">
                      <a:avLst/>
                    </a:prstGeom>
                    <a:ln>
                      <a:solidFill>
                        <a:schemeClr val="tx1"/>
                      </a:solidFill>
                    </a:ln>
                  </pic:spPr>
                </pic:pic>
              </a:graphicData>
            </a:graphic>
          </wp:inline>
        </w:drawing>
      </w:r>
      <w:r>
        <w:rPr>
          <w:sz w:val="24"/>
        </w:rPr>
        <mc:AlternateContent>
          <mc:Choice Requires="wps">
            <w:drawing>
              <wp:anchor distT="0" distB="0" distL="114300" distR="114300" simplePos="0" relativeHeight="251666432" behindDoc="0" locked="0" layoutInCell="1" allowOverlap="1">
                <wp:simplePos x="0" y="0"/>
                <wp:positionH relativeFrom="column">
                  <wp:posOffset>2959735</wp:posOffset>
                </wp:positionH>
                <wp:positionV relativeFrom="paragraph">
                  <wp:posOffset>2371090</wp:posOffset>
                </wp:positionV>
                <wp:extent cx="990600" cy="502285"/>
                <wp:effectExtent l="0" t="0" r="0" b="0"/>
                <wp:wrapNone/>
                <wp:docPr id="31" name="矩形 31"/>
                <wp:cNvGraphicFramePr/>
                <a:graphic xmlns:a="http://schemas.openxmlformats.org/drawingml/2006/main">
                  <a:graphicData uri="http://schemas.microsoft.com/office/word/2010/wordprocessingShape">
                    <wps:wsp>
                      <wps:cNvSpPr/>
                      <wps:spPr>
                        <a:xfrm>
                          <a:off x="0" y="0"/>
                          <a:ext cx="990600" cy="5022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367D558">
                            <w:pPr>
                              <w:jc w:val="center"/>
                              <w:rPr>
                                <w:rFonts w:hint="eastAsia"/>
                                <w:b/>
                                <w:bCs/>
                                <w:color w:val="FF0000"/>
                                <w:sz w:val="21"/>
                                <w:szCs w:val="21"/>
                                <w:highlight w:val="none"/>
                                <w:lang w:eastAsia="zh-CN"/>
                              </w:rPr>
                            </w:pPr>
                            <w:r>
                              <w:rPr>
                                <w:rFonts w:hint="eastAsia"/>
                                <w:b/>
                                <w:bCs/>
                                <w:color w:val="FF0000"/>
                                <w:sz w:val="21"/>
                                <w:szCs w:val="21"/>
                                <w:highlight w:val="none"/>
                                <w:lang w:eastAsia="zh-CN"/>
                              </w:rPr>
                              <w:t>平房居民区</w:t>
                            </w:r>
                          </w:p>
                          <w:p w14:paraId="550C3770">
                            <w:pPr>
                              <w:jc w:val="center"/>
                              <w:rPr>
                                <w:rFonts w:hint="eastAsia"/>
                                <w:b/>
                                <w:bCs/>
                                <w:color w:val="FF0000"/>
                                <w:sz w:val="21"/>
                                <w:szCs w:val="21"/>
                                <w:highlight w:val="none"/>
                                <w:lang w:eastAsia="zh-CN"/>
                              </w:rPr>
                            </w:pPr>
                            <w:r>
                              <w:rPr>
                                <w:rFonts w:hint="eastAsia"/>
                                <w:b/>
                                <w:bCs/>
                                <w:color w:val="FF0000"/>
                                <w:sz w:val="21"/>
                                <w:szCs w:val="21"/>
                                <w:highlight w:val="none"/>
                                <w:lang w:eastAsia="zh-CN"/>
                              </w:rPr>
                              <w:t>及空地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3.05pt;margin-top:186.7pt;height:39.55pt;width:78pt;z-index:251666432;v-text-anchor:middle;mso-width-relative:page;mso-height-relative:page;" filled="f" stroked="f" coordsize="21600,21600" o:gfxdata="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OXuqLZAAAACwEA&#10;AA8AAAAAAAAAAQAgAAAAIgAAAGRycy9kb3ducmV2LnhtbFBLAQIUABQAAAAIAIdO4kCk29UXUgIA&#10;AJcEAAAOAAAAAAAAAAEAIAAAACgBAABkcnMvZTJvRG9jLnhtbFBLBQYAAAAABgAGAFkBAADsBQAA&#10;AAA=&#10;">
                <v:fill on="f" focussize="0,0"/>
                <v:stroke on="f" weight="2pt"/>
                <v:imagedata o:title=""/>
                <o:lock v:ext="edit" aspectratio="f"/>
                <v:textbox>
                  <w:txbxContent>
                    <w:p w14:paraId="4367D558">
                      <w:pPr>
                        <w:jc w:val="center"/>
                        <w:rPr>
                          <w:rFonts w:hint="eastAsia"/>
                          <w:b/>
                          <w:bCs/>
                          <w:color w:val="FF0000"/>
                          <w:sz w:val="21"/>
                          <w:szCs w:val="21"/>
                          <w:highlight w:val="none"/>
                          <w:lang w:eastAsia="zh-CN"/>
                        </w:rPr>
                      </w:pPr>
                      <w:r>
                        <w:rPr>
                          <w:rFonts w:hint="eastAsia"/>
                          <w:b/>
                          <w:bCs/>
                          <w:color w:val="FF0000"/>
                          <w:sz w:val="21"/>
                          <w:szCs w:val="21"/>
                          <w:highlight w:val="none"/>
                          <w:lang w:eastAsia="zh-CN"/>
                        </w:rPr>
                        <w:t>平房居民区</w:t>
                      </w:r>
                    </w:p>
                    <w:p w14:paraId="550C3770">
                      <w:pPr>
                        <w:jc w:val="center"/>
                        <w:rPr>
                          <w:rFonts w:hint="eastAsia"/>
                          <w:b/>
                          <w:bCs/>
                          <w:color w:val="FF0000"/>
                          <w:sz w:val="21"/>
                          <w:szCs w:val="21"/>
                          <w:highlight w:val="none"/>
                          <w:lang w:eastAsia="zh-CN"/>
                        </w:rPr>
                      </w:pPr>
                      <w:r>
                        <w:rPr>
                          <w:rFonts w:hint="eastAsia"/>
                          <w:b/>
                          <w:bCs/>
                          <w:color w:val="FF0000"/>
                          <w:sz w:val="21"/>
                          <w:szCs w:val="21"/>
                          <w:highlight w:val="none"/>
                          <w:lang w:eastAsia="zh-CN"/>
                        </w:rPr>
                        <w:t>及空地</w:t>
                      </w:r>
                    </w:p>
                  </w:txbxContent>
                </v:textbox>
              </v:rect>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4217035</wp:posOffset>
                </wp:positionH>
                <wp:positionV relativeFrom="paragraph">
                  <wp:posOffset>2348230</wp:posOffset>
                </wp:positionV>
                <wp:extent cx="1378585" cy="502285"/>
                <wp:effectExtent l="0" t="0" r="0" b="0"/>
                <wp:wrapNone/>
                <wp:docPr id="30" name="矩形 30"/>
                <wp:cNvGraphicFramePr/>
                <a:graphic xmlns:a="http://schemas.openxmlformats.org/drawingml/2006/main">
                  <a:graphicData uri="http://schemas.microsoft.com/office/word/2010/wordprocessingShape">
                    <wps:wsp>
                      <wps:cNvSpPr/>
                      <wps:spPr>
                        <a:xfrm>
                          <a:off x="5367655" y="3447415"/>
                          <a:ext cx="1378585" cy="5022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E2466AD">
                            <w:pPr>
                              <w:jc w:val="center"/>
                              <w:rPr>
                                <w:b/>
                                <w:bCs/>
                                <w:color w:val="auto"/>
                                <w:sz w:val="21"/>
                                <w:szCs w:val="21"/>
                              </w:rPr>
                            </w:pPr>
                            <w:r>
                              <w:rPr>
                                <w:rFonts w:hint="eastAsia"/>
                                <w:b/>
                                <w:bCs/>
                                <w:color w:val="FF0000"/>
                                <w:sz w:val="21"/>
                                <w:szCs w:val="21"/>
                                <w:highlight w:val="none"/>
                                <w:lang w:eastAsia="zh-CN"/>
                              </w:rPr>
                              <w:t>原饶河县人民医院用房（现闲置）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2.05pt;margin-top:184.9pt;height:39.55pt;width:108.55pt;z-index:251665408;v-text-anchor:middle;mso-width-relative:page;mso-height-relative:page;" filled="f" stroked="f" coordsize="21600,21600" o:gfxdata="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p38oNkAAAALAQAADwAAAAAAAAABACAAAAAiAAAAZHJzL2Rvd25yZXYueG1sUEsBAhQAFAAA&#10;AAgAh07iQJNVNYFgAgAApAQAAA4AAAAAAAAAAQAgAAAAKAEAAGRycy9lMm9Eb2MueG1sUEsFBgAA&#10;AAAGAAYAWQEAAPoFAAAAAA==&#10;">
                <v:fill on="f" focussize="0,0"/>
                <v:stroke on="f" weight="2pt"/>
                <v:imagedata o:title=""/>
                <o:lock v:ext="edit" aspectratio="f"/>
                <v:textbox>
                  <w:txbxContent>
                    <w:p w14:paraId="4E2466AD">
                      <w:pPr>
                        <w:jc w:val="center"/>
                        <w:rPr>
                          <w:b/>
                          <w:bCs/>
                          <w:color w:val="auto"/>
                          <w:sz w:val="21"/>
                          <w:szCs w:val="21"/>
                        </w:rPr>
                      </w:pPr>
                      <w:r>
                        <w:rPr>
                          <w:rFonts w:hint="eastAsia"/>
                          <w:b/>
                          <w:bCs/>
                          <w:color w:val="FF0000"/>
                          <w:sz w:val="21"/>
                          <w:szCs w:val="21"/>
                          <w:highlight w:val="none"/>
                          <w:lang w:eastAsia="zh-CN"/>
                        </w:rPr>
                        <w:t>原饶河县人民医院用房（现闲置）</w:t>
                      </w:r>
                    </w:p>
                  </w:txbxContent>
                </v:textbox>
              </v:rect>
            </w:pict>
          </mc:Fallback>
        </mc:AlternateContent>
      </w:r>
    </w:p>
    <w:p w14:paraId="688385B9">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eastAsia" w:ascii="Times New Roman" w:hAnsi="Times New Roman" w:eastAsia="黑体" w:cs="Times New Roman"/>
          <w:snapToGrid w:val="0"/>
          <w:color w:val="000000"/>
          <w:sz w:val="24"/>
          <w:szCs w:val="24"/>
          <w:lang w:val="en-US" w:eastAsia="zh-CN"/>
        </w:rPr>
      </w:pPr>
      <w:bookmarkStart w:id="61" w:name="_Toc22008"/>
      <w:r>
        <w:rPr>
          <w:rFonts w:hint="default" w:ascii="Times New Roman" w:hAnsi="Times New Roman" w:eastAsia="黑体" w:cs="Times New Roman"/>
          <w:snapToGrid w:val="0"/>
          <w:color w:val="000000"/>
          <w:sz w:val="24"/>
          <w:szCs w:val="24"/>
          <w:lang w:val="en-US" w:eastAsia="zh-CN"/>
        </w:rPr>
        <w:t>附图</w:t>
      </w:r>
      <w:r>
        <w:rPr>
          <w:rFonts w:hint="eastAsia" w:ascii="Times New Roman" w:hAnsi="Times New Roman" w:eastAsia="黑体" w:cs="Times New Roman"/>
          <w:snapToGrid w:val="0"/>
          <w:color w:val="000000"/>
          <w:sz w:val="24"/>
          <w:szCs w:val="24"/>
          <w:lang w:val="en-US" w:eastAsia="zh-CN"/>
        </w:rPr>
        <w:t>2</w:t>
      </w:r>
      <w:r>
        <w:rPr>
          <w:rFonts w:hint="default" w:ascii="Times New Roman" w:hAnsi="Times New Roman" w:eastAsia="黑体" w:cs="Times New Roman"/>
          <w:snapToGrid w:val="0"/>
          <w:color w:val="000000"/>
          <w:sz w:val="24"/>
          <w:szCs w:val="24"/>
          <w:lang w:val="en-US" w:eastAsia="zh-CN"/>
        </w:rPr>
        <w:t xml:space="preserve">  </w:t>
      </w:r>
      <w:r>
        <w:rPr>
          <w:rFonts w:hint="eastAsia" w:ascii="Times New Roman" w:hAnsi="Times New Roman" w:eastAsia="黑体" w:cs="Times New Roman"/>
          <w:snapToGrid w:val="0"/>
          <w:color w:val="000000"/>
          <w:sz w:val="24"/>
          <w:szCs w:val="24"/>
          <w:lang w:val="en-US" w:eastAsia="zh-CN"/>
        </w:rPr>
        <w:t>项目四周关系图</w:t>
      </w:r>
      <w:bookmarkEnd w:id="61"/>
    </w:p>
    <w:p w14:paraId="6DD73F0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000000" w:themeColor="text1"/>
          <w:sz w:val="24"/>
          <w:szCs w:val="24"/>
          <w:lang w:val="en-US" w:eastAsia="zh-CN"/>
          <w14:textFill>
            <w14:solidFill>
              <w14:schemeClr w14:val="tx1"/>
            </w14:solidFill>
          </w14:textFill>
        </w:rPr>
      </w:pPr>
      <w:r>
        <w:rPr>
          <w:sz w:val="24"/>
        </w:rPr>
        <mc:AlternateContent>
          <mc:Choice Requires="wps">
            <w:drawing>
              <wp:anchor distT="0" distB="0" distL="114300" distR="114300" simplePos="0" relativeHeight="251669504" behindDoc="0" locked="0" layoutInCell="1" allowOverlap="1">
                <wp:simplePos x="0" y="0"/>
                <wp:positionH relativeFrom="column">
                  <wp:posOffset>4994910</wp:posOffset>
                </wp:positionH>
                <wp:positionV relativeFrom="paragraph">
                  <wp:posOffset>1913890</wp:posOffset>
                </wp:positionV>
                <wp:extent cx="2216785" cy="502285"/>
                <wp:effectExtent l="0" t="0" r="0" b="0"/>
                <wp:wrapNone/>
                <wp:docPr id="34" name="矩形 34"/>
                <wp:cNvGraphicFramePr/>
                <a:graphic xmlns:a="http://schemas.openxmlformats.org/drawingml/2006/main">
                  <a:graphicData uri="http://schemas.microsoft.com/office/word/2010/wordprocessingShape">
                    <wps:wsp>
                      <wps:cNvSpPr/>
                      <wps:spPr>
                        <a:xfrm>
                          <a:off x="0" y="0"/>
                          <a:ext cx="2216785" cy="5022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1D04E8C">
                            <w:pPr>
                              <w:jc w:val="center"/>
                              <w:rPr>
                                <w:rFonts w:hint="eastAsia"/>
                                <w:b/>
                                <w:bCs/>
                                <w:color w:val="FF0000"/>
                                <w:sz w:val="21"/>
                                <w:szCs w:val="21"/>
                                <w:highlight w:val="none"/>
                                <w:lang w:val="en-US" w:eastAsia="zh-CN"/>
                              </w:rPr>
                            </w:pPr>
                            <w:r>
                              <w:rPr>
                                <w:rFonts w:hint="eastAsia"/>
                                <w:b/>
                                <w:bCs/>
                                <w:color w:val="FF0000"/>
                                <w:sz w:val="21"/>
                                <w:szCs w:val="21"/>
                                <w:highlight w:val="none"/>
                                <w:lang w:val="en-US" w:eastAsia="zh-CN"/>
                              </w:rPr>
                              <w:t>项目区南侧</w:t>
                            </w:r>
                          </w:p>
                          <w:p w14:paraId="34B18370">
                            <w:pPr>
                              <w:jc w:val="center"/>
                              <w:rPr>
                                <w:rFonts w:hint="eastAsia"/>
                                <w:b/>
                                <w:bCs/>
                                <w:color w:val="FF0000"/>
                                <w:sz w:val="21"/>
                                <w:szCs w:val="21"/>
                                <w:highlight w:val="none"/>
                                <w:lang w:val="en-US" w:eastAsia="zh-CN"/>
                              </w:rPr>
                            </w:pPr>
                            <w:r>
                              <w:rPr>
                                <w:rFonts w:hint="eastAsia"/>
                                <w:b/>
                                <w:bCs/>
                                <w:color w:val="FF0000"/>
                                <w:sz w:val="21"/>
                                <w:szCs w:val="21"/>
                                <w:highlight w:val="none"/>
                                <w:lang w:eastAsia="zh-CN"/>
                              </w:rPr>
                              <w:t>原饶河县人民医院用房（现闲置）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3.3pt;margin-top:150.7pt;height:39.55pt;width:174.55pt;z-index:251669504;v-text-anchor:middle;mso-width-relative:page;mso-height-relative:page;" filled="f" stroked="f" coordsize="21600,21600" o:gfxdata="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HjT7KrbAAAA&#10;DAEAAA8AAAAAAAAAAQAgAAAAIgAAAGRycy9kb3ducmV2LnhtbFBLAQIUABQAAAAIAIdO4kAtnQ1u&#10;UwIAAJgEAAAOAAAAAAAAAAEAIAAAACoBAABkcnMvZTJvRG9jLnhtbFBLBQYAAAAABgAGAFkBAADv&#10;BQAAAAA=&#10;">
                <v:fill on="f" focussize="0,0"/>
                <v:stroke on="f" weight="2pt"/>
                <v:imagedata o:title=""/>
                <o:lock v:ext="edit" aspectratio="f"/>
                <v:textbox>
                  <w:txbxContent>
                    <w:p w14:paraId="71D04E8C">
                      <w:pPr>
                        <w:jc w:val="center"/>
                        <w:rPr>
                          <w:rFonts w:hint="eastAsia"/>
                          <w:b/>
                          <w:bCs/>
                          <w:color w:val="FF0000"/>
                          <w:sz w:val="21"/>
                          <w:szCs w:val="21"/>
                          <w:highlight w:val="none"/>
                          <w:lang w:val="en-US" w:eastAsia="zh-CN"/>
                        </w:rPr>
                      </w:pPr>
                      <w:r>
                        <w:rPr>
                          <w:rFonts w:hint="eastAsia"/>
                          <w:b/>
                          <w:bCs/>
                          <w:color w:val="FF0000"/>
                          <w:sz w:val="21"/>
                          <w:szCs w:val="21"/>
                          <w:highlight w:val="none"/>
                          <w:lang w:val="en-US" w:eastAsia="zh-CN"/>
                        </w:rPr>
                        <w:t>项目区南侧</w:t>
                      </w:r>
                    </w:p>
                    <w:p w14:paraId="34B18370">
                      <w:pPr>
                        <w:jc w:val="center"/>
                        <w:rPr>
                          <w:rFonts w:hint="eastAsia"/>
                          <w:b/>
                          <w:bCs/>
                          <w:color w:val="FF0000"/>
                          <w:sz w:val="21"/>
                          <w:szCs w:val="21"/>
                          <w:highlight w:val="none"/>
                          <w:lang w:val="en-US" w:eastAsia="zh-CN"/>
                        </w:rPr>
                      </w:pPr>
                      <w:r>
                        <w:rPr>
                          <w:rFonts w:hint="eastAsia"/>
                          <w:b/>
                          <w:bCs/>
                          <w:color w:val="FF0000"/>
                          <w:sz w:val="21"/>
                          <w:szCs w:val="21"/>
                          <w:highlight w:val="none"/>
                          <w:lang w:eastAsia="zh-CN"/>
                        </w:rPr>
                        <w:t>原饶河县人民医院用房（现闲置）</w:t>
                      </w:r>
                    </w:p>
                  </w:txbxContent>
                </v:textbox>
              </v:rect>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1436370</wp:posOffset>
                </wp:positionH>
                <wp:positionV relativeFrom="paragraph">
                  <wp:posOffset>1898650</wp:posOffset>
                </wp:positionV>
                <wp:extent cx="2125345" cy="502285"/>
                <wp:effectExtent l="0" t="0" r="0" b="0"/>
                <wp:wrapNone/>
                <wp:docPr id="33" name="矩形 33"/>
                <wp:cNvGraphicFramePr/>
                <a:graphic xmlns:a="http://schemas.openxmlformats.org/drawingml/2006/main">
                  <a:graphicData uri="http://schemas.microsoft.com/office/word/2010/wordprocessingShape">
                    <wps:wsp>
                      <wps:cNvSpPr/>
                      <wps:spPr>
                        <a:xfrm>
                          <a:off x="0" y="0"/>
                          <a:ext cx="2125345" cy="5022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ACF183B">
                            <w:pPr>
                              <w:jc w:val="center"/>
                              <w:rPr>
                                <w:rFonts w:hint="eastAsia"/>
                                <w:b/>
                                <w:bCs/>
                                <w:color w:val="FF0000"/>
                                <w:sz w:val="21"/>
                                <w:szCs w:val="21"/>
                                <w:highlight w:val="none"/>
                                <w:lang w:val="en-US" w:eastAsia="zh-CN"/>
                              </w:rPr>
                            </w:pPr>
                            <w:r>
                              <w:rPr>
                                <w:rFonts w:hint="eastAsia"/>
                                <w:b/>
                                <w:bCs/>
                                <w:color w:val="FF0000"/>
                                <w:sz w:val="21"/>
                                <w:szCs w:val="21"/>
                                <w:highlight w:val="none"/>
                                <w:lang w:val="en-US" w:eastAsia="zh-CN"/>
                              </w:rPr>
                              <w:t>项目区东侧</w:t>
                            </w:r>
                          </w:p>
                          <w:p w14:paraId="05A9CA53">
                            <w:pPr>
                              <w:jc w:val="center"/>
                              <w:rPr>
                                <w:rFonts w:hint="eastAsia" w:eastAsiaTheme="minorEastAsia"/>
                                <w:b/>
                                <w:bCs/>
                                <w:color w:val="FF0000"/>
                                <w:sz w:val="21"/>
                                <w:szCs w:val="21"/>
                                <w:highlight w:val="none"/>
                                <w:lang w:val="en-US" w:eastAsia="zh-CN"/>
                              </w:rPr>
                            </w:pPr>
                            <w:r>
                              <w:rPr>
                                <w:rFonts w:hint="eastAsia"/>
                                <w:b/>
                                <w:bCs/>
                                <w:color w:val="FF0000"/>
                                <w:sz w:val="21"/>
                                <w:szCs w:val="21"/>
                                <w:highlight w:val="none"/>
                                <w:lang w:eastAsia="zh-CN"/>
                              </w:rPr>
                              <w:t>原饶河县人民医院用房（现闲置）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3.1pt;margin-top:149.5pt;height:39.55pt;width:167.35pt;z-index:251668480;v-text-anchor:middle;mso-width-relative:page;mso-height-relative:page;" filled="f" stroked="f" coordsize="21600,21600" o:gfxdata="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uw9ITaAAAA&#10;CwEAAA8AAAAAAAAAAQAgAAAAIgAAAGRycy9kb3ducmV2LnhtbFBLAQIUABQAAAAIAIdO4kBM96pd&#10;VAIAAJgEAAAOAAAAAAAAAAEAIAAAACkBAABkcnMvZTJvRG9jLnhtbFBLBQYAAAAABgAGAFkBAADv&#10;BQAAAAA=&#10;">
                <v:fill on="f" focussize="0,0"/>
                <v:stroke on="f" weight="2pt"/>
                <v:imagedata o:title=""/>
                <o:lock v:ext="edit" aspectratio="f"/>
                <v:textbox>
                  <w:txbxContent>
                    <w:p w14:paraId="7ACF183B">
                      <w:pPr>
                        <w:jc w:val="center"/>
                        <w:rPr>
                          <w:rFonts w:hint="eastAsia"/>
                          <w:b/>
                          <w:bCs/>
                          <w:color w:val="FF0000"/>
                          <w:sz w:val="21"/>
                          <w:szCs w:val="21"/>
                          <w:highlight w:val="none"/>
                          <w:lang w:val="en-US" w:eastAsia="zh-CN"/>
                        </w:rPr>
                      </w:pPr>
                      <w:r>
                        <w:rPr>
                          <w:rFonts w:hint="eastAsia"/>
                          <w:b/>
                          <w:bCs/>
                          <w:color w:val="FF0000"/>
                          <w:sz w:val="21"/>
                          <w:szCs w:val="21"/>
                          <w:highlight w:val="none"/>
                          <w:lang w:val="en-US" w:eastAsia="zh-CN"/>
                        </w:rPr>
                        <w:t>项目区东侧</w:t>
                      </w:r>
                    </w:p>
                    <w:p w14:paraId="05A9CA53">
                      <w:pPr>
                        <w:jc w:val="center"/>
                        <w:rPr>
                          <w:rFonts w:hint="eastAsia" w:eastAsiaTheme="minorEastAsia"/>
                          <w:b/>
                          <w:bCs/>
                          <w:color w:val="FF0000"/>
                          <w:sz w:val="21"/>
                          <w:szCs w:val="21"/>
                          <w:highlight w:val="none"/>
                          <w:lang w:val="en-US" w:eastAsia="zh-CN"/>
                        </w:rPr>
                      </w:pPr>
                      <w:r>
                        <w:rPr>
                          <w:rFonts w:hint="eastAsia"/>
                          <w:b/>
                          <w:bCs/>
                          <w:color w:val="FF0000"/>
                          <w:sz w:val="21"/>
                          <w:szCs w:val="21"/>
                          <w:highlight w:val="none"/>
                          <w:lang w:eastAsia="zh-CN"/>
                        </w:rPr>
                        <w:t>原饶河县人民医院用房（现闲置）</w:t>
                      </w:r>
                    </w:p>
                  </w:txbxContent>
                </v:textbox>
              </v:rect>
            </w:pict>
          </mc:Fallback>
        </mc:AlternateContent>
      </w:r>
      <w:r>
        <w:rPr>
          <w:rFonts w:hint="eastAsia" w:ascii="Times New Roman" w:hAnsi="Times New Roman" w:cs="Times New Roman"/>
          <w:b w:val="0"/>
          <w:bCs/>
          <w:color w:val="000000" w:themeColor="text1"/>
          <w:sz w:val="24"/>
          <w:szCs w:val="24"/>
          <w:lang w:val="en-US" w:eastAsia="zh-CN"/>
          <w14:textFill>
            <w14:solidFill>
              <w14:schemeClr w14:val="tx1"/>
            </w14:solidFill>
          </w14:textFill>
        </w:rPr>
        <w:drawing>
          <wp:inline distT="0" distB="0" distL="114300" distR="114300">
            <wp:extent cx="3213100" cy="2411730"/>
            <wp:effectExtent l="0" t="0" r="2540" b="11430"/>
            <wp:docPr id="13" name="图片 13" descr="东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东侧"/>
                    <pic:cNvPicPr>
                      <a:picLocks noChangeAspect="1"/>
                    </pic:cNvPicPr>
                  </pic:nvPicPr>
                  <pic:blipFill>
                    <a:blip r:embed="rId25"/>
                    <a:stretch>
                      <a:fillRect/>
                    </a:stretch>
                  </pic:blipFill>
                  <pic:spPr>
                    <a:xfrm>
                      <a:off x="0" y="0"/>
                      <a:ext cx="3213100" cy="2411730"/>
                    </a:xfrm>
                    <a:prstGeom prst="rect">
                      <a:avLst/>
                    </a:prstGeom>
                  </pic:spPr>
                </pic:pic>
              </a:graphicData>
            </a:graphic>
          </wp:inline>
        </w:drawing>
      </w:r>
      <w:r>
        <w:rPr>
          <w:rFonts w:hint="eastAsia" w:cs="Times New Roman"/>
          <w:b w:val="0"/>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color w:val="000000" w:themeColor="text1"/>
          <w:sz w:val="24"/>
          <w:szCs w:val="24"/>
          <w:lang w:val="en-US" w:eastAsia="zh-CN"/>
          <w14:textFill>
            <w14:solidFill>
              <w14:schemeClr w14:val="tx1"/>
            </w14:solidFill>
          </w14:textFill>
        </w:rPr>
        <w:drawing>
          <wp:inline distT="0" distB="0" distL="114300" distR="114300">
            <wp:extent cx="3218815" cy="2411730"/>
            <wp:effectExtent l="0" t="0" r="12065" b="11430"/>
            <wp:docPr id="16" name="图片 16" descr="南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南侧"/>
                    <pic:cNvPicPr>
                      <a:picLocks noChangeAspect="1"/>
                    </pic:cNvPicPr>
                  </pic:nvPicPr>
                  <pic:blipFill>
                    <a:blip r:embed="rId26"/>
                    <a:stretch>
                      <a:fillRect/>
                    </a:stretch>
                  </pic:blipFill>
                  <pic:spPr>
                    <a:xfrm>
                      <a:off x="0" y="0"/>
                      <a:ext cx="3218815" cy="2411730"/>
                    </a:xfrm>
                    <a:prstGeom prst="rect">
                      <a:avLst/>
                    </a:prstGeom>
                  </pic:spPr>
                </pic:pic>
              </a:graphicData>
            </a:graphic>
          </wp:inline>
        </w:drawing>
      </w:r>
    </w:p>
    <w:p w14:paraId="46111A7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000000" w:themeColor="text1"/>
          <w:sz w:val="24"/>
          <w:szCs w:val="24"/>
          <w:lang w:val="en-US" w:eastAsia="zh-CN"/>
          <w14:textFill>
            <w14:solidFill>
              <w14:schemeClr w14:val="tx1"/>
            </w14:solidFill>
          </w14:textFill>
        </w:rPr>
      </w:pPr>
      <w:r>
        <w:rPr>
          <w:sz w:val="24"/>
        </w:rPr>
        <mc:AlternateContent>
          <mc:Choice Requires="wps">
            <w:drawing>
              <wp:anchor distT="0" distB="0" distL="114300" distR="114300" simplePos="0" relativeHeight="251671552" behindDoc="0" locked="0" layoutInCell="1" allowOverlap="1">
                <wp:simplePos x="0" y="0"/>
                <wp:positionH relativeFrom="column">
                  <wp:posOffset>4987290</wp:posOffset>
                </wp:positionH>
                <wp:positionV relativeFrom="paragraph">
                  <wp:posOffset>1883410</wp:posOffset>
                </wp:positionV>
                <wp:extent cx="2300605" cy="502285"/>
                <wp:effectExtent l="0" t="0" r="0" b="0"/>
                <wp:wrapNone/>
                <wp:docPr id="36" name="矩形 36"/>
                <wp:cNvGraphicFramePr/>
                <a:graphic xmlns:a="http://schemas.openxmlformats.org/drawingml/2006/main">
                  <a:graphicData uri="http://schemas.microsoft.com/office/word/2010/wordprocessingShape">
                    <wps:wsp>
                      <wps:cNvSpPr/>
                      <wps:spPr>
                        <a:xfrm>
                          <a:off x="0" y="0"/>
                          <a:ext cx="2300605" cy="5022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D2E2DA7">
                            <w:pPr>
                              <w:jc w:val="center"/>
                              <w:rPr>
                                <w:rFonts w:hint="eastAsia"/>
                                <w:b/>
                                <w:bCs/>
                                <w:color w:val="FF0000"/>
                                <w:sz w:val="21"/>
                                <w:szCs w:val="21"/>
                                <w:highlight w:val="none"/>
                                <w:lang w:val="en-US" w:eastAsia="zh-CN"/>
                              </w:rPr>
                            </w:pPr>
                            <w:r>
                              <w:rPr>
                                <w:rFonts w:hint="eastAsia"/>
                                <w:b/>
                                <w:bCs/>
                                <w:color w:val="FF0000"/>
                                <w:sz w:val="21"/>
                                <w:szCs w:val="21"/>
                                <w:highlight w:val="none"/>
                                <w:lang w:val="en-US" w:eastAsia="zh-CN"/>
                              </w:rPr>
                              <w:t>项目区北侧</w:t>
                            </w:r>
                          </w:p>
                          <w:p w14:paraId="676814BE">
                            <w:pPr>
                              <w:jc w:val="center"/>
                              <w:rPr>
                                <w:rFonts w:hint="eastAsia"/>
                                <w:b/>
                                <w:bCs/>
                                <w:color w:val="FF0000"/>
                                <w:sz w:val="21"/>
                                <w:szCs w:val="21"/>
                                <w:highlight w:val="none"/>
                                <w:lang w:val="en-US" w:eastAsia="zh-CN"/>
                              </w:rPr>
                            </w:pPr>
                            <w:r>
                              <w:rPr>
                                <w:rFonts w:hint="eastAsia"/>
                                <w:b/>
                                <w:bCs/>
                                <w:color w:val="FF0000"/>
                                <w:sz w:val="21"/>
                                <w:szCs w:val="21"/>
                                <w:highlight w:val="none"/>
                                <w:lang w:eastAsia="zh-CN"/>
                              </w:rPr>
                              <w:t>原饶河县人民医院用房（现闲置）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2.7pt;margin-top:148.3pt;height:39.55pt;width:181.15pt;z-index:251671552;v-text-anchor:middle;mso-width-relative:page;mso-height-relative:page;" filled="f" stroked="f" coordsize="21600,21600" o:gfxdata="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T4RJHbAAAA&#10;DAEAAA8AAAAAAAAAAQAgAAAAIgAAAGRycy9kb3ducmV2LnhtbFBLAQIUABQAAAAIAIdO4kDbz4ky&#10;UwIAAJgEAAAOAAAAAAAAAAEAIAAAACoBAABkcnMvZTJvRG9jLnhtbFBLBQYAAAAABgAGAFkBAADv&#10;BQAAAAA=&#10;">
                <v:fill on="f" focussize="0,0"/>
                <v:stroke on="f" weight="2pt"/>
                <v:imagedata o:title=""/>
                <o:lock v:ext="edit" aspectratio="f"/>
                <v:textbox>
                  <w:txbxContent>
                    <w:p w14:paraId="7D2E2DA7">
                      <w:pPr>
                        <w:jc w:val="center"/>
                        <w:rPr>
                          <w:rFonts w:hint="eastAsia"/>
                          <w:b/>
                          <w:bCs/>
                          <w:color w:val="FF0000"/>
                          <w:sz w:val="21"/>
                          <w:szCs w:val="21"/>
                          <w:highlight w:val="none"/>
                          <w:lang w:val="en-US" w:eastAsia="zh-CN"/>
                        </w:rPr>
                      </w:pPr>
                      <w:r>
                        <w:rPr>
                          <w:rFonts w:hint="eastAsia"/>
                          <w:b/>
                          <w:bCs/>
                          <w:color w:val="FF0000"/>
                          <w:sz w:val="21"/>
                          <w:szCs w:val="21"/>
                          <w:highlight w:val="none"/>
                          <w:lang w:val="en-US" w:eastAsia="zh-CN"/>
                        </w:rPr>
                        <w:t>项目区北侧</w:t>
                      </w:r>
                    </w:p>
                    <w:p w14:paraId="676814BE">
                      <w:pPr>
                        <w:jc w:val="center"/>
                        <w:rPr>
                          <w:rFonts w:hint="eastAsia"/>
                          <w:b/>
                          <w:bCs/>
                          <w:color w:val="FF0000"/>
                          <w:sz w:val="21"/>
                          <w:szCs w:val="21"/>
                          <w:highlight w:val="none"/>
                          <w:lang w:val="en-US" w:eastAsia="zh-CN"/>
                        </w:rPr>
                      </w:pPr>
                      <w:r>
                        <w:rPr>
                          <w:rFonts w:hint="eastAsia"/>
                          <w:b/>
                          <w:bCs/>
                          <w:color w:val="FF0000"/>
                          <w:sz w:val="21"/>
                          <w:szCs w:val="21"/>
                          <w:highlight w:val="none"/>
                          <w:lang w:eastAsia="zh-CN"/>
                        </w:rPr>
                        <w:t>原饶河县人民医院用房（现闲置）</w:t>
                      </w:r>
                    </w:p>
                  </w:txbxContent>
                </v:textbox>
              </v:rect>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1694815</wp:posOffset>
                </wp:positionH>
                <wp:positionV relativeFrom="paragraph">
                  <wp:posOffset>1875790</wp:posOffset>
                </wp:positionV>
                <wp:extent cx="1828800" cy="502285"/>
                <wp:effectExtent l="0" t="0" r="0" b="0"/>
                <wp:wrapNone/>
                <wp:docPr id="35" name="矩形 35"/>
                <wp:cNvGraphicFramePr/>
                <a:graphic xmlns:a="http://schemas.openxmlformats.org/drawingml/2006/main">
                  <a:graphicData uri="http://schemas.microsoft.com/office/word/2010/wordprocessingShape">
                    <wps:wsp>
                      <wps:cNvSpPr/>
                      <wps:spPr>
                        <a:xfrm>
                          <a:off x="0" y="0"/>
                          <a:ext cx="1828800" cy="5022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32BD8D6">
                            <w:pPr>
                              <w:jc w:val="center"/>
                              <w:rPr>
                                <w:rFonts w:hint="eastAsia"/>
                                <w:b/>
                                <w:bCs/>
                                <w:color w:val="FF0000"/>
                                <w:sz w:val="21"/>
                                <w:szCs w:val="21"/>
                                <w:highlight w:val="none"/>
                                <w:lang w:val="en-US" w:eastAsia="zh-CN"/>
                              </w:rPr>
                            </w:pPr>
                            <w:r>
                              <w:rPr>
                                <w:rFonts w:hint="eastAsia"/>
                                <w:b/>
                                <w:bCs/>
                                <w:color w:val="FF0000"/>
                                <w:sz w:val="21"/>
                                <w:szCs w:val="21"/>
                                <w:highlight w:val="none"/>
                                <w:lang w:val="en-US" w:eastAsia="zh-CN"/>
                              </w:rPr>
                              <w:t>项目区西侧</w:t>
                            </w:r>
                          </w:p>
                          <w:p w14:paraId="52D6CC78">
                            <w:pPr>
                              <w:jc w:val="center"/>
                              <w:rPr>
                                <w:rFonts w:hint="eastAsia"/>
                                <w:b/>
                                <w:bCs/>
                                <w:color w:val="FF0000"/>
                                <w:sz w:val="21"/>
                                <w:szCs w:val="21"/>
                                <w:highlight w:val="none"/>
                                <w:lang w:val="en-US" w:eastAsia="zh-CN"/>
                              </w:rPr>
                            </w:pPr>
                            <w:r>
                              <w:rPr>
                                <w:rFonts w:hint="eastAsia"/>
                                <w:b/>
                                <w:bCs/>
                                <w:color w:val="FF0000"/>
                                <w:sz w:val="21"/>
                                <w:szCs w:val="21"/>
                                <w:highlight w:val="none"/>
                                <w:lang w:eastAsia="zh-CN"/>
                              </w:rPr>
                              <w:t>平房居民区及空地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3.45pt;margin-top:147.7pt;height:39.55pt;width:144pt;z-index:251670528;v-text-anchor:middle;mso-width-relative:page;mso-height-relative:page;" filled="f" stroked="f" coordsize="21600,21600" o:gfxdata="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FlnUEdoAAAAL&#10;AQAADwAAAAAAAAABACAAAAAiAAAAZHJzL2Rvd25yZXYueG1sUEsBAhQAFAAAAAgAh07iQCGsN5VT&#10;AgAAmAQAAA4AAAAAAAAAAQAgAAAAKQEAAGRycy9lMm9Eb2MueG1sUEsFBgAAAAAGAAYAWQEAAO4F&#10;AAAAAA==&#10;">
                <v:fill on="f" focussize="0,0"/>
                <v:stroke on="f" weight="2pt"/>
                <v:imagedata o:title=""/>
                <o:lock v:ext="edit" aspectratio="f"/>
                <v:textbox>
                  <w:txbxContent>
                    <w:p w14:paraId="432BD8D6">
                      <w:pPr>
                        <w:jc w:val="center"/>
                        <w:rPr>
                          <w:rFonts w:hint="eastAsia"/>
                          <w:b/>
                          <w:bCs/>
                          <w:color w:val="FF0000"/>
                          <w:sz w:val="21"/>
                          <w:szCs w:val="21"/>
                          <w:highlight w:val="none"/>
                          <w:lang w:val="en-US" w:eastAsia="zh-CN"/>
                        </w:rPr>
                      </w:pPr>
                      <w:r>
                        <w:rPr>
                          <w:rFonts w:hint="eastAsia"/>
                          <w:b/>
                          <w:bCs/>
                          <w:color w:val="FF0000"/>
                          <w:sz w:val="21"/>
                          <w:szCs w:val="21"/>
                          <w:highlight w:val="none"/>
                          <w:lang w:val="en-US" w:eastAsia="zh-CN"/>
                        </w:rPr>
                        <w:t>项目区西侧</w:t>
                      </w:r>
                    </w:p>
                    <w:p w14:paraId="52D6CC78">
                      <w:pPr>
                        <w:jc w:val="center"/>
                        <w:rPr>
                          <w:rFonts w:hint="eastAsia"/>
                          <w:b/>
                          <w:bCs/>
                          <w:color w:val="FF0000"/>
                          <w:sz w:val="21"/>
                          <w:szCs w:val="21"/>
                          <w:highlight w:val="none"/>
                          <w:lang w:val="en-US" w:eastAsia="zh-CN"/>
                        </w:rPr>
                      </w:pPr>
                      <w:r>
                        <w:rPr>
                          <w:rFonts w:hint="eastAsia"/>
                          <w:b/>
                          <w:bCs/>
                          <w:color w:val="FF0000"/>
                          <w:sz w:val="21"/>
                          <w:szCs w:val="21"/>
                          <w:highlight w:val="none"/>
                          <w:lang w:eastAsia="zh-CN"/>
                        </w:rPr>
                        <w:t>平房居民区及空地</w:t>
                      </w:r>
                    </w:p>
                  </w:txbxContent>
                </v:textbox>
              </v:rect>
            </w:pict>
          </mc:Fallback>
        </mc:AlternateContent>
      </w:r>
      <w:r>
        <w:rPr>
          <w:rFonts w:hint="default" w:ascii="Times New Roman" w:hAnsi="Times New Roman" w:cs="Times New Roman"/>
          <w:b w:val="0"/>
          <w:bCs/>
          <w:color w:val="000000" w:themeColor="text1"/>
          <w:sz w:val="24"/>
          <w:szCs w:val="24"/>
          <w:lang w:val="en-US" w:eastAsia="zh-CN"/>
          <w14:textFill>
            <w14:solidFill>
              <w14:schemeClr w14:val="tx1"/>
            </w14:solidFill>
          </w14:textFill>
        </w:rPr>
        <w:drawing>
          <wp:inline distT="0" distB="0" distL="114300" distR="114300">
            <wp:extent cx="3216910" cy="2411730"/>
            <wp:effectExtent l="0" t="0" r="13970" b="11430"/>
            <wp:docPr id="17" name="图片 17" descr="西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西侧"/>
                    <pic:cNvPicPr>
                      <a:picLocks noChangeAspect="1"/>
                    </pic:cNvPicPr>
                  </pic:nvPicPr>
                  <pic:blipFill>
                    <a:blip r:embed="rId27"/>
                    <a:stretch>
                      <a:fillRect/>
                    </a:stretch>
                  </pic:blipFill>
                  <pic:spPr>
                    <a:xfrm>
                      <a:off x="0" y="0"/>
                      <a:ext cx="3216910" cy="2411730"/>
                    </a:xfrm>
                    <a:prstGeom prst="rect">
                      <a:avLst/>
                    </a:prstGeom>
                  </pic:spPr>
                </pic:pic>
              </a:graphicData>
            </a:graphic>
          </wp:inline>
        </w:drawing>
      </w:r>
      <w:r>
        <w:rPr>
          <w:rFonts w:hint="eastAsia" w:cs="Times New Roman"/>
          <w:b w:val="0"/>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color w:val="000000" w:themeColor="text1"/>
          <w:sz w:val="24"/>
          <w:szCs w:val="24"/>
          <w:lang w:val="en-US" w:eastAsia="zh-CN"/>
          <w14:textFill>
            <w14:solidFill>
              <w14:schemeClr w14:val="tx1"/>
            </w14:solidFill>
          </w14:textFill>
        </w:rPr>
        <w:drawing>
          <wp:inline distT="0" distB="0" distL="114300" distR="114300">
            <wp:extent cx="3217545" cy="2411730"/>
            <wp:effectExtent l="0" t="0" r="13335" b="11430"/>
            <wp:docPr id="18" name="图片 18" descr="北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北侧"/>
                    <pic:cNvPicPr>
                      <a:picLocks noChangeAspect="1"/>
                    </pic:cNvPicPr>
                  </pic:nvPicPr>
                  <pic:blipFill>
                    <a:blip r:embed="rId28"/>
                    <a:stretch>
                      <a:fillRect/>
                    </a:stretch>
                  </pic:blipFill>
                  <pic:spPr>
                    <a:xfrm>
                      <a:off x="0" y="0"/>
                      <a:ext cx="3217545" cy="2411730"/>
                    </a:xfrm>
                    <a:prstGeom prst="rect">
                      <a:avLst/>
                    </a:prstGeom>
                  </pic:spPr>
                </pic:pic>
              </a:graphicData>
            </a:graphic>
          </wp:inline>
        </w:drawing>
      </w:r>
    </w:p>
    <w:p w14:paraId="2DE3290A">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eastAsia" w:ascii="Times New Roman" w:hAnsi="Times New Roman" w:eastAsia="黑体" w:cs="Times New Roman"/>
          <w:snapToGrid w:val="0"/>
          <w:color w:val="000000"/>
          <w:sz w:val="24"/>
          <w:szCs w:val="24"/>
          <w:lang w:val="en-US" w:eastAsia="zh-CN"/>
        </w:rPr>
      </w:pPr>
      <w:bookmarkStart w:id="62" w:name="_Toc21340"/>
      <w:r>
        <w:rPr>
          <w:rFonts w:hint="eastAsia" w:ascii="Times New Roman" w:hAnsi="Times New Roman" w:eastAsia="黑体" w:cs="Times New Roman"/>
          <w:snapToGrid w:val="0"/>
          <w:color w:val="000000"/>
          <w:sz w:val="24"/>
          <w:szCs w:val="24"/>
          <w:lang w:val="en-US" w:eastAsia="zh-CN"/>
        </w:rPr>
        <w:t>附图3  项目环境现状照片</w:t>
      </w:r>
      <w:bookmarkEnd w:id="62"/>
    </w:p>
    <w:p w14:paraId="13201C60">
      <w:pPr>
        <w:pStyle w:val="42"/>
        <w:spacing w:beforeLines="80" w:after="24"/>
        <w:jc w:val="left"/>
        <w:rPr>
          <w:rFonts w:hint="eastAsia" w:ascii="宋体" w:hAnsi="宋体" w:eastAsia="宋体" w:cs="Times New Roman"/>
          <w:snapToGrid w:val="0"/>
          <w:color w:val="000000"/>
          <w:kern w:val="21"/>
          <w:szCs w:val="21"/>
          <w:lang w:val="en-US" w:eastAsia="zh-CN"/>
        </w:rPr>
      </w:pPr>
    </w:p>
    <w:p w14:paraId="3534F557">
      <w:pPr>
        <w:rPr>
          <w:rFonts w:hint="eastAsia"/>
          <w:lang w:val="en-US" w:eastAsia="zh-CN"/>
        </w:rPr>
        <w:sectPr>
          <w:pgSz w:w="16838" w:h="11906" w:orient="landscape"/>
          <w:pgMar w:top="1440" w:right="1797" w:bottom="1440" w:left="1797" w:header="851" w:footer="850" w:gutter="0"/>
          <w:pgBorders>
            <w:top w:val="none" w:sz="0" w:space="0"/>
            <w:left w:val="none" w:sz="0" w:space="0"/>
            <w:bottom w:val="none" w:sz="0" w:space="0"/>
            <w:right w:val="none" w:sz="0" w:space="0"/>
          </w:pgBorders>
          <w:cols w:space="0" w:num="1"/>
          <w:rtlGutter w:val="0"/>
          <w:docGrid w:linePitch="312" w:charSpace="0"/>
        </w:sectPr>
      </w:pPr>
    </w:p>
    <w:p w14:paraId="04E4498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lang w:val="en-US" w:eastAsia="zh-CN"/>
        </w:rPr>
      </w:pPr>
      <w:r>
        <w:rPr>
          <w:rFonts w:ascii="宋体" w:hAnsi="宋体" w:eastAsia="宋体" w:cs="宋体"/>
          <w:sz w:val="24"/>
          <w:szCs w:val="24"/>
        </w:rPr>
        <w:drawing>
          <wp:inline distT="0" distB="0" distL="114300" distR="114300">
            <wp:extent cx="5459095" cy="6120130"/>
            <wp:effectExtent l="0" t="0" r="12065" b="6350"/>
            <wp:docPr id="45"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 descr="IMG_256"/>
                    <pic:cNvPicPr>
                      <a:picLocks noChangeAspect="1"/>
                    </pic:cNvPicPr>
                  </pic:nvPicPr>
                  <pic:blipFill>
                    <a:blip r:embed="rId29"/>
                    <a:stretch>
                      <a:fillRect/>
                    </a:stretch>
                  </pic:blipFill>
                  <pic:spPr>
                    <a:xfrm>
                      <a:off x="0" y="0"/>
                      <a:ext cx="5459095" cy="6120130"/>
                    </a:xfrm>
                    <a:prstGeom prst="rect">
                      <a:avLst/>
                    </a:prstGeom>
                    <a:noFill/>
                    <a:ln w="9525">
                      <a:noFill/>
                    </a:ln>
                  </pic:spPr>
                </pic:pic>
              </a:graphicData>
            </a:graphic>
          </wp:inline>
        </w:drawing>
      </w:r>
    </w:p>
    <w:p w14:paraId="4AC7DE26">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eastAsia" w:ascii="Times New Roman" w:hAnsi="Times New Roman" w:eastAsia="黑体" w:cs="Times New Roman"/>
          <w:snapToGrid w:val="0"/>
          <w:color w:val="000000"/>
          <w:sz w:val="24"/>
          <w:szCs w:val="24"/>
          <w:lang w:val="en-US" w:eastAsia="zh-CN"/>
        </w:rPr>
      </w:pPr>
      <w:bookmarkStart w:id="63" w:name="_Toc7494"/>
      <w:r>
        <w:rPr>
          <w:rFonts w:hint="eastAsia" w:ascii="Times New Roman" w:hAnsi="Times New Roman" w:eastAsia="黑体" w:cs="Times New Roman"/>
          <w:snapToGrid w:val="0"/>
          <w:color w:val="000000"/>
          <w:sz w:val="24"/>
          <w:szCs w:val="24"/>
          <w:lang w:val="en-US" w:eastAsia="zh-CN"/>
        </w:rPr>
        <w:t>附图4  项目平面布置图</w:t>
      </w:r>
      <w:bookmarkEnd w:id="63"/>
    </w:p>
    <w:p w14:paraId="7085C368">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sectPr>
          <w:pgSz w:w="11906" w:h="16838"/>
          <w:pgMar w:top="1797" w:right="1440" w:bottom="1797" w:left="1440" w:header="851" w:footer="850" w:gutter="0"/>
          <w:pgBorders>
            <w:top w:val="none" w:sz="0" w:space="0"/>
            <w:left w:val="none" w:sz="0" w:space="0"/>
            <w:bottom w:val="none" w:sz="0" w:space="0"/>
            <w:right w:val="none" w:sz="0" w:space="0"/>
          </w:pgBorders>
          <w:cols w:space="0" w:num="1"/>
          <w:rtlGutter w:val="0"/>
          <w:docGrid w:linePitch="312" w:charSpace="0"/>
        </w:sectPr>
      </w:pPr>
    </w:p>
    <w:p w14:paraId="4BCE9E7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lang w:val="en-US" w:eastAsia="zh-CN"/>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drawing>
          <wp:anchor distT="0" distB="0" distL="114300" distR="114300" simplePos="0" relativeHeight="251675648" behindDoc="0" locked="0" layoutInCell="1" allowOverlap="1">
            <wp:simplePos x="0" y="0"/>
            <wp:positionH relativeFrom="column">
              <wp:posOffset>251460</wp:posOffset>
            </wp:positionH>
            <wp:positionV relativeFrom="paragraph">
              <wp:posOffset>-1905</wp:posOffset>
            </wp:positionV>
            <wp:extent cx="390525" cy="685800"/>
            <wp:effectExtent l="0" t="0" r="5715" b="0"/>
            <wp:wrapNone/>
            <wp:docPr id="43" name="图片 43" descr="指北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指北针"/>
                    <pic:cNvPicPr>
                      <a:picLocks noChangeAspect="1"/>
                    </pic:cNvPicPr>
                  </pic:nvPicPr>
                  <pic:blipFill>
                    <a:blip r:embed="rId18"/>
                    <a:stretch>
                      <a:fillRect/>
                    </a:stretch>
                  </pic:blipFill>
                  <pic:spPr>
                    <a:xfrm>
                      <a:off x="0" y="0"/>
                      <a:ext cx="390525" cy="685800"/>
                    </a:xfrm>
                    <a:prstGeom prst="rect">
                      <a:avLst/>
                    </a:prstGeom>
                  </pic:spPr>
                </pic:pic>
              </a:graphicData>
            </a:graphic>
          </wp:anchor>
        </w:drawing>
      </w:r>
      <w:r>
        <w:rPr>
          <w:sz w:val="24"/>
        </w:rPr>
        <mc:AlternateContent>
          <mc:Choice Requires="wps">
            <w:drawing>
              <wp:anchor distT="0" distB="0" distL="114300" distR="114300" simplePos="0" relativeHeight="251672576" behindDoc="0" locked="0" layoutInCell="1" allowOverlap="1">
                <wp:simplePos x="0" y="0"/>
                <wp:positionH relativeFrom="column">
                  <wp:posOffset>6630035</wp:posOffset>
                </wp:positionH>
                <wp:positionV relativeFrom="paragraph">
                  <wp:posOffset>4601845</wp:posOffset>
                </wp:positionV>
                <wp:extent cx="1524000" cy="824865"/>
                <wp:effectExtent l="4445" t="4445" r="10795" b="8890"/>
                <wp:wrapNone/>
                <wp:docPr id="40" name="矩形 40"/>
                <wp:cNvGraphicFramePr/>
                <a:graphic xmlns:a="http://schemas.openxmlformats.org/drawingml/2006/main">
                  <a:graphicData uri="http://schemas.microsoft.com/office/word/2010/wordprocessingShape">
                    <wps:wsp>
                      <wps:cNvSpPr/>
                      <wps:spPr>
                        <a:xfrm>
                          <a:off x="0" y="0"/>
                          <a:ext cx="1524000" cy="824865"/>
                        </a:xfrm>
                        <a:prstGeom prst="rect">
                          <a:avLst/>
                        </a:prstGeom>
                        <a:solidFill>
                          <a:schemeClr val="bg1"/>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38F3A6F">
                            <w:pPr>
                              <w:keepNext w:val="0"/>
                              <w:keepLines w:val="0"/>
                              <w:pageBreakBefore w:val="0"/>
                              <w:widowControl w:val="0"/>
                              <w:kinsoku/>
                              <w:wordWrap/>
                              <w:overflowPunct/>
                              <w:topLinePunct w:val="0"/>
                              <w:bidi w:val="0"/>
                              <w:adjustRightInd/>
                              <w:snapToGrid/>
                              <w:spacing w:line="340" w:lineRule="exact"/>
                              <w:jc w:val="center"/>
                              <w:textAlignment w:val="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图例</w:t>
                            </w:r>
                          </w:p>
                          <w:p w14:paraId="526FE2D4">
                            <w:pPr>
                              <w:keepNext w:val="0"/>
                              <w:keepLines w:val="0"/>
                              <w:pageBreakBefore w:val="0"/>
                              <w:widowControl w:val="0"/>
                              <w:kinsoku/>
                              <w:wordWrap/>
                              <w:overflowPunct/>
                              <w:topLinePunct w:val="0"/>
                              <w:bidi w:val="0"/>
                              <w:adjustRightInd/>
                              <w:snapToGrid/>
                              <w:spacing w:line="340" w:lineRule="exact"/>
                              <w:ind w:firstLine="630" w:firstLineChars="300"/>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本项目：</w:t>
                            </w:r>
                          </w:p>
                          <w:p w14:paraId="1385393E">
                            <w:pPr>
                              <w:keepNext w:val="0"/>
                              <w:keepLines w:val="0"/>
                              <w:pageBreakBefore w:val="0"/>
                              <w:widowControl w:val="0"/>
                              <w:kinsoku/>
                              <w:wordWrap/>
                              <w:overflowPunct/>
                              <w:topLinePunct w:val="0"/>
                              <w:bidi w:val="0"/>
                              <w:adjustRightInd/>
                              <w:snapToGrid/>
                              <w:spacing w:line="340" w:lineRule="exact"/>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环境保护目标：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2.05pt;margin-top:362.35pt;height:64.95pt;width:120pt;z-index:251672576;v-text-anchor:middle;mso-width-relative:page;mso-height-relative:page;" fillcolor="#FFFFFF [3212]" filled="t" stroked="t" coordsize="21600,21600" o:gfxdata="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PQmE9zbAAAADQEAAA8AAAAAAAAAAQAgAAAAIgAAAGRycy9kb3ducmV2&#10;LnhtbFBLAQIUABQAAAAIAIdO4kCuGo5sawIAAOkEAAAOAAAAAAAAAAEAIAAAACoBAABkcnMvZTJv&#10;RG9jLnhtbFBLBQYAAAAABgAGAFkBAAAHBgAAAAA=&#10;">
                <v:fill on="t" focussize="0,0"/>
                <v:stroke color="#000000 [3213]" joinstyle="round"/>
                <v:imagedata o:title=""/>
                <o:lock v:ext="edit" aspectratio="f"/>
                <v:textbox>
                  <w:txbxContent>
                    <w:p w14:paraId="538F3A6F">
                      <w:pPr>
                        <w:keepNext w:val="0"/>
                        <w:keepLines w:val="0"/>
                        <w:pageBreakBefore w:val="0"/>
                        <w:widowControl w:val="0"/>
                        <w:kinsoku/>
                        <w:wordWrap/>
                        <w:overflowPunct/>
                        <w:topLinePunct w:val="0"/>
                        <w:bidi w:val="0"/>
                        <w:adjustRightInd/>
                        <w:snapToGrid/>
                        <w:spacing w:line="340" w:lineRule="exact"/>
                        <w:jc w:val="center"/>
                        <w:textAlignment w:val="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图例</w:t>
                      </w:r>
                    </w:p>
                    <w:p w14:paraId="526FE2D4">
                      <w:pPr>
                        <w:keepNext w:val="0"/>
                        <w:keepLines w:val="0"/>
                        <w:pageBreakBefore w:val="0"/>
                        <w:widowControl w:val="0"/>
                        <w:kinsoku/>
                        <w:wordWrap/>
                        <w:overflowPunct/>
                        <w:topLinePunct w:val="0"/>
                        <w:bidi w:val="0"/>
                        <w:adjustRightInd/>
                        <w:snapToGrid/>
                        <w:spacing w:line="340" w:lineRule="exact"/>
                        <w:ind w:firstLine="630" w:firstLineChars="300"/>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本项目：</w:t>
                      </w:r>
                    </w:p>
                    <w:p w14:paraId="1385393E">
                      <w:pPr>
                        <w:keepNext w:val="0"/>
                        <w:keepLines w:val="0"/>
                        <w:pageBreakBefore w:val="0"/>
                        <w:widowControl w:val="0"/>
                        <w:kinsoku/>
                        <w:wordWrap/>
                        <w:overflowPunct/>
                        <w:topLinePunct w:val="0"/>
                        <w:bidi w:val="0"/>
                        <w:adjustRightInd/>
                        <w:snapToGrid/>
                        <w:spacing w:line="340" w:lineRule="exact"/>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环境保护目标：</w:t>
                      </w:r>
                    </w:p>
                  </w:txbxContent>
                </v:textbox>
              </v:rect>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7628255</wp:posOffset>
                </wp:positionH>
                <wp:positionV relativeFrom="paragraph">
                  <wp:posOffset>5190490</wp:posOffset>
                </wp:positionV>
                <wp:extent cx="365760" cy="114300"/>
                <wp:effectExtent l="6350" t="6350" r="8890" b="16510"/>
                <wp:wrapNone/>
                <wp:docPr id="42" name="矩形 42"/>
                <wp:cNvGraphicFramePr/>
                <a:graphic xmlns:a="http://schemas.openxmlformats.org/drawingml/2006/main">
                  <a:graphicData uri="http://schemas.microsoft.com/office/word/2010/wordprocessingShape">
                    <wps:wsp>
                      <wps:cNvSpPr/>
                      <wps:spPr>
                        <a:xfrm>
                          <a:off x="0" y="0"/>
                          <a:ext cx="365760" cy="114300"/>
                        </a:xfrm>
                        <a:prstGeom prst="rect">
                          <a:avLst/>
                        </a:prstGeom>
                        <a:solidFill>
                          <a:srgbClr val="FFFF00">
                            <a:alpha val="30000"/>
                          </a:srgbClr>
                        </a:solidFill>
                        <a:ln w="12700">
                          <a:solidFill>
                            <a:srgbClr val="FFFF00">
                              <a:alpha val="50000"/>
                            </a:srgb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0.65pt;margin-top:408.7pt;height:9pt;width:28.8pt;z-index:251674624;v-text-anchor:middle;mso-width-relative:page;mso-height-relative:page;" fillcolor="#FFFF00" filled="t" stroked="t" coordsize="21600,21600" o:gfxdata="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Nq2i7jcAAAADQEAAA8AAAAAAAAAAQAgAAAAIgAAAGRy&#10;cy9kb3ducmV2LnhtbFBLAQIUABQAAAAIAIdO4kCRWl85cwIAACAFAAAOAAAAAAAAAAEAIAAAACsB&#10;AABkcnMvZTJvRG9jLnhtbFBLBQYAAAAABgAGAFkBAAAQBgAAAAA=&#10;">
                <v:fill on="t" opacity="19660f" focussize="0,0"/>
                <v:stroke weight="1pt" color="#FFFF00 [2404]" opacity="32768f" joinstyle="round"/>
                <v:imagedata o:title=""/>
                <o:lock v:ext="edit" aspectratio="f"/>
              </v:rect>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7628255</wp:posOffset>
                </wp:positionH>
                <wp:positionV relativeFrom="paragraph">
                  <wp:posOffset>4969510</wp:posOffset>
                </wp:positionV>
                <wp:extent cx="365760" cy="114300"/>
                <wp:effectExtent l="12700" t="12700" r="17780" b="25400"/>
                <wp:wrapNone/>
                <wp:docPr id="41" name="矩形 41"/>
                <wp:cNvGraphicFramePr/>
                <a:graphic xmlns:a="http://schemas.openxmlformats.org/drawingml/2006/main">
                  <a:graphicData uri="http://schemas.microsoft.com/office/word/2010/wordprocessingShape">
                    <wps:wsp>
                      <wps:cNvSpPr/>
                      <wps:spPr>
                        <a:xfrm>
                          <a:off x="0" y="0"/>
                          <a:ext cx="365760" cy="11430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0.65pt;margin-top:391.3pt;height:9pt;width:28.8pt;z-index:251673600;v-text-anchor:middle;mso-width-relative:page;mso-height-relative:page;" filled="f" stroked="t" coordsize="21600,21600" o:gfxdata="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jGbst2gAAAA0BAAAPAAAAAAAAAAEAIAAAACIAAABkcnMvZG93bnJldi54bWxQSwECFAAUAAAA&#10;CACHTuJAQdTCM14CAAC1BAAADgAAAAAAAAABACAAAAApAQAAZHJzL2Uyb0RvYy54bWxQSwUGAAAA&#10;AAYABgBZAQAA+QUAAAAA&#10;">
                <v:fill on="f" focussize="0,0"/>
                <v:stroke weight="2pt" color="#FF0000 [2404]" joinstyle="round"/>
                <v:imagedata o:title=""/>
                <o:lock v:ext="edit" aspectratio="f"/>
              </v:rect>
            </w:pict>
          </mc:Fallback>
        </mc:AlternateContent>
      </w:r>
      <w:r>
        <w:rPr>
          <w:rFonts w:ascii="宋体" w:hAnsi="宋体" w:eastAsia="宋体" w:cs="宋体"/>
          <w:sz w:val="24"/>
          <w:szCs w:val="24"/>
        </w:rPr>
        <w:drawing>
          <wp:inline distT="0" distB="0" distL="114300" distR="114300">
            <wp:extent cx="7907655" cy="5436235"/>
            <wp:effectExtent l="0" t="0" r="1905" b="4445"/>
            <wp:docPr id="39"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descr="IMG_256"/>
                    <pic:cNvPicPr>
                      <a:picLocks noChangeAspect="1"/>
                    </pic:cNvPicPr>
                  </pic:nvPicPr>
                  <pic:blipFill>
                    <a:blip r:embed="rId30"/>
                    <a:stretch>
                      <a:fillRect/>
                    </a:stretch>
                  </pic:blipFill>
                  <pic:spPr>
                    <a:xfrm>
                      <a:off x="0" y="0"/>
                      <a:ext cx="7907655" cy="5436235"/>
                    </a:xfrm>
                    <a:prstGeom prst="rect">
                      <a:avLst/>
                    </a:prstGeom>
                    <a:noFill/>
                    <a:ln w="9525">
                      <a:noFill/>
                    </a:ln>
                  </pic:spPr>
                </pic:pic>
              </a:graphicData>
            </a:graphic>
          </wp:inline>
        </w:drawing>
      </w:r>
    </w:p>
    <w:p w14:paraId="0BE66FDE">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eastAsia" w:ascii="Times New Roman" w:hAnsi="Times New Roman" w:eastAsia="黑体" w:cs="Times New Roman"/>
          <w:snapToGrid w:val="0"/>
          <w:color w:val="000000"/>
          <w:sz w:val="24"/>
          <w:szCs w:val="24"/>
          <w:lang w:val="en-US" w:eastAsia="zh-CN"/>
        </w:rPr>
      </w:pPr>
      <w:bookmarkStart w:id="64" w:name="_Toc757"/>
      <w:r>
        <w:rPr>
          <w:rFonts w:hint="eastAsia" w:ascii="Times New Roman" w:hAnsi="Times New Roman" w:eastAsia="黑体" w:cs="Times New Roman"/>
          <w:snapToGrid w:val="0"/>
          <w:color w:val="000000"/>
          <w:sz w:val="24"/>
          <w:szCs w:val="24"/>
          <w:lang w:val="en-US" w:eastAsia="zh-CN"/>
        </w:rPr>
        <w:t>附图5  环境保护目标分布图</w:t>
      </w:r>
      <w:bookmarkEnd w:id="64"/>
    </w:p>
    <w:p w14:paraId="1452CE53">
      <w:pPr>
        <w:rPr>
          <w:rFonts w:hint="eastAsia" w:ascii="Times New Roman" w:hAnsi="Times New Roman" w:eastAsia="宋体" w:cs="Times New Roman"/>
          <w:lang w:val="en-US" w:eastAsia="zh-CN"/>
        </w:rPr>
        <w:sectPr>
          <w:pgSz w:w="16838" w:h="11906" w:orient="landscape"/>
          <w:pgMar w:top="1440" w:right="1797" w:bottom="1440" w:left="1797" w:header="851" w:footer="850" w:gutter="0"/>
          <w:pgBorders>
            <w:top w:val="none" w:sz="0" w:space="0"/>
            <w:left w:val="none" w:sz="0" w:space="0"/>
            <w:bottom w:val="none" w:sz="0" w:space="0"/>
            <w:right w:val="none" w:sz="0" w:space="0"/>
          </w:pgBorders>
          <w:cols w:space="0" w:num="1"/>
          <w:rtlGutter w:val="0"/>
          <w:docGrid w:linePitch="312" w:charSpace="0"/>
        </w:sectPr>
      </w:pPr>
    </w:p>
    <w:p w14:paraId="33431FA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lang w:val="en-US" w:eastAsia="zh-CN"/>
        </w:rPr>
      </w:pPr>
      <w:bookmarkStart w:id="65" w:name="_Toc10899"/>
      <w:r>
        <w:rPr>
          <w:rFonts w:ascii="Calibri" w:hAnsi="Calibri" w:eastAsia="黑体" w:cs="Times New Roman"/>
          <w:color w:val="auto"/>
          <w:kern w:val="0"/>
          <w:sz w:val="20"/>
          <w:szCs w:val="20"/>
        </w:rPr>
        <w:drawing>
          <wp:inline distT="0" distB="0" distL="114300" distR="114300">
            <wp:extent cx="5238750" cy="7399020"/>
            <wp:effectExtent l="0" t="0" r="3810" b="762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31"/>
                    <a:stretch>
                      <a:fillRect/>
                    </a:stretch>
                  </pic:blipFill>
                  <pic:spPr>
                    <a:xfrm>
                      <a:off x="0" y="0"/>
                      <a:ext cx="5238750" cy="7399020"/>
                    </a:xfrm>
                    <a:prstGeom prst="rect">
                      <a:avLst/>
                    </a:prstGeom>
                    <a:noFill/>
                    <a:ln>
                      <a:noFill/>
                    </a:ln>
                  </pic:spPr>
                </pic:pic>
              </a:graphicData>
            </a:graphic>
          </wp:inline>
        </w:drawing>
      </w:r>
    </w:p>
    <w:p w14:paraId="13F9F010">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eastAsia" w:ascii="Times New Roman" w:hAnsi="Times New Roman" w:eastAsia="黑体" w:cs="Times New Roman"/>
          <w:snapToGrid w:val="0"/>
          <w:color w:val="FF0000"/>
          <w:sz w:val="24"/>
          <w:szCs w:val="24"/>
          <w:lang w:val="en-US" w:eastAsia="zh-CN"/>
        </w:rPr>
      </w:pPr>
      <w:r>
        <w:rPr>
          <w:rFonts w:hint="eastAsia" w:ascii="Times New Roman" w:hAnsi="Times New Roman" w:eastAsia="黑体" w:cs="Times New Roman"/>
          <w:snapToGrid w:val="0"/>
          <w:color w:val="FF0000"/>
          <w:sz w:val="24"/>
          <w:szCs w:val="24"/>
          <w:lang w:val="en-US" w:eastAsia="zh-CN"/>
        </w:rPr>
        <w:t>附图6  本项目与黑龙江饶河东北黑蜂国家级自然保护区位置关系图</w:t>
      </w:r>
    </w:p>
    <w:p w14:paraId="230E37E4">
      <w:pPr>
        <w:jc w:val="center"/>
        <w:rPr>
          <w:rFonts w:ascii="Calibri" w:hAnsi="Calibri" w:eastAsia="黑体" w:cs="Times New Roman"/>
          <w:color w:val="auto"/>
          <w:kern w:val="0"/>
          <w:sz w:val="20"/>
          <w:szCs w:val="20"/>
        </w:rPr>
        <w:sectPr>
          <w:pgSz w:w="11906" w:h="16838"/>
          <w:pgMar w:top="1797" w:right="1440" w:bottom="1797" w:left="1440" w:header="851" w:footer="850" w:gutter="0"/>
          <w:pgBorders>
            <w:top w:val="none" w:sz="0" w:space="0"/>
            <w:left w:val="none" w:sz="0" w:space="0"/>
            <w:bottom w:val="none" w:sz="0" w:space="0"/>
            <w:right w:val="none" w:sz="0" w:space="0"/>
          </w:pgBorders>
          <w:cols w:space="0" w:num="1"/>
          <w:rtlGutter w:val="0"/>
          <w:docGrid w:linePitch="312" w:charSpace="0"/>
        </w:sectPr>
      </w:pPr>
    </w:p>
    <w:p w14:paraId="75D5054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Calibri" w:hAnsi="Calibri" w:eastAsia="黑体" w:cs="Times New Roman"/>
          <w:color w:val="auto"/>
          <w:kern w:val="0"/>
          <w:sz w:val="20"/>
          <w:szCs w:val="20"/>
          <w:lang w:eastAsia="zh-CN"/>
        </w:rPr>
      </w:pPr>
      <w:r>
        <w:rPr>
          <w:rFonts w:hint="eastAsia" w:ascii="Calibri" w:hAnsi="Calibri" w:eastAsia="黑体" w:cs="Times New Roman"/>
          <w:color w:val="auto"/>
          <w:kern w:val="0"/>
          <w:sz w:val="20"/>
          <w:szCs w:val="20"/>
          <w:lang w:eastAsia="zh-CN"/>
        </w:rPr>
        <w:drawing>
          <wp:inline distT="0" distB="0" distL="114300" distR="114300">
            <wp:extent cx="7686040" cy="5436235"/>
            <wp:effectExtent l="0" t="0" r="10160" b="4445"/>
            <wp:docPr id="38" name="图片 38" descr="饶河声功能区划图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饶河声功能区划图2023"/>
                    <pic:cNvPicPr>
                      <a:picLocks noChangeAspect="1"/>
                    </pic:cNvPicPr>
                  </pic:nvPicPr>
                  <pic:blipFill>
                    <a:blip r:embed="rId32"/>
                    <a:stretch>
                      <a:fillRect/>
                    </a:stretch>
                  </pic:blipFill>
                  <pic:spPr>
                    <a:xfrm>
                      <a:off x="0" y="0"/>
                      <a:ext cx="7686040" cy="5436235"/>
                    </a:xfrm>
                    <a:prstGeom prst="rect">
                      <a:avLst/>
                    </a:prstGeom>
                  </pic:spPr>
                </pic:pic>
              </a:graphicData>
            </a:graphic>
          </wp:inline>
        </w:drawing>
      </w:r>
    </w:p>
    <w:p w14:paraId="49CEECD3">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Calibri" w:hAnsi="Calibri" w:eastAsia="黑体" w:cs="Times New Roman"/>
          <w:color w:val="auto"/>
          <w:kern w:val="0"/>
          <w:sz w:val="20"/>
          <w:szCs w:val="20"/>
        </w:rPr>
      </w:pPr>
      <w:r>
        <w:rPr>
          <w:rFonts w:hint="eastAsia" w:ascii="Times New Roman" w:hAnsi="Times New Roman" w:eastAsia="黑体" w:cs="Times New Roman"/>
          <w:snapToGrid w:val="0"/>
          <w:color w:val="FF0000"/>
          <w:sz w:val="24"/>
          <w:szCs w:val="24"/>
          <w:lang w:val="en-US" w:eastAsia="zh-CN"/>
        </w:rPr>
        <w:t>附图7  饶河县中心城区声环境功能区划图</w:t>
      </w:r>
    </w:p>
    <w:p w14:paraId="23FCD735">
      <w:pPr>
        <w:jc w:val="center"/>
        <w:rPr>
          <w:rFonts w:hint="default" w:ascii="Calibri" w:hAnsi="Calibri" w:eastAsia="黑体" w:cs="Times New Roman"/>
          <w:color w:val="auto"/>
          <w:kern w:val="0"/>
          <w:sz w:val="20"/>
          <w:szCs w:val="20"/>
          <w:lang w:val="en-US" w:eastAsia="zh-CN"/>
        </w:rPr>
        <w:sectPr>
          <w:pgSz w:w="16838" w:h="11906" w:orient="landscape"/>
          <w:pgMar w:top="1440" w:right="1797" w:bottom="1440" w:left="1797" w:header="851" w:footer="850" w:gutter="0"/>
          <w:pgBorders>
            <w:top w:val="none" w:sz="0" w:space="0"/>
            <w:left w:val="none" w:sz="0" w:space="0"/>
            <w:bottom w:val="none" w:sz="0" w:space="0"/>
            <w:right w:val="none" w:sz="0" w:space="0"/>
          </w:pgBorders>
          <w:cols w:space="0" w:num="1"/>
          <w:rtlGutter w:val="0"/>
          <w:docGrid w:linePitch="312" w:charSpace="0"/>
        </w:sectPr>
      </w:pPr>
    </w:p>
    <w:p w14:paraId="22F64B61">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outlineLvl w:val="0"/>
        <w:rPr>
          <w:rFonts w:hint="default" w:ascii="Times New Roman" w:hAnsi="Times New Roman" w:eastAsia="黑体" w:cs="Times New Roman"/>
          <w:snapToGrid w:val="0"/>
          <w:color w:val="000000"/>
          <w:sz w:val="24"/>
          <w:szCs w:val="24"/>
          <w:lang w:val="en-US" w:eastAsia="zh-CN"/>
        </w:rPr>
      </w:pPr>
      <w:bookmarkStart w:id="70" w:name="_GoBack"/>
      <w:bookmarkEnd w:id="70"/>
      <w:r>
        <w:rPr>
          <w:rFonts w:hint="default" w:ascii="Times New Roman" w:hAnsi="Times New Roman" w:eastAsia="黑体" w:cs="Times New Roman"/>
          <w:snapToGrid w:val="0"/>
          <w:color w:val="000000"/>
          <w:sz w:val="24"/>
          <w:szCs w:val="24"/>
          <w:lang w:val="en-US" w:eastAsia="zh-CN"/>
        </w:rPr>
        <w:t xml:space="preserve">附件1  </w:t>
      </w:r>
      <w:r>
        <w:rPr>
          <w:rFonts w:hint="eastAsia" w:ascii="Times New Roman" w:hAnsi="Times New Roman" w:eastAsia="黑体" w:cs="Times New Roman"/>
          <w:snapToGrid w:val="0"/>
          <w:color w:val="000000"/>
          <w:sz w:val="24"/>
          <w:szCs w:val="24"/>
          <w:lang w:val="en-US" w:eastAsia="zh-CN"/>
        </w:rPr>
        <w:t>饶河县发展和改革局关于饶河县疾病预防控制中心能力提升项目可行性研究报告的批复</w:t>
      </w:r>
      <w:bookmarkEnd w:id="65"/>
    </w:p>
    <w:p w14:paraId="0212FC50">
      <w:pPr>
        <w:rPr>
          <w:rFonts w:hint="eastAsia" w:eastAsiaTheme="minorEastAsia"/>
          <w:lang w:eastAsia="zh-CN"/>
        </w:rPr>
      </w:pPr>
      <w:r>
        <w:rPr>
          <w:rFonts w:hint="eastAsia" w:eastAsiaTheme="minorEastAsia"/>
          <w:lang w:eastAsia="zh-CN"/>
        </w:rPr>
        <w:drawing>
          <wp:inline distT="0" distB="0" distL="114300" distR="114300">
            <wp:extent cx="5251450" cy="7418705"/>
            <wp:effectExtent l="0" t="0" r="6350" b="3175"/>
            <wp:docPr id="2" name="图片 2" descr="附件6饶河县发展和改革局关于饶河县疾病预防控制中心能力提升项目可行性研究报告的批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附件6饶河县发展和改革局关于饶河县疾病预防控制中心能力提升项目可行性研究报告的批复_01"/>
                    <pic:cNvPicPr>
                      <a:picLocks noChangeAspect="1"/>
                    </pic:cNvPicPr>
                  </pic:nvPicPr>
                  <pic:blipFill>
                    <a:blip r:embed="rId33"/>
                    <a:stretch>
                      <a:fillRect/>
                    </a:stretch>
                  </pic:blipFill>
                  <pic:spPr>
                    <a:xfrm>
                      <a:off x="0" y="0"/>
                      <a:ext cx="5251450" cy="7418705"/>
                    </a:xfrm>
                    <a:prstGeom prst="rect">
                      <a:avLst/>
                    </a:prstGeom>
                  </pic:spPr>
                </pic:pic>
              </a:graphicData>
            </a:graphic>
          </wp:inline>
        </w:drawing>
      </w:r>
    </w:p>
    <w:p w14:paraId="542661F4">
      <w:pPr>
        <w:rPr>
          <w:rFonts w:hint="eastAsia" w:eastAsiaTheme="minorEastAsia"/>
          <w:lang w:eastAsia="zh-CN"/>
        </w:rPr>
      </w:pPr>
      <w:r>
        <w:rPr>
          <w:rFonts w:hint="eastAsia" w:eastAsiaTheme="minorEastAsia"/>
          <w:lang w:eastAsia="zh-CN"/>
        </w:rPr>
        <w:drawing>
          <wp:inline distT="0" distB="0" distL="114300" distR="114300">
            <wp:extent cx="5251450" cy="7418705"/>
            <wp:effectExtent l="0" t="0" r="6350" b="3175"/>
            <wp:docPr id="4" name="图片 4" descr="附件6饶河县发展和改革局关于饶河县疾病预防控制中心能力提升项目可行性研究报告的批复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附件6饶河县发展和改革局关于饶河县疾病预防控制中心能力提升项目可行性研究报告的批复_02"/>
                    <pic:cNvPicPr>
                      <a:picLocks noChangeAspect="1"/>
                    </pic:cNvPicPr>
                  </pic:nvPicPr>
                  <pic:blipFill>
                    <a:blip r:embed="rId34"/>
                    <a:stretch>
                      <a:fillRect/>
                    </a:stretch>
                  </pic:blipFill>
                  <pic:spPr>
                    <a:xfrm>
                      <a:off x="0" y="0"/>
                      <a:ext cx="5251450" cy="7418705"/>
                    </a:xfrm>
                    <a:prstGeom prst="rect">
                      <a:avLst/>
                    </a:prstGeom>
                  </pic:spPr>
                </pic:pic>
              </a:graphicData>
            </a:graphic>
          </wp:inline>
        </w:drawing>
      </w:r>
    </w:p>
    <w:p w14:paraId="054131B1">
      <w:pPr>
        <w:rPr>
          <w:rFonts w:hint="eastAsia" w:ascii="Times New Roman" w:hAnsi="Times New Roman" w:eastAsia="宋体" w:cs="Times New Roman"/>
          <w:lang w:val="en-US" w:eastAsia="zh-CN"/>
        </w:rPr>
      </w:pPr>
      <w:r>
        <w:rPr>
          <w:rFonts w:hint="eastAsia" w:eastAsiaTheme="minorEastAsia"/>
          <w:lang w:eastAsia="zh-CN"/>
        </w:rPr>
        <w:drawing>
          <wp:inline distT="0" distB="0" distL="114300" distR="114300">
            <wp:extent cx="5251450" cy="7418705"/>
            <wp:effectExtent l="0" t="0" r="6350" b="3175"/>
            <wp:docPr id="5" name="图片 5" descr="附件6饶河县发展和改革局关于饶河县疾病预防控制中心能力提升项目可行性研究报告的批复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附件6饶河县发展和改革局关于饶河县疾病预防控制中心能力提升项目可行性研究报告的批复_03"/>
                    <pic:cNvPicPr>
                      <a:picLocks noChangeAspect="1"/>
                    </pic:cNvPicPr>
                  </pic:nvPicPr>
                  <pic:blipFill>
                    <a:blip r:embed="rId35"/>
                    <a:stretch>
                      <a:fillRect/>
                    </a:stretch>
                  </pic:blipFill>
                  <pic:spPr>
                    <a:xfrm>
                      <a:off x="0" y="0"/>
                      <a:ext cx="5251450" cy="7418705"/>
                    </a:xfrm>
                    <a:prstGeom prst="rect">
                      <a:avLst/>
                    </a:prstGeom>
                  </pic:spPr>
                </pic:pic>
              </a:graphicData>
            </a:graphic>
          </wp:inline>
        </w:drawing>
      </w:r>
    </w:p>
    <w:p w14:paraId="679B10F9">
      <w:pPr>
        <w:rPr>
          <w:rFonts w:hint="eastAsia" w:ascii="Times New Roman" w:hAnsi="Times New Roman" w:eastAsia="宋体" w:cs="Times New Roman"/>
          <w:lang w:val="en-US" w:eastAsia="zh-CN"/>
        </w:rPr>
        <w:sectPr>
          <w:pgSz w:w="11906" w:h="16838"/>
          <w:pgMar w:top="1797" w:right="1440" w:bottom="1797" w:left="1440" w:header="851" w:footer="850" w:gutter="0"/>
          <w:pgBorders>
            <w:top w:val="none" w:sz="0" w:space="0"/>
            <w:left w:val="none" w:sz="0" w:space="0"/>
            <w:bottom w:val="none" w:sz="0" w:space="0"/>
            <w:right w:val="none" w:sz="0" w:space="0"/>
          </w:pgBorders>
          <w:cols w:space="0" w:num="1"/>
          <w:rtlGutter w:val="0"/>
          <w:docGrid w:linePitch="312" w:charSpace="0"/>
        </w:sectPr>
      </w:pPr>
    </w:p>
    <w:p w14:paraId="357A22CE">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outlineLvl w:val="0"/>
        <w:rPr>
          <w:rFonts w:hint="eastAsia" w:ascii="Times New Roman" w:hAnsi="Times New Roman" w:eastAsia="黑体" w:cs="Times New Roman"/>
          <w:snapToGrid w:val="0"/>
          <w:color w:val="000000"/>
          <w:sz w:val="24"/>
          <w:szCs w:val="24"/>
          <w:lang w:val="en-US" w:eastAsia="zh-CN"/>
        </w:rPr>
      </w:pPr>
      <w:bookmarkStart w:id="66" w:name="_Toc228"/>
      <w:r>
        <w:rPr>
          <w:rFonts w:hint="default" w:ascii="Times New Roman" w:hAnsi="Times New Roman" w:eastAsia="黑体" w:cs="Times New Roman"/>
          <w:snapToGrid w:val="0"/>
          <w:color w:val="000000"/>
          <w:sz w:val="24"/>
          <w:szCs w:val="24"/>
          <w:lang w:val="en-US" w:eastAsia="zh-CN"/>
        </w:rPr>
        <w:t>附件</w:t>
      </w:r>
      <w:r>
        <w:rPr>
          <w:rFonts w:hint="eastAsia" w:ascii="Times New Roman" w:hAnsi="Times New Roman" w:eastAsia="黑体" w:cs="Times New Roman"/>
          <w:snapToGrid w:val="0"/>
          <w:color w:val="000000"/>
          <w:sz w:val="24"/>
          <w:szCs w:val="24"/>
          <w:lang w:val="en-US" w:eastAsia="zh-CN"/>
        </w:rPr>
        <w:t>2</w:t>
      </w:r>
      <w:r>
        <w:rPr>
          <w:rFonts w:hint="default" w:ascii="Times New Roman" w:hAnsi="Times New Roman" w:eastAsia="黑体" w:cs="Times New Roman"/>
          <w:snapToGrid w:val="0"/>
          <w:color w:val="000000"/>
          <w:sz w:val="24"/>
          <w:szCs w:val="24"/>
          <w:lang w:val="en-US" w:eastAsia="zh-CN"/>
        </w:rPr>
        <w:t xml:space="preserve">  </w:t>
      </w:r>
      <w:r>
        <w:rPr>
          <w:rFonts w:hint="eastAsia" w:ascii="Times New Roman" w:hAnsi="Times New Roman" w:eastAsia="黑体" w:cs="Times New Roman"/>
          <w:snapToGrid w:val="0"/>
          <w:color w:val="000000"/>
          <w:sz w:val="24"/>
          <w:szCs w:val="24"/>
          <w:lang w:val="en-US" w:eastAsia="zh-CN"/>
        </w:rPr>
        <w:t>土地文件</w:t>
      </w:r>
      <w:bookmarkEnd w:id="66"/>
    </w:p>
    <w:p w14:paraId="1382AC14">
      <w:pPr>
        <w:jc w:val="center"/>
        <w:rPr>
          <w:rFonts w:hint="eastAsia" w:ascii="Times New Roman" w:hAnsi="Times New Roman" w:eastAsia="宋体" w:cs="Times New Roman"/>
          <w:lang w:val="en-US" w:eastAsia="zh-CN"/>
        </w:rPr>
      </w:pPr>
      <w:r>
        <w:rPr>
          <w:rFonts w:hint="eastAsia" w:eastAsiaTheme="minorEastAsia"/>
          <w:lang w:eastAsia="zh-CN"/>
        </w:rPr>
        <w:drawing>
          <wp:inline distT="0" distB="0" distL="114300" distR="114300">
            <wp:extent cx="7418705" cy="4857115"/>
            <wp:effectExtent l="0" t="0" r="3175" b="4445"/>
            <wp:docPr id="6" name="图片 6" descr="不动产权证书(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不动产权证书(1)_01"/>
                    <pic:cNvPicPr>
                      <a:picLocks noChangeAspect="1"/>
                    </pic:cNvPicPr>
                  </pic:nvPicPr>
                  <pic:blipFill>
                    <a:blip r:embed="rId36"/>
                    <a:srcRect b="7352"/>
                    <a:stretch>
                      <a:fillRect/>
                    </a:stretch>
                  </pic:blipFill>
                  <pic:spPr>
                    <a:xfrm>
                      <a:off x="0" y="0"/>
                      <a:ext cx="7418705" cy="4857115"/>
                    </a:xfrm>
                    <a:prstGeom prst="rect">
                      <a:avLst/>
                    </a:prstGeom>
                  </pic:spPr>
                </pic:pic>
              </a:graphicData>
            </a:graphic>
          </wp:inline>
        </w:drawing>
      </w:r>
    </w:p>
    <w:p w14:paraId="22085D4A">
      <w:pPr>
        <w:rPr>
          <w:rFonts w:hint="eastAsia" w:ascii="Times New Roman" w:hAnsi="Times New Roman" w:eastAsia="宋体" w:cs="Times New Roman"/>
          <w:lang w:val="en-US" w:eastAsia="zh-CN"/>
        </w:rPr>
        <w:sectPr>
          <w:pgSz w:w="16838" w:h="11906" w:orient="landscape"/>
          <w:pgMar w:top="1440" w:right="1797" w:bottom="1440" w:left="1797" w:header="851" w:footer="850" w:gutter="0"/>
          <w:pgBorders>
            <w:top w:val="none" w:sz="0" w:space="0"/>
            <w:left w:val="none" w:sz="0" w:space="0"/>
            <w:bottom w:val="none" w:sz="0" w:space="0"/>
            <w:right w:val="none" w:sz="0" w:space="0"/>
          </w:pgBorders>
          <w:cols w:space="0" w:num="1"/>
          <w:rtlGutter w:val="0"/>
          <w:docGrid w:linePitch="312" w:charSpace="0"/>
        </w:sectPr>
      </w:pPr>
    </w:p>
    <w:p w14:paraId="0231D6D4">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outlineLvl w:val="0"/>
        <w:rPr>
          <w:rFonts w:hint="eastAsia" w:ascii="Times New Roman" w:hAnsi="Times New Roman" w:eastAsia="黑体" w:cs="Times New Roman"/>
          <w:snapToGrid w:val="0"/>
          <w:color w:val="FF0000"/>
          <w:sz w:val="24"/>
          <w:szCs w:val="24"/>
          <w:lang w:val="en-US" w:eastAsia="zh-CN"/>
        </w:rPr>
      </w:pPr>
      <w:bookmarkStart w:id="67" w:name="_Toc20702"/>
      <w:r>
        <w:rPr>
          <w:rFonts w:hint="default" w:ascii="Times New Roman" w:hAnsi="Times New Roman" w:eastAsia="黑体" w:cs="Times New Roman"/>
          <w:snapToGrid w:val="0"/>
          <w:color w:val="FF0000"/>
          <w:sz w:val="24"/>
          <w:szCs w:val="24"/>
          <w:lang w:val="en-US" w:eastAsia="zh-CN"/>
        </w:rPr>
        <w:t>附件</w:t>
      </w:r>
      <w:r>
        <w:rPr>
          <w:rFonts w:hint="eastAsia" w:ascii="Times New Roman" w:hAnsi="Times New Roman" w:eastAsia="黑体" w:cs="Times New Roman"/>
          <w:snapToGrid w:val="0"/>
          <w:color w:val="FF0000"/>
          <w:sz w:val="24"/>
          <w:szCs w:val="24"/>
          <w:lang w:val="en-US" w:eastAsia="zh-CN"/>
        </w:rPr>
        <w:t>3</w:t>
      </w:r>
      <w:r>
        <w:rPr>
          <w:rFonts w:hint="default" w:ascii="Times New Roman" w:hAnsi="Times New Roman" w:eastAsia="黑体" w:cs="Times New Roman"/>
          <w:snapToGrid w:val="0"/>
          <w:color w:val="FF0000"/>
          <w:sz w:val="24"/>
          <w:szCs w:val="24"/>
          <w:lang w:val="en-US" w:eastAsia="zh-CN"/>
        </w:rPr>
        <w:t xml:space="preserve">  </w:t>
      </w:r>
      <w:r>
        <w:rPr>
          <w:rFonts w:hint="eastAsia" w:ascii="Times New Roman" w:hAnsi="Times New Roman" w:eastAsia="黑体" w:cs="Times New Roman"/>
          <w:snapToGrid w:val="0"/>
          <w:color w:val="FF0000"/>
          <w:sz w:val="24"/>
          <w:szCs w:val="24"/>
          <w:lang w:val="en-US" w:eastAsia="zh-CN"/>
        </w:rPr>
        <w:t>饶河县政府投资项目建设方案预审表</w:t>
      </w:r>
      <w:bookmarkEnd w:id="67"/>
    </w:p>
    <w:p w14:paraId="51C50859">
      <w:pPr>
        <w:jc w:val="center"/>
        <w:rPr>
          <w:rFonts w:hint="eastAsia" w:eastAsiaTheme="minorEastAsia"/>
          <w:lang w:eastAsia="zh-CN"/>
        </w:rPr>
      </w:pPr>
      <w:r>
        <w:rPr>
          <w:rFonts w:hint="eastAsia" w:eastAsiaTheme="minorEastAsia"/>
          <w:lang w:eastAsia="zh-CN"/>
        </w:rPr>
        <w:drawing>
          <wp:inline distT="0" distB="0" distL="114300" distR="114300">
            <wp:extent cx="5252085" cy="7070090"/>
            <wp:effectExtent l="0" t="0" r="5715" b="1270"/>
            <wp:docPr id="19" name="图片 19" descr="建设方案预审表(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建设方案预审表(1)_01"/>
                    <pic:cNvPicPr>
                      <a:picLocks noChangeAspect="1"/>
                    </pic:cNvPicPr>
                  </pic:nvPicPr>
                  <pic:blipFill>
                    <a:blip r:embed="rId37"/>
                    <a:srcRect b="4862"/>
                    <a:stretch>
                      <a:fillRect/>
                    </a:stretch>
                  </pic:blipFill>
                  <pic:spPr>
                    <a:xfrm>
                      <a:off x="0" y="0"/>
                      <a:ext cx="5252085" cy="7070090"/>
                    </a:xfrm>
                    <a:prstGeom prst="rect">
                      <a:avLst/>
                    </a:prstGeom>
                  </pic:spPr>
                </pic:pic>
              </a:graphicData>
            </a:graphic>
          </wp:inline>
        </w:drawing>
      </w:r>
    </w:p>
    <w:p w14:paraId="69A39937">
      <w:pPr>
        <w:rPr>
          <w:rFonts w:hint="eastAsia" w:eastAsiaTheme="minorEastAsia"/>
          <w:lang w:eastAsia="zh-CN"/>
        </w:rPr>
      </w:pPr>
      <w:r>
        <w:rPr>
          <w:rFonts w:hint="eastAsia" w:eastAsiaTheme="minorEastAsia"/>
          <w:lang w:eastAsia="zh-CN"/>
        </w:rPr>
        <w:drawing>
          <wp:inline distT="0" distB="0" distL="114300" distR="114300">
            <wp:extent cx="5252085" cy="7067550"/>
            <wp:effectExtent l="0" t="0" r="5715" b="3810"/>
            <wp:docPr id="20" name="图片 20" descr="建设方案预审表(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建设方案预审表(1)_02"/>
                    <pic:cNvPicPr>
                      <a:picLocks noChangeAspect="1"/>
                    </pic:cNvPicPr>
                  </pic:nvPicPr>
                  <pic:blipFill>
                    <a:blip r:embed="rId38"/>
                    <a:srcRect b="4896"/>
                    <a:stretch>
                      <a:fillRect/>
                    </a:stretch>
                  </pic:blipFill>
                  <pic:spPr>
                    <a:xfrm>
                      <a:off x="0" y="0"/>
                      <a:ext cx="5252085" cy="7067550"/>
                    </a:xfrm>
                    <a:prstGeom prst="rect">
                      <a:avLst/>
                    </a:prstGeom>
                  </pic:spPr>
                </pic:pic>
              </a:graphicData>
            </a:graphic>
          </wp:inline>
        </w:drawing>
      </w:r>
    </w:p>
    <w:p w14:paraId="1DBFACAF">
      <w:pPr>
        <w:rPr>
          <w:rFonts w:hint="eastAsia" w:eastAsiaTheme="minorEastAsia"/>
          <w:lang w:eastAsia="zh-CN"/>
        </w:rPr>
      </w:pPr>
    </w:p>
    <w:p w14:paraId="0364ACC5">
      <w:pPr>
        <w:rPr>
          <w:rFonts w:hint="eastAsia" w:eastAsiaTheme="minorEastAsia"/>
          <w:lang w:eastAsia="zh-CN"/>
        </w:rPr>
      </w:pPr>
    </w:p>
    <w:p w14:paraId="2B33250E">
      <w:pPr>
        <w:rPr>
          <w:rFonts w:hint="eastAsia" w:eastAsiaTheme="minorEastAsia"/>
          <w:lang w:eastAsia="zh-CN"/>
        </w:rPr>
      </w:pPr>
    </w:p>
    <w:p w14:paraId="7FE48355">
      <w:pPr>
        <w:rPr>
          <w:rFonts w:hint="eastAsia" w:eastAsiaTheme="minorEastAsia"/>
          <w:lang w:eastAsia="zh-CN"/>
        </w:rPr>
      </w:pPr>
    </w:p>
    <w:p w14:paraId="553B5C4F">
      <w:pPr>
        <w:rPr>
          <w:rFonts w:hint="eastAsia" w:eastAsiaTheme="minorEastAsia"/>
          <w:lang w:eastAsia="zh-CN"/>
        </w:rPr>
      </w:pPr>
    </w:p>
    <w:p w14:paraId="1A869E92">
      <w:pPr>
        <w:rPr>
          <w:rFonts w:hint="eastAsia" w:eastAsiaTheme="minorEastAsia"/>
          <w:lang w:eastAsia="zh-CN"/>
        </w:rPr>
      </w:pPr>
    </w:p>
    <w:p w14:paraId="47ADE591">
      <w:pPr>
        <w:rPr>
          <w:rFonts w:hint="eastAsia" w:eastAsiaTheme="minorEastAsia"/>
          <w:lang w:eastAsia="zh-CN"/>
        </w:rPr>
      </w:pPr>
    </w:p>
    <w:p w14:paraId="4300871E">
      <w:pPr>
        <w:rPr>
          <w:rFonts w:hint="eastAsia" w:eastAsiaTheme="minorEastAsia"/>
          <w:lang w:eastAsia="zh-CN"/>
        </w:rPr>
      </w:pPr>
    </w:p>
    <w:p w14:paraId="1D5F8DA1">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outlineLvl w:val="0"/>
        <w:rPr>
          <w:rFonts w:hint="eastAsia" w:ascii="Times New Roman" w:hAnsi="Times New Roman" w:eastAsia="黑体" w:cs="Times New Roman"/>
          <w:snapToGrid w:val="0"/>
          <w:color w:val="000000"/>
          <w:sz w:val="24"/>
          <w:szCs w:val="24"/>
          <w:lang w:val="en-US" w:eastAsia="zh-CN"/>
        </w:rPr>
      </w:pPr>
      <w:bookmarkStart w:id="68" w:name="_Toc30941"/>
      <w:r>
        <w:rPr>
          <w:rFonts w:hint="default" w:ascii="Times New Roman" w:hAnsi="Times New Roman" w:eastAsia="黑体" w:cs="Times New Roman"/>
          <w:snapToGrid w:val="0"/>
          <w:color w:val="000000"/>
          <w:sz w:val="24"/>
          <w:szCs w:val="24"/>
          <w:lang w:val="en-US" w:eastAsia="zh-CN"/>
        </w:rPr>
        <w:t>附件</w:t>
      </w:r>
      <w:r>
        <w:rPr>
          <w:rFonts w:hint="eastAsia" w:ascii="Times New Roman" w:hAnsi="Times New Roman" w:eastAsia="黑体" w:cs="Times New Roman"/>
          <w:snapToGrid w:val="0"/>
          <w:color w:val="000000"/>
          <w:sz w:val="24"/>
          <w:szCs w:val="24"/>
          <w:lang w:val="en-US" w:eastAsia="zh-CN"/>
        </w:rPr>
        <w:t>4</w:t>
      </w:r>
      <w:r>
        <w:rPr>
          <w:rFonts w:hint="default" w:ascii="Times New Roman" w:hAnsi="Times New Roman" w:eastAsia="黑体" w:cs="Times New Roman"/>
          <w:snapToGrid w:val="0"/>
          <w:color w:val="000000"/>
          <w:sz w:val="24"/>
          <w:szCs w:val="24"/>
          <w:lang w:val="en-US" w:eastAsia="zh-CN"/>
        </w:rPr>
        <w:t xml:space="preserve">  </w:t>
      </w:r>
      <w:r>
        <w:rPr>
          <w:rFonts w:hint="eastAsia" w:ascii="Times New Roman" w:hAnsi="Times New Roman" w:eastAsia="黑体" w:cs="Times New Roman"/>
          <w:snapToGrid w:val="0"/>
          <w:color w:val="000000"/>
          <w:sz w:val="24"/>
          <w:szCs w:val="24"/>
          <w:lang w:val="en-US" w:eastAsia="zh-CN"/>
        </w:rPr>
        <w:t>生态环境分区管控分析报告</w:t>
      </w:r>
      <w:bookmarkEnd w:id="68"/>
    </w:p>
    <w:p w14:paraId="7C1E2714">
      <w:pPr>
        <w:rPr>
          <w:rFonts w:hint="default"/>
          <w:lang w:val="en-US" w:eastAsia="zh-CN"/>
        </w:rPr>
      </w:pPr>
      <w:r>
        <w:rPr>
          <w:rFonts w:hint="default"/>
          <w:lang w:val="en-US" w:eastAsia="zh-CN"/>
        </w:rPr>
        <w:drawing>
          <wp:inline distT="0" distB="0" distL="114300" distR="114300">
            <wp:extent cx="5239385" cy="3704590"/>
            <wp:effectExtent l="0" t="0" r="3175" b="13970"/>
            <wp:docPr id="55" name="图片 55" descr="饶河县疾病预防控制中心能力提升_2026年07月22日155623_分析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饶河县疾病预防控制中心能力提升_2026年07月22日155623_分析报告_01"/>
                    <pic:cNvPicPr>
                      <a:picLocks noChangeAspect="1"/>
                    </pic:cNvPicPr>
                  </pic:nvPicPr>
                  <pic:blipFill>
                    <a:blip r:embed="rId39"/>
                    <a:stretch>
                      <a:fillRect/>
                    </a:stretch>
                  </pic:blipFill>
                  <pic:spPr>
                    <a:xfrm>
                      <a:off x="0" y="0"/>
                      <a:ext cx="5239385" cy="3704590"/>
                    </a:xfrm>
                    <a:prstGeom prst="rect">
                      <a:avLst/>
                    </a:prstGeom>
                  </pic:spPr>
                </pic:pic>
              </a:graphicData>
            </a:graphic>
          </wp:inline>
        </w:drawing>
      </w:r>
    </w:p>
    <w:p w14:paraId="53C89D58">
      <w:pPr>
        <w:rPr>
          <w:rFonts w:hint="default"/>
          <w:lang w:val="en-US" w:eastAsia="zh-CN"/>
        </w:rPr>
      </w:pPr>
      <w:r>
        <w:rPr>
          <w:rFonts w:hint="default"/>
          <w:lang w:val="en-US" w:eastAsia="zh-CN"/>
        </w:rPr>
        <w:drawing>
          <wp:inline distT="0" distB="0" distL="114300" distR="114300">
            <wp:extent cx="5239385" cy="3704590"/>
            <wp:effectExtent l="0" t="0" r="3175" b="13970"/>
            <wp:docPr id="56" name="图片 56" descr="饶河县疾病预防控制中心能力提升_2026年07月22日155623_分析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饶河县疾病预防控制中心能力提升_2026年07月22日155623_分析报告_02"/>
                    <pic:cNvPicPr>
                      <a:picLocks noChangeAspect="1"/>
                    </pic:cNvPicPr>
                  </pic:nvPicPr>
                  <pic:blipFill>
                    <a:blip r:embed="rId40"/>
                    <a:stretch>
                      <a:fillRect/>
                    </a:stretch>
                  </pic:blipFill>
                  <pic:spPr>
                    <a:xfrm>
                      <a:off x="0" y="0"/>
                      <a:ext cx="5239385" cy="3704590"/>
                    </a:xfrm>
                    <a:prstGeom prst="rect">
                      <a:avLst/>
                    </a:prstGeom>
                  </pic:spPr>
                </pic:pic>
              </a:graphicData>
            </a:graphic>
          </wp:inline>
        </w:drawing>
      </w:r>
    </w:p>
    <w:p w14:paraId="1D41055C">
      <w:pPr>
        <w:rPr>
          <w:rFonts w:hint="default"/>
          <w:lang w:val="en-US" w:eastAsia="zh-CN"/>
        </w:rPr>
      </w:pPr>
      <w:r>
        <w:rPr>
          <w:rFonts w:hint="default"/>
          <w:lang w:val="en-US" w:eastAsia="zh-CN"/>
        </w:rPr>
        <w:drawing>
          <wp:inline distT="0" distB="0" distL="114300" distR="114300">
            <wp:extent cx="5239385" cy="3704590"/>
            <wp:effectExtent l="0" t="0" r="3175" b="13970"/>
            <wp:docPr id="57" name="图片 57" descr="饶河县疾病预防控制中心能力提升_2026年07月22日155623_分析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饶河县疾病预防控制中心能力提升_2026年07月22日155623_分析报告_03"/>
                    <pic:cNvPicPr>
                      <a:picLocks noChangeAspect="1"/>
                    </pic:cNvPicPr>
                  </pic:nvPicPr>
                  <pic:blipFill>
                    <a:blip r:embed="rId41"/>
                    <a:stretch>
                      <a:fillRect/>
                    </a:stretch>
                  </pic:blipFill>
                  <pic:spPr>
                    <a:xfrm>
                      <a:off x="0" y="0"/>
                      <a:ext cx="5239385" cy="3704590"/>
                    </a:xfrm>
                    <a:prstGeom prst="rect">
                      <a:avLst/>
                    </a:prstGeom>
                  </pic:spPr>
                </pic:pic>
              </a:graphicData>
            </a:graphic>
          </wp:inline>
        </w:drawing>
      </w:r>
    </w:p>
    <w:p w14:paraId="59070594">
      <w:pPr>
        <w:rPr>
          <w:rFonts w:hint="default"/>
          <w:lang w:val="en-US" w:eastAsia="zh-CN"/>
        </w:rPr>
      </w:pPr>
      <w:r>
        <w:rPr>
          <w:rFonts w:hint="default"/>
          <w:lang w:val="en-US" w:eastAsia="zh-CN"/>
        </w:rPr>
        <w:drawing>
          <wp:inline distT="0" distB="0" distL="114300" distR="114300">
            <wp:extent cx="5239385" cy="3704590"/>
            <wp:effectExtent l="0" t="0" r="3175" b="13970"/>
            <wp:docPr id="58" name="图片 58" descr="饶河县疾病预防控制中心能力提升_2026年07月22日155623_分析报告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饶河县疾病预防控制中心能力提升_2026年07月22日155623_分析报告_04"/>
                    <pic:cNvPicPr>
                      <a:picLocks noChangeAspect="1"/>
                    </pic:cNvPicPr>
                  </pic:nvPicPr>
                  <pic:blipFill>
                    <a:blip r:embed="rId42"/>
                    <a:stretch>
                      <a:fillRect/>
                    </a:stretch>
                  </pic:blipFill>
                  <pic:spPr>
                    <a:xfrm>
                      <a:off x="0" y="0"/>
                      <a:ext cx="5239385" cy="3704590"/>
                    </a:xfrm>
                    <a:prstGeom prst="rect">
                      <a:avLst/>
                    </a:prstGeom>
                  </pic:spPr>
                </pic:pic>
              </a:graphicData>
            </a:graphic>
          </wp:inline>
        </w:drawing>
      </w:r>
    </w:p>
    <w:p w14:paraId="26FEAECB">
      <w:pPr>
        <w:rPr>
          <w:rFonts w:hint="default"/>
          <w:lang w:val="en-US" w:eastAsia="zh-CN"/>
        </w:rPr>
      </w:pPr>
      <w:r>
        <w:rPr>
          <w:rFonts w:hint="default"/>
          <w:lang w:val="en-US" w:eastAsia="zh-CN"/>
        </w:rPr>
        <w:drawing>
          <wp:inline distT="0" distB="0" distL="114300" distR="114300">
            <wp:extent cx="5239385" cy="3704590"/>
            <wp:effectExtent l="0" t="0" r="3175" b="13970"/>
            <wp:docPr id="59" name="图片 59" descr="饶河县疾病预防控制中心能力提升_2026年07月22日155623_分析报告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饶河县疾病预防控制中心能力提升_2026年07月22日155623_分析报告_05"/>
                    <pic:cNvPicPr>
                      <a:picLocks noChangeAspect="1"/>
                    </pic:cNvPicPr>
                  </pic:nvPicPr>
                  <pic:blipFill>
                    <a:blip r:embed="rId43"/>
                    <a:stretch>
                      <a:fillRect/>
                    </a:stretch>
                  </pic:blipFill>
                  <pic:spPr>
                    <a:xfrm>
                      <a:off x="0" y="0"/>
                      <a:ext cx="5239385" cy="3704590"/>
                    </a:xfrm>
                    <a:prstGeom prst="rect">
                      <a:avLst/>
                    </a:prstGeom>
                  </pic:spPr>
                </pic:pic>
              </a:graphicData>
            </a:graphic>
          </wp:inline>
        </w:drawing>
      </w:r>
    </w:p>
    <w:p w14:paraId="52BB5DFB">
      <w:pPr>
        <w:rPr>
          <w:rFonts w:hint="default"/>
          <w:lang w:val="en-US" w:eastAsia="zh-CN"/>
        </w:rPr>
      </w:pPr>
      <w:r>
        <w:rPr>
          <w:rFonts w:hint="default"/>
          <w:lang w:val="en-US" w:eastAsia="zh-CN"/>
        </w:rPr>
        <w:drawing>
          <wp:inline distT="0" distB="0" distL="114300" distR="114300">
            <wp:extent cx="5239385" cy="3704590"/>
            <wp:effectExtent l="0" t="0" r="3175" b="13970"/>
            <wp:docPr id="60" name="图片 60" descr="饶河县疾病预防控制中心能力提升_2026年07月22日155623_分析报告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饶河县疾病预防控制中心能力提升_2026年07月22日155623_分析报告_06"/>
                    <pic:cNvPicPr>
                      <a:picLocks noChangeAspect="1"/>
                    </pic:cNvPicPr>
                  </pic:nvPicPr>
                  <pic:blipFill>
                    <a:blip r:embed="rId44"/>
                    <a:stretch>
                      <a:fillRect/>
                    </a:stretch>
                  </pic:blipFill>
                  <pic:spPr>
                    <a:xfrm>
                      <a:off x="0" y="0"/>
                      <a:ext cx="5239385" cy="3704590"/>
                    </a:xfrm>
                    <a:prstGeom prst="rect">
                      <a:avLst/>
                    </a:prstGeom>
                  </pic:spPr>
                </pic:pic>
              </a:graphicData>
            </a:graphic>
          </wp:inline>
        </w:drawing>
      </w:r>
    </w:p>
    <w:p w14:paraId="044CE907">
      <w:pPr>
        <w:rPr>
          <w:rFonts w:hint="default"/>
          <w:lang w:val="en-US" w:eastAsia="zh-CN"/>
        </w:rPr>
      </w:pPr>
      <w:r>
        <w:rPr>
          <w:rFonts w:hint="default"/>
          <w:lang w:val="en-US" w:eastAsia="zh-CN"/>
        </w:rPr>
        <w:drawing>
          <wp:inline distT="0" distB="0" distL="114300" distR="114300">
            <wp:extent cx="5239385" cy="3704590"/>
            <wp:effectExtent l="0" t="0" r="3175" b="13970"/>
            <wp:docPr id="61" name="图片 61" descr="饶河县疾病预防控制中心能力提升_2026年07月22日155623_分析报告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饶河县疾病预防控制中心能力提升_2026年07月22日155623_分析报告_07"/>
                    <pic:cNvPicPr>
                      <a:picLocks noChangeAspect="1"/>
                    </pic:cNvPicPr>
                  </pic:nvPicPr>
                  <pic:blipFill>
                    <a:blip r:embed="rId45"/>
                    <a:stretch>
                      <a:fillRect/>
                    </a:stretch>
                  </pic:blipFill>
                  <pic:spPr>
                    <a:xfrm>
                      <a:off x="0" y="0"/>
                      <a:ext cx="5239385" cy="3704590"/>
                    </a:xfrm>
                    <a:prstGeom prst="rect">
                      <a:avLst/>
                    </a:prstGeom>
                  </pic:spPr>
                </pic:pic>
              </a:graphicData>
            </a:graphic>
          </wp:inline>
        </w:drawing>
      </w:r>
    </w:p>
    <w:p w14:paraId="71FE94ED">
      <w:pPr>
        <w:rPr>
          <w:rFonts w:hint="default"/>
          <w:lang w:val="en-US" w:eastAsia="zh-CN"/>
        </w:rPr>
      </w:pPr>
      <w:r>
        <w:rPr>
          <w:rFonts w:hint="default"/>
          <w:lang w:val="en-US" w:eastAsia="zh-CN"/>
        </w:rPr>
        <w:drawing>
          <wp:inline distT="0" distB="0" distL="114300" distR="114300">
            <wp:extent cx="5239385" cy="3704590"/>
            <wp:effectExtent l="0" t="0" r="3175" b="13970"/>
            <wp:docPr id="62" name="图片 62" descr="饶河县疾病预防控制中心能力提升_2026年07月22日155623_分析报告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饶河县疾病预防控制中心能力提升_2026年07月22日155623_分析报告_08"/>
                    <pic:cNvPicPr>
                      <a:picLocks noChangeAspect="1"/>
                    </pic:cNvPicPr>
                  </pic:nvPicPr>
                  <pic:blipFill>
                    <a:blip r:embed="rId46"/>
                    <a:stretch>
                      <a:fillRect/>
                    </a:stretch>
                  </pic:blipFill>
                  <pic:spPr>
                    <a:xfrm>
                      <a:off x="0" y="0"/>
                      <a:ext cx="5239385" cy="3704590"/>
                    </a:xfrm>
                    <a:prstGeom prst="rect">
                      <a:avLst/>
                    </a:prstGeom>
                  </pic:spPr>
                </pic:pic>
              </a:graphicData>
            </a:graphic>
          </wp:inline>
        </w:drawing>
      </w:r>
    </w:p>
    <w:p w14:paraId="3B040AD6">
      <w:pPr>
        <w:rPr>
          <w:rFonts w:hint="default"/>
          <w:lang w:val="en-US" w:eastAsia="zh-CN"/>
        </w:rPr>
      </w:pPr>
      <w:r>
        <w:rPr>
          <w:rFonts w:hint="default"/>
          <w:lang w:val="en-US" w:eastAsia="zh-CN"/>
        </w:rPr>
        <w:drawing>
          <wp:inline distT="0" distB="0" distL="114300" distR="114300">
            <wp:extent cx="5239385" cy="3704590"/>
            <wp:effectExtent l="0" t="0" r="3175" b="13970"/>
            <wp:docPr id="63" name="图片 63" descr="饶河县疾病预防控制中心能力提升_2026年07月22日155623_分析报告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饶河县疾病预防控制中心能力提升_2026年07月22日155623_分析报告_09"/>
                    <pic:cNvPicPr>
                      <a:picLocks noChangeAspect="1"/>
                    </pic:cNvPicPr>
                  </pic:nvPicPr>
                  <pic:blipFill>
                    <a:blip r:embed="rId47"/>
                    <a:stretch>
                      <a:fillRect/>
                    </a:stretch>
                  </pic:blipFill>
                  <pic:spPr>
                    <a:xfrm>
                      <a:off x="0" y="0"/>
                      <a:ext cx="5239385" cy="3704590"/>
                    </a:xfrm>
                    <a:prstGeom prst="rect">
                      <a:avLst/>
                    </a:prstGeom>
                  </pic:spPr>
                </pic:pic>
              </a:graphicData>
            </a:graphic>
          </wp:inline>
        </w:drawing>
      </w:r>
    </w:p>
    <w:p w14:paraId="7A44A894">
      <w:pPr>
        <w:rPr>
          <w:rFonts w:hint="default"/>
          <w:lang w:val="en-US" w:eastAsia="zh-CN"/>
        </w:rPr>
      </w:pPr>
      <w:r>
        <w:rPr>
          <w:rFonts w:hint="default"/>
          <w:lang w:val="en-US" w:eastAsia="zh-CN"/>
        </w:rPr>
        <w:drawing>
          <wp:inline distT="0" distB="0" distL="114300" distR="114300">
            <wp:extent cx="5239385" cy="3704590"/>
            <wp:effectExtent l="0" t="0" r="3175" b="13970"/>
            <wp:docPr id="64" name="图片 64" descr="饶河县疾病预防控制中心能力提升_2026年07月22日155623_分析报告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饶河县疾病预防控制中心能力提升_2026年07月22日155623_分析报告_10"/>
                    <pic:cNvPicPr>
                      <a:picLocks noChangeAspect="1"/>
                    </pic:cNvPicPr>
                  </pic:nvPicPr>
                  <pic:blipFill>
                    <a:blip r:embed="rId48"/>
                    <a:stretch>
                      <a:fillRect/>
                    </a:stretch>
                  </pic:blipFill>
                  <pic:spPr>
                    <a:xfrm>
                      <a:off x="0" y="0"/>
                      <a:ext cx="5239385" cy="3704590"/>
                    </a:xfrm>
                    <a:prstGeom prst="rect">
                      <a:avLst/>
                    </a:prstGeom>
                  </pic:spPr>
                </pic:pic>
              </a:graphicData>
            </a:graphic>
          </wp:inline>
        </w:drawing>
      </w:r>
    </w:p>
    <w:p w14:paraId="4E5C3733">
      <w:pPr>
        <w:rPr>
          <w:rFonts w:hint="default"/>
          <w:lang w:val="en-US" w:eastAsia="zh-CN"/>
        </w:rPr>
      </w:pPr>
      <w:r>
        <w:rPr>
          <w:rFonts w:hint="default"/>
          <w:lang w:val="en-US" w:eastAsia="zh-CN"/>
        </w:rPr>
        <w:drawing>
          <wp:inline distT="0" distB="0" distL="114300" distR="114300">
            <wp:extent cx="5239385" cy="3704590"/>
            <wp:effectExtent l="0" t="0" r="3175" b="13970"/>
            <wp:docPr id="65" name="图片 65" descr="饶河县疾病预防控制中心能力提升_2026年07月22日155623_分析报告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饶河县疾病预防控制中心能力提升_2026年07月22日155623_分析报告_11"/>
                    <pic:cNvPicPr>
                      <a:picLocks noChangeAspect="1"/>
                    </pic:cNvPicPr>
                  </pic:nvPicPr>
                  <pic:blipFill>
                    <a:blip r:embed="rId49"/>
                    <a:stretch>
                      <a:fillRect/>
                    </a:stretch>
                  </pic:blipFill>
                  <pic:spPr>
                    <a:xfrm>
                      <a:off x="0" y="0"/>
                      <a:ext cx="5239385" cy="3704590"/>
                    </a:xfrm>
                    <a:prstGeom prst="rect">
                      <a:avLst/>
                    </a:prstGeom>
                  </pic:spPr>
                </pic:pic>
              </a:graphicData>
            </a:graphic>
          </wp:inline>
        </w:drawing>
      </w:r>
    </w:p>
    <w:p w14:paraId="33875121">
      <w:pPr>
        <w:rPr>
          <w:rFonts w:hint="default"/>
          <w:lang w:val="en-US" w:eastAsia="zh-CN"/>
        </w:rPr>
      </w:pPr>
    </w:p>
    <w:p w14:paraId="3860F456">
      <w:pPr>
        <w:rPr>
          <w:rFonts w:hint="default"/>
          <w:lang w:val="en-US" w:eastAsia="zh-CN"/>
        </w:rPr>
      </w:pPr>
    </w:p>
    <w:p w14:paraId="6CAD65B3">
      <w:pPr>
        <w:rPr>
          <w:rFonts w:hint="default"/>
          <w:lang w:val="en-US" w:eastAsia="zh-CN"/>
        </w:rPr>
      </w:pPr>
    </w:p>
    <w:p w14:paraId="53BA4548">
      <w:pPr>
        <w:rPr>
          <w:rFonts w:hint="default"/>
          <w:lang w:val="en-US" w:eastAsia="zh-CN"/>
        </w:rPr>
      </w:pPr>
    </w:p>
    <w:p w14:paraId="29F968FA">
      <w:pPr>
        <w:rPr>
          <w:rFonts w:hint="default"/>
          <w:lang w:val="en-US" w:eastAsia="zh-CN"/>
        </w:rPr>
      </w:pPr>
    </w:p>
    <w:p w14:paraId="7A3F0035">
      <w:pPr>
        <w:rPr>
          <w:rFonts w:hint="default"/>
          <w:lang w:val="en-US" w:eastAsia="zh-CN"/>
        </w:rPr>
      </w:pPr>
    </w:p>
    <w:p w14:paraId="759BA683">
      <w:pPr>
        <w:rPr>
          <w:rFonts w:hint="default"/>
          <w:lang w:val="en-US" w:eastAsia="zh-CN"/>
        </w:rPr>
      </w:pPr>
    </w:p>
    <w:p w14:paraId="1F943697">
      <w:pPr>
        <w:rPr>
          <w:rFonts w:hint="default"/>
          <w:lang w:val="en-US" w:eastAsia="zh-CN"/>
        </w:rPr>
      </w:pPr>
    </w:p>
    <w:p w14:paraId="78ED6E1A">
      <w:pPr>
        <w:rPr>
          <w:rFonts w:hint="default"/>
          <w:lang w:val="en-US" w:eastAsia="zh-CN"/>
        </w:rPr>
      </w:pPr>
    </w:p>
    <w:p w14:paraId="22EEE7F9">
      <w:pPr>
        <w:rPr>
          <w:rFonts w:hint="default"/>
          <w:lang w:val="en-US" w:eastAsia="zh-CN"/>
        </w:rPr>
      </w:pPr>
    </w:p>
    <w:p w14:paraId="343254A8">
      <w:pPr>
        <w:rPr>
          <w:rFonts w:hint="default"/>
          <w:lang w:val="en-US" w:eastAsia="zh-CN"/>
        </w:rPr>
      </w:pPr>
    </w:p>
    <w:p w14:paraId="74CEF6DE">
      <w:pPr>
        <w:rPr>
          <w:rFonts w:hint="default"/>
          <w:lang w:val="en-US" w:eastAsia="zh-CN"/>
        </w:rPr>
      </w:pPr>
    </w:p>
    <w:p w14:paraId="39E02022">
      <w:pPr>
        <w:rPr>
          <w:rFonts w:hint="default"/>
          <w:lang w:val="en-US" w:eastAsia="zh-CN"/>
        </w:rPr>
      </w:pPr>
    </w:p>
    <w:p w14:paraId="06467E52">
      <w:pPr>
        <w:rPr>
          <w:rFonts w:hint="default"/>
          <w:lang w:val="en-US" w:eastAsia="zh-CN"/>
        </w:rPr>
      </w:pPr>
    </w:p>
    <w:p w14:paraId="723BFE2A">
      <w:pPr>
        <w:rPr>
          <w:rFonts w:hint="default"/>
          <w:lang w:val="en-US" w:eastAsia="zh-CN"/>
        </w:rPr>
      </w:pPr>
    </w:p>
    <w:p w14:paraId="3ACDD378">
      <w:pPr>
        <w:rPr>
          <w:rFonts w:hint="default"/>
          <w:lang w:val="en-US" w:eastAsia="zh-CN"/>
        </w:rPr>
      </w:pPr>
    </w:p>
    <w:p w14:paraId="36A0305C">
      <w:pPr>
        <w:rPr>
          <w:rFonts w:hint="default"/>
          <w:lang w:val="en-US" w:eastAsia="zh-CN"/>
        </w:rPr>
      </w:pPr>
    </w:p>
    <w:p w14:paraId="4FB92ED2">
      <w:pPr>
        <w:rPr>
          <w:rFonts w:hint="default"/>
          <w:lang w:val="en-US" w:eastAsia="zh-CN"/>
        </w:rPr>
      </w:pPr>
    </w:p>
    <w:p w14:paraId="0DDCBDA0">
      <w:pPr>
        <w:rPr>
          <w:rFonts w:hint="default"/>
          <w:lang w:val="en-US" w:eastAsia="zh-CN"/>
        </w:rPr>
      </w:pPr>
    </w:p>
    <w:p w14:paraId="0CA85A57">
      <w:pPr>
        <w:rPr>
          <w:rFonts w:hint="default"/>
          <w:lang w:val="en-US" w:eastAsia="zh-CN"/>
        </w:rPr>
      </w:pPr>
    </w:p>
    <w:p w14:paraId="4B34DACD">
      <w:pPr>
        <w:rPr>
          <w:rFonts w:hint="default"/>
          <w:lang w:val="en-US" w:eastAsia="zh-CN"/>
        </w:rPr>
      </w:pPr>
    </w:p>
    <w:p w14:paraId="06F2C616">
      <w:pPr>
        <w:rPr>
          <w:rFonts w:hint="default"/>
          <w:lang w:val="en-US" w:eastAsia="zh-CN"/>
        </w:rPr>
      </w:pPr>
    </w:p>
    <w:p w14:paraId="43F27F99">
      <w:pPr>
        <w:rPr>
          <w:rFonts w:hint="default"/>
          <w:lang w:val="en-US" w:eastAsia="zh-CN"/>
        </w:rPr>
      </w:pPr>
    </w:p>
    <w:p w14:paraId="1888794F">
      <w:pPr>
        <w:rPr>
          <w:rFonts w:hint="default"/>
          <w:lang w:val="en-US" w:eastAsia="zh-CN"/>
        </w:rPr>
      </w:pPr>
    </w:p>
    <w:p w14:paraId="7C99841B">
      <w:pPr>
        <w:rPr>
          <w:rFonts w:hint="default"/>
          <w:lang w:val="en-US" w:eastAsia="zh-CN"/>
        </w:rPr>
      </w:pPr>
    </w:p>
    <w:p w14:paraId="1E714012">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outlineLvl w:val="0"/>
        <w:rPr>
          <w:rFonts w:hint="eastAsia" w:ascii="Times New Roman" w:hAnsi="Times New Roman" w:eastAsia="黑体" w:cs="Times New Roman"/>
          <w:snapToGrid w:val="0"/>
          <w:color w:val="000000"/>
          <w:sz w:val="24"/>
          <w:szCs w:val="24"/>
          <w:highlight w:val="none"/>
          <w:lang w:val="en-US" w:eastAsia="zh-CN"/>
        </w:rPr>
      </w:pPr>
      <w:bookmarkStart w:id="69" w:name="_Toc18191"/>
      <w:r>
        <w:rPr>
          <w:rFonts w:hint="default" w:ascii="Times New Roman" w:hAnsi="Times New Roman" w:eastAsia="黑体" w:cs="Times New Roman"/>
          <w:snapToGrid w:val="0"/>
          <w:color w:val="000000"/>
          <w:sz w:val="24"/>
          <w:szCs w:val="24"/>
          <w:highlight w:val="none"/>
          <w:lang w:val="en-US" w:eastAsia="zh-CN"/>
        </w:rPr>
        <w:t>附件</w:t>
      </w:r>
      <w:r>
        <w:rPr>
          <w:rFonts w:hint="eastAsia" w:ascii="Times New Roman" w:hAnsi="Times New Roman" w:eastAsia="黑体" w:cs="Times New Roman"/>
          <w:snapToGrid w:val="0"/>
          <w:color w:val="000000"/>
          <w:sz w:val="24"/>
          <w:szCs w:val="24"/>
          <w:highlight w:val="none"/>
          <w:lang w:val="en-US" w:eastAsia="zh-CN"/>
        </w:rPr>
        <w:t>5</w:t>
      </w:r>
      <w:r>
        <w:rPr>
          <w:rFonts w:hint="default" w:ascii="Times New Roman" w:hAnsi="Times New Roman" w:eastAsia="黑体" w:cs="Times New Roman"/>
          <w:snapToGrid w:val="0"/>
          <w:color w:val="000000"/>
          <w:sz w:val="24"/>
          <w:szCs w:val="24"/>
          <w:highlight w:val="none"/>
          <w:lang w:val="en-US" w:eastAsia="zh-CN"/>
        </w:rPr>
        <w:t xml:space="preserve">  </w:t>
      </w:r>
      <w:r>
        <w:rPr>
          <w:rFonts w:hint="eastAsia" w:ascii="Times New Roman" w:hAnsi="Times New Roman" w:eastAsia="黑体" w:cs="Times New Roman"/>
          <w:snapToGrid w:val="0"/>
          <w:color w:val="000000"/>
          <w:sz w:val="24"/>
          <w:szCs w:val="24"/>
          <w:highlight w:val="none"/>
          <w:lang w:val="en-US" w:eastAsia="zh-CN"/>
        </w:rPr>
        <w:t>监测报告</w:t>
      </w:r>
      <w:bookmarkEnd w:id="69"/>
    </w:p>
    <w:p w14:paraId="008C1E20">
      <w:pPr>
        <w:jc w:val="center"/>
        <w:rPr>
          <w:rFonts w:hint="eastAsia" w:eastAsiaTheme="minorEastAsia"/>
          <w:lang w:eastAsia="zh-CN"/>
        </w:rPr>
      </w:pPr>
      <w:r>
        <w:rPr>
          <w:rFonts w:hint="eastAsia" w:eastAsiaTheme="minorEastAsia"/>
          <w:lang w:eastAsia="zh-CN"/>
        </w:rPr>
        <w:drawing>
          <wp:inline distT="0" distB="0" distL="114300" distR="114300">
            <wp:extent cx="5253355" cy="7431405"/>
            <wp:effectExtent l="0" t="0" r="4445" b="5715"/>
            <wp:docPr id="50" name="图片 50" descr="JC2607061-S-饶河县疾病预防控制中心能力提升项目(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JC2607061-S-饶河县疾病预防控制中心能力提升项目(1)_01"/>
                    <pic:cNvPicPr>
                      <a:picLocks noChangeAspect="1"/>
                    </pic:cNvPicPr>
                  </pic:nvPicPr>
                  <pic:blipFill>
                    <a:blip r:embed="rId50"/>
                    <a:stretch>
                      <a:fillRect/>
                    </a:stretch>
                  </pic:blipFill>
                  <pic:spPr>
                    <a:xfrm>
                      <a:off x="0" y="0"/>
                      <a:ext cx="5253355" cy="7431405"/>
                    </a:xfrm>
                    <a:prstGeom prst="rect">
                      <a:avLst/>
                    </a:prstGeom>
                  </pic:spPr>
                </pic:pic>
              </a:graphicData>
            </a:graphic>
          </wp:inline>
        </w:drawing>
      </w:r>
    </w:p>
    <w:p w14:paraId="60ADF674">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5253355" cy="7431405"/>
            <wp:effectExtent l="0" t="0" r="4445" b="5715"/>
            <wp:docPr id="51" name="图片 51" descr="JC2607061-S-饶河县疾病预防控制中心能力提升项目(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JC2607061-S-饶河县疾病预防控制中心能力提升项目(1)_02"/>
                    <pic:cNvPicPr>
                      <a:picLocks noChangeAspect="1"/>
                    </pic:cNvPicPr>
                  </pic:nvPicPr>
                  <pic:blipFill>
                    <a:blip r:embed="rId51"/>
                    <a:stretch>
                      <a:fillRect/>
                    </a:stretch>
                  </pic:blipFill>
                  <pic:spPr>
                    <a:xfrm>
                      <a:off x="0" y="0"/>
                      <a:ext cx="5253355" cy="7431405"/>
                    </a:xfrm>
                    <a:prstGeom prst="rect">
                      <a:avLst/>
                    </a:prstGeom>
                  </pic:spPr>
                </pic:pic>
              </a:graphicData>
            </a:graphic>
          </wp:inline>
        </w:drawing>
      </w:r>
    </w:p>
    <w:p w14:paraId="48E5CFB1">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5253355" cy="7431405"/>
            <wp:effectExtent l="0" t="0" r="4445" b="5715"/>
            <wp:docPr id="52" name="图片 52" descr="JC2607061-S-饶河县疾病预防控制中心能力提升项目(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JC2607061-S-饶河县疾病预防控制中心能力提升项目(1)_03"/>
                    <pic:cNvPicPr>
                      <a:picLocks noChangeAspect="1"/>
                    </pic:cNvPicPr>
                  </pic:nvPicPr>
                  <pic:blipFill>
                    <a:blip r:embed="rId52"/>
                    <a:stretch>
                      <a:fillRect/>
                    </a:stretch>
                  </pic:blipFill>
                  <pic:spPr>
                    <a:xfrm>
                      <a:off x="0" y="0"/>
                      <a:ext cx="5253355" cy="7431405"/>
                    </a:xfrm>
                    <a:prstGeom prst="rect">
                      <a:avLst/>
                    </a:prstGeom>
                  </pic:spPr>
                </pic:pic>
              </a:graphicData>
            </a:graphic>
          </wp:inline>
        </w:drawing>
      </w:r>
    </w:p>
    <w:p w14:paraId="797A315A">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5253355" cy="7431405"/>
            <wp:effectExtent l="0" t="0" r="4445" b="5715"/>
            <wp:docPr id="53" name="图片 53" descr="JC2607061-S-饶河县疾病预防控制中心能力提升项目(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JC2607061-S-饶河县疾病预防控制中心能力提升项目(1)_04"/>
                    <pic:cNvPicPr>
                      <a:picLocks noChangeAspect="1"/>
                    </pic:cNvPicPr>
                  </pic:nvPicPr>
                  <pic:blipFill>
                    <a:blip r:embed="rId53"/>
                    <a:stretch>
                      <a:fillRect/>
                    </a:stretch>
                  </pic:blipFill>
                  <pic:spPr>
                    <a:xfrm>
                      <a:off x="0" y="0"/>
                      <a:ext cx="5253355" cy="7431405"/>
                    </a:xfrm>
                    <a:prstGeom prst="rect">
                      <a:avLst/>
                    </a:prstGeom>
                  </pic:spPr>
                </pic:pic>
              </a:graphicData>
            </a:graphic>
          </wp:inline>
        </w:drawing>
      </w:r>
    </w:p>
    <w:p w14:paraId="56FC558C">
      <w:pPr>
        <w:rPr>
          <w:rFonts w:hint="eastAsia" w:ascii="Times New Roman" w:hAnsi="Times New Roman" w:eastAsia="宋体" w:cs="Times New Roman"/>
          <w:lang w:val="en-US" w:eastAsia="zh-CN"/>
        </w:rPr>
      </w:pPr>
    </w:p>
    <w:p w14:paraId="5C39CADE">
      <w:pPr>
        <w:rPr>
          <w:rFonts w:hint="eastAsia" w:ascii="Times New Roman" w:hAnsi="Times New Roman" w:eastAsia="宋体" w:cs="Times New Roman"/>
          <w:lang w:val="en-US" w:eastAsia="zh-CN"/>
        </w:rPr>
      </w:pPr>
    </w:p>
    <w:p w14:paraId="42459A7A">
      <w:pPr>
        <w:rPr>
          <w:rFonts w:hint="eastAsia" w:ascii="Times New Roman" w:hAnsi="Times New Roman" w:eastAsia="宋体" w:cs="Times New Roman"/>
          <w:lang w:val="en-US" w:eastAsia="zh-CN"/>
        </w:rPr>
      </w:pPr>
    </w:p>
    <w:p w14:paraId="113E6BAE">
      <w:pPr>
        <w:rPr>
          <w:rFonts w:hint="eastAsia" w:ascii="Times New Roman" w:hAnsi="Times New Roman" w:eastAsia="宋体" w:cs="Times New Roman"/>
          <w:lang w:val="en-US" w:eastAsia="zh-CN"/>
        </w:rPr>
      </w:pPr>
    </w:p>
    <w:p w14:paraId="2CAC9473">
      <w:pPr>
        <w:rPr>
          <w:rFonts w:hint="eastAsia" w:ascii="Times New Roman" w:hAnsi="Times New Roman" w:eastAsia="宋体" w:cs="Times New Roman"/>
          <w:lang w:val="en-US" w:eastAsia="zh-CN"/>
        </w:rPr>
      </w:pPr>
    </w:p>
    <w:p w14:paraId="1B3E459F">
      <w:pPr>
        <w:rPr>
          <w:rFonts w:hint="eastAsia" w:ascii="Times New Roman" w:hAnsi="Times New Roman" w:eastAsia="宋体" w:cs="Times New Roman"/>
          <w:lang w:val="en-US" w:eastAsia="zh-CN"/>
        </w:rPr>
      </w:pPr>
    </w:p>
    <w:p w14:paraId="26D1A1D9">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outlineLvl w:val="0"/>
        <w:rPr>
          <w:rFonts w:hint="eastAsia" w:ascii="Times New Roman" w:hAnsi="Times New Roman" w:eastAsia="黑体" w:cs="Times New Roman"/>
          <w:snapToGrid w:val="0"/>
          <w:color w:val="FF0000"/>
          <w:sz w:val="24"/>
          <w:szCs w:val="24"/>
          <w:highlight w:val="none"/>
          <w:lang w:val="en-US" w:eastAsia="zh-CN"/>
        </w:rPr>
      </w:pPr>
      <w:r>
        <w:rPr>
          <w:rFonts w:hint="default" w:ascii="Times New Roman" w:hAnsi="Times New Roman" w:eastAsia="黑体" w:cs="Times New Roman"/>
          <w:snapToGrid w:val="0"/>
          <w:color w:val="FF0000"/>
          <w:sz w:val="24"/>
          <w:szCs w:val="24"/>
          <w:highlight w:val="none"/>
          <w:lang w:val="en-US" w:eastAsia="zh-CN"/>
        </w:rPr>
        <w:t>附件</w:t>
      </w:r>
      <w:r>
        <w:rPr>
          <w:rFonts w:hint="eastAsia" w:ascii="Times New Roman" w:hAnsi="Times New Roman" w:eastAsia="黑体" w:cs="Times New Roman"/>
          <w:snapToGrid w:val="0"/>
          <w:color w:val="FF0000"/>
          <w:sz w:val="24"/>
          <w:szCs w:val="24"/>
          <w:highlight w:val="none"/>
          <w:lang w:val="en-US" w:eastAsia="zh-CN"/>
        </w:rPr>
        <w:t>6</w:t>
      </w:r>
      <w:r>
        <w:rPr>
          <w:rFonts w:hint="default" w:ascii="Times New Roman" w:hAnsi="Times New Roman" w:eastAsia="黑体" w:cs="Times New Roman"/>
          <w:snapToGrid w:val="0"/>
          <w:color w:val="FF0000"/>
          <w:sz w:val="24"/>
          <w:szCs w:val="24"/>
          <w:highlight w:val="none"/>
          <w:lang w:val="en-US" w:eastAsia="zh-CN"/>
        </w:rPr>
        <w:t xml:space="preserve">  </w:t>
      </w:r>
      <w:r>
        <w:rPr>
          <w:rFonts w:hint="eastAsia" w:ascii="Times New Roman" w:hAnsi="Times New Roman" w:eastAsia="黑体" w:cs="Times New Roman"/>
          <w:snapToGrid w:val="0"/>
          <w:color w:val="FF0000"/>
          <w:sz w:val="24"/>
          <w:szCs w:val="24"/>
          <w:highlight w:val="none"/>
          <w:lang w:val="en-US" w:eastAsia="zh-CN"/>
        </w:rPr>
        <w:t>宝塔区疾病预防控制中心改扩建疾控中心综合实验楼项目竣工环境保护验收意见</w:t>
      </w:r>
    </w:p>
    <w:p w14:paraId="00E33D01">
      <w:p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5254625" cy="7431405"/>
            <wp:effectExtent l="0" t="0" r="3175" b="5715"/>
            <wp:docPr id="22" name="图片 22" descr="验收组意见-宝塔区疾病预防控制中心改扩建疾控中心综合实验楼项目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验收组意见-宝塔区疾病预防控制中心改扩建疾控中心综合实验楼项目1_01"/>
                    <pic:cNvPicPr>
                      <a:picLocks noChangeAspect="1"/>
                    </pic:cNvPicPr>
                  </pic:nvPicPr>
                  <pic:blipFill>
                    <a:blip r:embed="rId54"/>
                    <a:stretch>
                      <a:fillRect/>
                    </a:stretch>
                  </pic:blipFill>
                  <pic:spPr>
                    <a:xfrm>
                      <a:off x="0" y="0"/>
                      <a:ext cx="5254625" cy="7431405"/>
                    </a:xfrm>
                    <a:prstGeom prst="rect">
                      <a:avLst/>
                    </a:prstGeom>
                  </pic:spPr>
                </pic:pic>
              </a:graphicData>
            </a:graphic>
          </wp:inline>
        </w:drawing>
      </w:r>
    </w:p>
    <w:p w14:paraId="39BAD328">
      <w:p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5254625" cy="7431405"/>
            <wp:effectExtent l="0" t="0" r="3175" b="5715"/>
            <wp:docPr id="23" name="图片 23" descr="验收组意见-宝塔区疾病预防控制中心改扩建疾控中心综合实验楼项目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验收组意见-宝塔区疾病预防控制中心改扩建疾控中心综合实验楼项目1_02"/>
                    <pic:cNvPicPr>
                      <a:picLocks noChangeAspect="1"/>
                    </pic:cNvPicPr>
                  </pic:nvPicPr>
                  <pic:blipFill>
                    <a:blip r:embed="rId55"/>
                    <a:stretch>
                      <a:fillRect/>
                    </a:stretch>
                  </pic:blipFill>
                  <pic:spPr>
                    <a:xfrm>
                      <a:off x="0" y="0"/>
                      <a:ext cx="5254625" cy="7431405"/>
                    </a:xfrm>
                    <a:prstGeom prst="rect">
                      <a:avLst/>
                    </a:prstGeom>
                  </pic:spPr>
                </pic:pic>
              </a:graphicData>
            </a:graphic>
          </wp:inline>
        </w:drawing>
      </w:r>
    </w:p>
    <w:p w14:paraId="2C32CF24">
      <w:p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5254625" cy="7431405"/>
            <wp:effectExtent l="0" t="0" r="3175" b="5715"/>
            <wp:docPr id="24" name="图片 24" descr="验收组意见-宝塔区疾病预防控制中心改扩建疾控中心综合实验楼项目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验收组意见-宝塔区疾病预防控制中心改扩建疾控中心综合实验楼项目1_03"/>
                    <pic:cNvPicPr>
                      <a:picLocks noChangeAspect="1"/>
                    </pic:cNvPicPr>
                  </pic:nvPicPr>
                  <pic:blipFill>
                    <a:blip r:embed="rId56"/>
                    <a:stretch>
                      <a:fillRect/>
                    </a:stretch>
                  </pic:blipFill>
                  <pic:spPr>
                    <a:xfrm>
                      <a:off x="0" y="0"/>
                      <a:ext cx="5254625" cy="7431405"/>
                    </a:xfrm>
                    <a:prstGeom prst="rect">
                      <a:avLst/>
                    </a:prstGeom>
                  </pic:spPr>
                </pic:pic>
              </a:graphicData>
            </a:graphic>
          </wp:inline>
        </w:drawing>
      </w:r>
    </w:p>
    <w:p w14:paraId="07E7E223">
      <w:p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5254625" cy="7431405"/>
            <wp:effectExtent l="0" t="0" r="3175" b="5715"/>
            <wp:docPr id="25" name="图片 25" descr="验收组意见-宝塔区疾病预防控制中心改扩建疾控中心综合实验楼项目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验收组意见-宝塔区疾病预防控制中心改扩建疾控中心综合实验楼项目1_04"/>
                    <pic:cNvPicPr>
                      <a:picLocks noChangeAspect="1"/>
                    </pic:cNvPicPr>
                  </pic:nvPicPr>
                  <pic:blipFill>
                    <a:blip r:embed="rId57"/>
                    <a:stretch>
                      <a:fillRect/>
                    </a:stretch>
                  </pic:blipFill>
                  <pic:spPr>
                    <a:xfrm>
                      <a:off x="0" y="0"/>
                      <a:ext cx="5254625" cy="7431405"/>
                    </a:xfrm>
                    <a:prstGeom prst="rect">
                      <a:avLst/>
                    </a:prstGeom>
                  </pic:spPr>
                </pic:pic>
              </a:graphicData>
            </a:graphic>
          </wp:inline>
        </w:drawing>
      </w:r>
    </w:p>
    <w:p w14:paraId="5A9623DB">
      <w:p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5254625" cy="7431405"/>
            <wp:effectExtent l="0" t="0" r="3175" b="5715"/>
            <wp:docPr id="26" name="图片 26" descr="验收组意见-宝塔区疾病预防控制中心改扩建疾控中心综合实验楼项目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验收组意见-宝塔区疾病预防控制中心改扩建疾控中心综合实验楼项目1_05"/>
                    <pic:cNvPicPr>
                      <a:picLocks noChangeAspect="1"/>
                    </pic:cNvPicPr>
                  </pic:nvPicPr>
                  <pic:blipFill>
                    <a:blip r:embed="rId58"/>
                    <a:stretch>
                      <a:fillRect/>
                    </a:stretch>
                  </pic:blipFill>
                  <pic:spPr>
                    <a:xfrm>
                      <a:off x="0" y="0"/>
                      <a:ext cx="5254625" cy="7431405"/>
                    </a:xfrm>
                    <a:prstGeom prst="rect">
                      <a:avLst/>
                    </a:prstGeom>
                  </pic:spPr>
                </pic:pic>
              </a:graphicData>
            </a:graphic>
          </wp:inline>
        </w:drawing>
      </w:r>
    </w:p>
    <w:p w14:paraId="3653D27C">
      <w:p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5254625" cy="7431405"/>
            <wp:effectExtent l="0" t="0" r="3175" b="5715"/>
            <wp:docPr id="27" name="图片 27" descr="验收组意见-宝塔区疾病预防控制中心改扩建疾控中心综合实验楼项目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验收组意见-宝塔区疾病预防控制中心改扩建疾控中心综合实验楼项目1_06"/>
                    <pic:cNvPicPr>
                      <a:picLocks noChangeAspect="1"/>
                    </pic:cNvPicPr>
                  </pic:nvPicPr>
                  <pic:blipFill>
                    <a:blip r:embed="rId59"/>
                    <a:stretch>
                      <a:fillRect/>
                    </a:stretch>
                  </pic:blipFill>
                  <pic:spPr>
                    <a:xfrm>
                      <a:off x="0" y="0"/>
                      <a:ext cx="5254625" cy="7431405"/>
                    </a:xfrm>
                    <a:prstGeom prst="rect">
                      <a:avLst/>
                    </a:prstGeom>
                  </pic:spPr>
                </pic:pic>
              </a:graphicData>
            </a:graphic>
          </wp:inline>
        </w:drawing>
      </w:r>
    </w:p>
    <w:p w14:paraId="518FADC1">
      <w:pPr>
        <w:rPr>
          <w:rFonts w:hint="eastAsia" w:ascii="Times New Roman" w:hAnsi="Times New Roman" w:eastAsia="宋体" w:cs="Times New Roman"/>
          <w:lang w:val="en-US" w:eastAsia="zh-CN"/>
        </w:rPr>
      </w:pPr>
    </w:p>
    <w:p w14:paraId="7DA33F75">
      <w:pPr>
        <w:rPr>
          <w:rFonts w:hint="eastAsia" w:ascii="Times New Roman" w:hAnsi="Times New Roman" w:eastAsia="宋体" w:cs="Times New Roman"/>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roman"/>
    <w:pitch w:val="default"/>
    <w:sig w:usb0="E00002FF" w:usb1="420024FF" w:usb2="00000000" w:usb3="00000000" w:csb0="2000019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Tempus Sans ITC">
    <w:altName w:val="Gabriola"/>
    <w:panose1 w:val="04020404030D07020202"/>
    <w:charset w:val="00"/>
    <w:family w:val="decorative"/>
    <w:pitch w:val="default"/>
    <w:sig w:usb0="00000000" w:usb1="00000000" w:usb2="00000000" w:usb3="00000000" w:csb0="20000001" w:csb1="00000000"/>
  </w:font>
  <w:font w:name="Gabriola">
    <w:panose1 w:val="04040605051002020D02"/>
    <w:charset w:val="00"/>
    <w:family w:val="auto"/>
    <w:pitch w:val="default"/>
    <w:sig w:usb0="E00002EF" w:usb1="5000204B" w:usb2="00000000" w:usb3="00000000" w:csb0="200000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34B69">
    <w:pPr>
      <w:pStyle w:val="13"/>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14896">
    <w:pPr>
      <w:pStyle w:val="13"/>
      <w:framePr w:wrap="around" w:vAnchor="text" w:hAnchor="margin" w:xAlign="center" w:y="1"/>
      <w:rPr>
        <w:rStyle w:val="24"/>
      </w:rPr>
    </w:pPr>
    <w:r>
      <w:fldChar w:fldCharType="begin"/>
    </w:r>
    <w:r>
      <w:rPr>
        <w:rStyle w:val="24"/>
      </w:rPr>
      <w:instrText xml:space="preserve">PAGE  </w:instrText>
    </w:r>
    <w:r>
      <w:fldChar w:fldCharType="end"/>
    </w:r>
  </w:p>
  <w:p w14:paraId="5EC6AC85">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07F96">
    <w:pPr>
      <w:pStyle w:val="13"/>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62</w:t>
    </w:r>
    <w:r>
      <w:rPr>
        <w:sz w:val="18"/>
        <w:szCs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hideSpellingErrors/>
  <w:attachedTemplate r:id="rId1"/>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012D"/>
    <w:rsid w:val="00000B37"/>
    <w:rsid w:val="00001A0A"/>
    <w:rsid w:val="00002A24"/>
    <w:rsid w:val="00003041"/>
    <w:rsid w:val="00003AAD"/>
    <w:rsid w:val="00003B3F"/>
    <w:rsid w:val="00003DB8"/>
    <w:rsid w:val="00004E43"/>
    <w:rsid w:val="00004FED"/>
    <w:rsid w:val="00005107"/>
    <w:rsid w:val="000060B3"/>
    <w:rsid w:val="0000623B"/>
    <w:rsid w:val="00006335"/>
    <w:rsid w:val="000064E1"/>
    <w:rsid w:val="00007748"/>
    <w:rsid w:val="0001139D"/>
    <w:rsid w:val="000118F6"/>
    <w:rsid w:val="00012495"/>
    <w:rsid w:val="00012B98"/>
    <w:rsid w:val="00012D26"/>
    <w:rsid w:val="00015267"/>
    <w:rsid w:val="00015A73"/>
    <w:rsid w:val="00015B3A"/>
    <w:rsid w:val="00015F58"/>
    <w:rsid w:val="0001730F"/>
    <w:rsid w:val="000176F4"/>
    <w:rsid w:val="00020D7E"/>
    <w:rsid w:val="00021B47"/>
    <w:rsid w:val="000226E3"/>
    <w:rsid w:val="0002276B"/>
    <w:rsid w:val="0002389E"/>
    <w:rsid w:val="000259E5"/>
    <w:rsid w:val="00025C61"/>
    <w:rsid w:val="0002618D"/>
    <w:rsid w:val="000263BC"/>
    <w:rsid w:val="00027177"/>
    <w:rsid w:val="00030B76"/>
    <w:rsid w:val="00030EA9"/>
    <w:rsid w:val="00031226"/>
    <w:rsid w:val="0003130D"/>
    <w:rsid w:val="000314B6"/>
    <w:rsid w:val="000315FB"/>
    <w:rsid w:val="00031A5B"/>
    <w:rsid w:val="0003261A"/>
    <w:rsid w:val="00032FCB"/>
    <w:rsid w:val="00033AEF"/>
    <w:rsid w:val="00033E31"/>
    <w:rsid w:val="00034395"/>
    <w:rsid w:val="000358CA"/>
    <w:rsid w:val="0003622E"/>
    <w:rsid w:val="000362F3"/>
    <w:rsid w:val="000368A5"/>
    <w:rsid w:val="00036D94"/>
    <w:rsid w:val="0003779D"/>
    <w:rsid w:val="00037857"/>
    <w:rsid w:val="00037A35"/>
    <w:rsid w:val="0004078B"/>
    <w:rsid w:val="00040C23"/>
    <w:rsid w:val="00041FCC"/>
    <w:rsid w:val="000420DF"/>
    <w:rsid w:val="000425FB"/>
    <w:rsid w:val="0004282D"/>
    <w:rsid w:val="000435A3"/>
    <w:rsid w:val="0004364B"/>
    <w:rsid w:val="00043C68"/>
    <w:rsid w:val="000468C7"/>
    <w:rsid w:val="00047D70"/>
    <w:rsid w:val="00051041"/>
    <w:rsid w:val="00052B16"/>
    <w:rsid w:val="00052CE5"/>
    <w:rsid w:val="00054069"/>
    <w:rsid w:val="000549DB"/>
    <w:rsid w:val="00054B3E"/>
    <w:rsid w:val="0005626A"/>
    <w:rsid w:val="000576D3"/>
    <w:rsid w:val="00057EE3"/>
    <w:rsid w:val="00060275"/>
    <w:rsid w:val="000607A2"/>
    <w:rsid w:val="00060E40"/>
    <w:rsid w:val="00061B1F"/>
    <w:rsid w:val="00063B03"/>
    <w:rsid w:val="00064C42"/>
    <w:rsid w:val="00064F5E"/>
    <w:rsid w:val="00065595"/>
    <w:rsid w:val="000668B2"/>
    <w:rsid w:val="00067EC0"/>
    <w:rsid w:val="000704EB"/>
    <w:rsid w:val="00070FD6"/>
    <w:rsid w:val="00071D99"/>
    <w:rsid w:val="000733C4"/>
    <w:rsid w:val="00073664"/>
    <w:rsid w:val="00074783"/>
    <w:rsid w:val="00075182"/>
    <w:rsid w:val="000760EA"/>
    <w:rsid w:val="00076437"/>
    <w:rsid w:val="000803DA"/>
    <w:rsid w:val="00080659"/>
    <w:rsid w:val="0008070B"/>
    <w:rsid w:val="000810AC"/>
    <w:rsid w:val="00081A02"/>
    <w:rsid w:val="00082231"/>
    <w:rsid w:val="00083174"/>
    <w:rsid w:val="000854C5"/>
    <w:rsid w:val="00085CBD"/>
    <w:rsid w:val="00085DE0"/>
    <w:rsid w:val="000860C9"/>
    <w:rsid w:val="00086576"/>
    <w:rsid w:val="0008735B"/>
    <w:rsid w:val="0009037E"/>
    <w:rsid w:val="00090759"/>
    <w:rsid w:val="0009125D"/>
    <w:rsid w:val="000914AD"/>
    <w:rsid w:val="00091852"/>
    <w:rsid w:val="00092D38"/>
    <w:rsid w:val="00093137"/>
    <w:rsid w:val="0009377B"/>
    <w:rsid w:val="00093BF6"/>
    <w:rsid w:val="00093F1E"/>
    <w:rsid w:val="00094190"/>
    <w:rsid w:val="000A19AB"/>
    <w:rsid w:val="000A1E4E"/>
    <w:rsid w:val="000A20C9"/>
    <w:rsid w:val="000A3BE8"/>
    <w:rsid w:val="000A3DAD"/>
    <w:rsid w:val="000A3FF7"/>
    <w:rsid w:val="000A4B57"/>
    <w:rsid w:val="000A56F9"/>
    <w:rsid w:val="000A62B9"/>
    <w:rsid w:val="000A63B3"/>
    <w:rsid w:val="000A69D0"/>
    <w:rsid w:val="000A72ED"/>
    <w:rsid w:val="000B058F"/>
    <w:rsid w:val="000B115B"/>
    <w:rsid w:val="000B17D2"/>
    <w:rsid w:val="000B3A3F"/>
    <w:rsid w:val="000B4002"/>
    <w:rsid w:val="000B401E"/>
    <w:rsid w:val="000B4467"/>
    <w:rsid w:val="000B4559"/>
    <w:rsid w:val="000B4651"/>
    <w:rsid w:val="000B4DB9"/>
    <w:rsid w:val="000B56CA"/>
    <w:rsid w:val="000B5C50"/>
    <w:rsid w:val="000B66E6"/>
    <w:rsid w:val="000B6904"/>
    <w:rsid w:val="000B6CAA"/>
    <w:rsid w:val="000B76C2"/>
    <w:rsid w:val="000B7A82"/>
    <w:rsid w:val="000C0962"/>
    <w:rsid w:val="000C09AC"/>
    <w:rsid w:val="000C19F7"/>
    <w:rsid w:val="000C3CEC"/>
    <w:rsid w:val="000C4573"/>
    <w:rsid w:val="000C5AA3"/>
    <w:rsid w:val="000C60A7"/>
    <w:rsid w:val="000C6C2D"/>
    <w:rsid w:val="000C6DEA"/>
    <w:rsid w:val="000C75FA"/>
    <w:rsid w:val="000C767F"/>
    <w:rsid w:val="000C7EFC"/>
    <w:rsid w:val="000C7F74"/>
    <w:rsid w:val="000D0F18"/>
    <w:rsid w:val="000D368A"/>
    <w:rsid w:val="000D3E69"/>
    <w:rsid w:val="000D3F6F"/>
    <w:rsid w:val="000D40E2"/>
    <w:rsid w:val="000D5A44"/>
    <w:rsid w:val="000D7697"/>
    <w:rsid w:val="000E0494"/>
    <w:rsid w:val="000E181F"/>
    <w:rsid w:val="000E229A"/>
    <w:rsid w:val="000E2612"/>
    <w:rsid w:val="000E29D9"/>
    <w:rsid w:val="000E3ED2"/>
    <w:rsid w:val="000E429E"/>
    <w:rsid w:val="000E58BC"/>
    <w:rsid w:val="000E617E"/>
    <w:rsid w:val="000E7222"/>
    <w:rsid w:val="000F0388"/>
    <w:rsid w:val="000F0419"/>
    <w:rsid w:val="000F101B"/>
    <w:rsid w:val="000F2296"/>
    <w:rsid w:val="000F24A1"/>
    <w:rsid w:val="000F4241"/>
    <w:rsid w:val="000F4C57"/>
    <w:rsid w:val="000F587E"/>
    <w:rsid w:val="000F5CAD"/>
    <w:rsid w:val="000F634D"/>
    <w:rsid w:val="000F7912"/>
    <w:rsid w:val="000F7B92"/>
    <w:rsid w:val="001001AE"/>
    <w:rsid w:val="00100940"/>
    <w:rsid w:val="00100A40"/>
    <w:rsid w:val="00100BB1"/>
    <w:rsid w:val="00100D46"/>
    <w:rsid w:val="001012E7"/>
    <w:rsid w:val="0010233E"/>
    <w:rsid w:val="0010289C"/>
    <w:rsid w:val="001030E6"/>
    <w:rsid w:val="00104EA2"/>
    <w:rsid w:val="00104F2B"/>
    <w:rsid w:val="0010676D"/>
    <w:rsid w:val="00107800"/>
    <w:rsid w:val="00107BCF"/>
    <w:rsid w:val="001106A0"/>
    <w:rsid w:val="00110C2C"/>
    <w:rsid w:val="001111D6"/>
    <w:rsid w:val="001112E5"/>
    <w:rsid w:val="00111975"/>
    <w:rsid w:val="00114843"/>
    <w:rsid w:val="00114BB8"/>
    <w:rsid w:val="00114CC0"/>
    <w:rsid w:val="00116863"/>
    <w:rsid w:val="00117072"/>
    <w:rsid w:val="00117410"/>
    <w:rsid w:val="00117484"/>
    <w:rsid w:val="00120086"/>
    <w:rsid w:val="001207F0"/>
    <w:rsid w:val="00120A69"/>
    <w:rsid w:val="00120B5C"/>
    <w:rsid w:val="001217DB"/>
    <w:rsid w:val="001219A4"/>
    <w:rsid w:val="001232C0"/>
    <w:rsid w:val="00123571"/>
    <w:rsid w:val="00123EB1"/>
    <w:rsid w:val="001247A3"/>
    <w:rsid w:val="00124B48"/>
    <w:rsid w:val="00125A96"/>
    <w:rsid w:val="00125B10"/>
    <w:rsid w:val="00125B1A"/>
    <w:rsid w:val="00125B1D"/>
    <w:rsid w:val="0012644C"/>
    <w:rsid w:val="00126CA6"/>
    <w:rsid w:val="001275B0"/>
    <w:rsid w:val="00127A49"/>
    <w:rsid w:val="0013094A"/>
    <w:rsid w:val="00131188"/>
    <w:rsid w:val="00131596"/>
    <w:rsid w:val="001317AD"/>
    <w:rsid w:val="00131E03"/>
    <w:rsid w:val="00131E85"/>
    <w:rsid w:val="00131F42"/>
    <w:rsid w:val="0013241D"/>
    <w:rsid w:val="00132B80"/>
    <w:rsid w:val="00132D35"/>
    <w:rsid w:val="00133947"/>
    <w:rsid w:val="00133B78"/>
    <w:rsid w:val="0013544C"/>
    <w:rsid w:val="001357F1"/>
    <w:rsid w:val="001361C5"/>
    <w:rsid w:val="001363EE"/>
    <w:rsid w:val="00136950"/>
    <w:rsid w:val="00136C8D"/>
    <w:rsid w:val="00136D5B"/>
    <w:rsid w:val="00136E3E"/>
    <w:rsid w:val="001371D6"/>
    <w:rsid w:val="00137711"/>
    <w:rsid w:val="00140021"/>
    <w:rsid w:val="0014009E"/>
    <w:rsid w:val="001406F9"/>
    <w:rsid w:val="00140B36"/>
    <w:rsid w:val="00140FA8"/>
    <w:rsid w:val="001412D5"/>
    <w:rsid w:val="00142FEB"/>
    <w:rsid w:val="00143611"/>
    <w:rsid w:val="00143A2D"/>
    <w:rsid w:val="001448C2"/>
    <w:rsid w:val="00144E2B"/>
    <w:rsid w:val="00145A41"/>
    <w:rsid w:val="00146349"/>
    <w:rsid w:val="001468B3"/>
    <w:rsid w:val="00147467"/>
    <w:rsid w:val="001474B8"/>
    <w:rsid w:val="00147F81"/>
    <w:rsid w:val="00150354"/>
    <w:rsid w:val="00150359"/>
    <w:rsid w:val="001507D9"/>
    <w:rsid w:val="00151675"/>
    <w:rsid w:val="001516CF"/>
    <w:rsid w:val="0015266D"/>
    <w:rsid w:val="001532D1"/>
    <w:rsid w:val="00153315"/>
    <w:rsid w:val="00153605"/>
    <w:rsid w:val="00153635"/>
    <w:rsid w:val="0015375E"/>
    <w:rsid w:val="00153E9D"/>
    <w:rsid w:val="001541DA"/>
    <w:rsid w:val="00154E94"/>
    <w:rsid w:val="001555B1"/>
    <w:rsid w:val="00155A6B"/>
    <w:rsid w:val="00156291"/>
    <w:rsid w:val="00157435"/>
    <w:rsid w:val="00157EA0"/>
    <w:rsid w:val="001605CD"/>
    <w:rsid w:val="001607C1"/>
    <w:rsid w:val="00160BA8"/>
    <w:rsid w:val="00162F10"/>
    <w:rsid w:val="001636B9"/>
    <w:rsid w:val="001649B1"/>
    <w:rsid w:val="001649EA"/>
    <w:rsid w:val="00165429"/>
    <w:rsid w:val="001655CA"/>
    <w:rsid w:val="00166D98"/>
    <w:rsid w:val="00167C8E"/>
    <w:rsid w:val="00167EE8"/>
    <w:rsid w:val="001707FF"/>
    <w:rsid w:val="001709A8"/>
    <w:rsid w:val="00170C55"/>
    <w:rsid w:val="00171D95"/>
    <w:rsid w:val="00172466"/>
    <w:rsid w:val="001729F6"/>
    <w:rsid w:val="00172F71"/>
    <w:rsid w:val="00173187"/>
    <w:rsid w:val="001743BA"/>
    <w:rsid w:val="00174A42"/>
    <w:rsid w:val="0017504D"/>
    <w:rsid w:val="00175371"/>
    <w:rsid w:val="00176302"/>
    <w:rsid w:val="0017671A"/>
    <w:rsid w:val="001773FA"/>
    <w:rsid w:val="00177422"/>
    <w:rsid w:val="00177DAD"/>
    <w:rsid w:val="001802BC"/>
    <w:rsid w:val="001807EF"/>
    <w:rsid w:val="00180FE8"/>
    <w:rsid w:val="00181CB9"/>
    <w:rsid w:val="00181D8C"/>
    <w:rsid w:val="00182FED"/>
    <w:rsid w:val="00184590"/>
    <w:rsid w:val="00185203"/>
    <w:rsid w:val="00185DFB"/>
    <w:rsid w:val="00186222"/>
    <w:rsid w:val="00186EEF"/>
    <w:rsid w:val="001870D1"/>
    <w:rsid w:val="00187411"/>
    <w:rsid w:val="0018781E"/>
    <w:rsid w:val="00190E91"/>
    <w:rsid w:val="0019180D"/>
    <w:rsid w:val="001919A4"/>
    <w:rsid w:val="0019262D"/>
    <w:rsid w:val="0019286D"/>
    <w:rsid w:val="00192A70"/>
    <w:rsid w:val="0019396B"/>
    <w:rsid w:val="00193FFE"/>
    <w:rsid w:val="00194FAF"/>
    <w:rsid w:val="00195141"/>
    <w:rsid w:val="00195852"/>
    <w:rsid w:val="0019635D"/>
    <w:rsid w:val="00196B79"/>
    <w:rsid w:val="00196C99"/>
    <w:rsid w:val="001973A3"/>
    <w:rsid w:val="001977EE"/>
    <w:rsid w:val="001A0053"/>
    <w:rsid w:val="001A0A5C"/>
    <w:rsid w:val="001A1AC8"/>
    <w:rsid w:val="001A1B35"/>
    <w:rsid w:val="001A24C3"/>
    <w:rsid w:val="001A26D3"/>
    <w:rsid w:val="001A28D0"/>
    <w:rsid w:val="001A2FCC"/>
    <w:rsid w:val="001A4499"/>
    <w:rsid w:val="001A48A2"/>
    <w:rsid w:val="001A4BA6"/>
    <w:rsid w:val="001A60BB"/>
    <w:rsid w:val="001A6CBF"/>
    <w:rsid w:val="001A6E3A"/>
    <w:rsid w:val="001A6F61"/>
    <w:rsid w:val="001A7031"/>
    <w:rsid w:val="001A77DB"/>
    <w:rsid w:val="001B10C9"/>
    <w:rsid w:val="001B1AD7"/>
    <w:rsid w:val="001B27E4"/>
    <w:rsid w:val="001B2E02"/>
    <w:rsid w:val="001B35E1"/>
    <w:rsid w:val="001B3690"/>
    <w:rsid w:val="001B3B46"/>
    <w:rsid w:val="001B3C9F"/>
    <w:rsid w:val="001B51F2"/>
    <w:rsid w:val="001B52A3"/>
    <w:rsid w:val="001B55B7"/>
    <w:rsid w:val="001B5CC7"/>
    <w:rsid w:val="001B619A"/>
    <w:rsid w:val="001B637D"/>
    <w:rsid w:val="001B72B8"/>
    <w:rsid w:val="001B7A05"/>
    <w:rsid w:val="001B7EB3"/>
    <w:rsid w:val="001C0158"/>
    <w:rsid w:val="001C03D2"/>
    <w:rsid w:val="001C08AF"/>
    <w:rsid w:val="001C16CF"/>
    <w:rsid w:val="001C26DB"/>
    <w:rsid w:val="001C3956"/>
    <w:rsid w:val="001C3EC0"/>
    <w:rsid w:val="001C677E"/>
    <w:rsid w:val="001C69B3"/>
    <w:rsid w:val="001C6BE0"/>
    <w:rsid w:val="001C6ED6"/>
    <w:rsid w:val="001C6F72"/>
    <w:rsid w:val="001D0680"/>
    <w:rsid w:val="001D073C"/>
    <w:rsid w:val="001D0B6F"/>
    <w:rsid w:val="001D1170"/>
    <w:rsid w:val="001D2552"/>
    <w:rsid w:val="001D2F71"/>
    <w:rsid w:val="001D30AF"/>
    <w:rsid w:val="001D5595"/>
    <w:rsid w:val="001D58BF"/>
    <w:rsid w:val="001D6832"/>
    <w:rsid w:val="001D7476"/>
    <w:rsid w:val="001D74A5"/>
    <w:rsid w:val="001D7874"/>
    <w:rsid w:val="001D7B27"/>
    <w:rsid w:val="001D7F22"/>
    <w:rsid w:val="001D7FB7"/>
    <w:rsid w:val="001D7FD1"/>
    <w:rsid w:val="001E086A"/>
    <w:rsid w:val="001E09EA"/>
    <w:rsid w:val="001E0A38"/>
    <w:rsid w:val="001E0DB1"/>
    <w:rsid w:val="001E13EF"/>
    <w:rsid w:val="001E1410"/>
    <w:rsid w:val="001E15C1"/>
    <w:rsid w:val="001E2150"/>
    <w:rsid w:val="001E27CD"/>
    <w:rsid w:val="001E28AF"/>
    <w:rsid w:val="001E2F0D"/>
    <w:rsid w:val="001E3645"/>
    <w:rsid w:val="001E3997"/>
    <w:rsid w:val="001E3AE1"/>
    <w:rsid w:val="001E42BB"/>
    <w:rsid w:val="001E435F"/>
    <w:rsid w:val="001E524F"/>
    <w:rsid w:val="001E62E5"/>
    <w:rsid w:val="001E6740"/>
    <w:rsid w:val="001F0294"/>
    <w:rsid w:val="001F0F17"/>
    <w:rsid w:val="001F1BDA"/>
    <w:rsid w:val="001F23B2"/>
    <w:rsid w:val="001F267F"/>
    <w:rsid w:val="001F2CA5"/>
    <w:rsid w:val="001F3347"/>
    <w:rsid w:val="001F38EF"/>
    <w:rsid w:val="001F3A5F"/>
    <w:rsid w:val="001F49B4"/>
    <w:rsid w:val="001F5628"/>
    <w:rsid w:val="001F5A80"/>
    <w:rsid w:val="001F69E4"/>
    <w:rsid w:val="001F77E3"/>
    <w:rsid w:val="001F7B1F"/>
    <w:rsid w:val="00201AAC"/>
    <w:rsid w:val="002022AD"/>
    <w:rsid w:val="002026BA"/>
    <w:rsid w:val="00202F87"/>
    <w:rsid w:val="002032DA"/>
    <w:rsid w:val="00205CA1"/>
    <w:rsid w:val="002060DB"/>
    <w:rsid w:val="0020769C"/>
    <w:rsid w:val="00207D32"/>
    <w:rsid w:val="0021093A"/>
    <w:rsid w:val="00211F80"/>
    <w:rsid w:val="002125B4"/>
    <w:rsid w:val="00212898"/>
    <w:rsid w:val="00213C64"/>
    <w:rsid w:val="002141AB"/>
    <w:rsid w:val="002145E4"/>
    <w:rsid w:val="00214B34"/>
    <w:rsid w:val="00215044"/>
    <w:rsid w:val="002155B8"/>
    <w:rsid w:val="00215AEF"/>
    <w:rsid w:val="00215B13"/>
    <w:rsid w:val="0021703A"/>
    <w:rsid w:val="0021704A"/>
    <w:rsid w:val="00217933"/>
    <w:rsid w:val="00217F03"/>
    <w:rsid w:val="002209F8"/>
    <w:rsid w:val="002212E6"/>
    <w:rsid w:val="00223D00"/>
    <w:rsid w:val="00224839"/>
    <w:rsid w:val="002249B2"/>
    <w:rsid w:val="00224B07"/>
    <w:rsid w:val="002259FB"/>
    <w:rsid w:val="00226574"/>
    <w:rsid w:val="002268DF"/>
    <w:rsid w:val="00227032"/>
    <w:rsid w:val="0022717F"/>
    <w:rsid w:val="002278EC"/>
    <w:rsid w:val="002279AA"/>
    <w:rsid w:val="002300DE"/>
    <w:rsid w:val="00230C62"/>
    <w:rsid w:val="002314AF"/>
    <w:rsid w:val="00231692"/>
    <w:rsid w:val="0023195F"/>
    <w:rsid w:val="00231BD7"/>
    <w:rsid w:val="0023280E"/>
    <w:rsid w:val="002328BB"/>
    <w:rsid w:val="002350F8"/>
    <w:rsid w:val="00235BE0"/>
    <w:rsid w:val="002376D7"/>
    <w:rsid w:val="002377D1"/>
    <w:rsid w:val="00237BEE"/>
    <w:rsid w:val="002428FC"/>
    <w:rsid w:val="00242971"/>
    <w:rsid w:val="00242B65"/>
    <w:rsid w:val="00243C2E"/>
    <w:rsid w:val="0024441C"/>
    <w:rsid w:val="002468E4"/>
    <w:rsid w:val="002469E3"/>
    <w:rsid w:val="00246A1C"/>
    <w:rsid w:val="00246AED"/>
    <w:rsid w:val="00247520"/>
    <w:rsid w:val="002506BC"/>
    <w:rsid w:val="00250E79"/>
    <w:rsid w:val="00251039"/>
    <w:rsid w:val="002512DA"/>
    <w:rsid w:val="00252083"/>
    <w:rsid w:val="002520D2"/>
    <w:rsid w:val="0025249C"/>
    <w:rsid w:val="00252612"/>
    <w:rsid w:val="0025300E"/>
    <w:rsid w:val="00253244"/>
    <w:rsid w:val="0025399C"/>
    <w:rsid w:val="00253FFF"/>
    <w:rsid w:val="00254345"/>
    <w:rsid w:val="00256496"/>
    <w:rsid w:val="00256B21"/>
    <w:rsid w:val="00257DB4"/>
    <w:rsid w:val="00262B16"/>
    <w:rsid w:val="00262F03"/>
    <w:rsid w:val="00263328"/>
    <w:rsid w:val="00263330"/>
    <w:rsid w:val="00263512"/>
    <w:rsid w:val="0026378B"/>
    <w:rsid w:val="00264557"/>
    <w:rsid w:val="0026460B"/>
    <w:rsid w:val="002648AF"/>
    <w:rsid w:val="00264ABC"/>
    <w:rsid w:val="002701FF"/>
    <w:rsid w:val="00270AF9"/>
    <w:rsid w:val="00271229"/>
    <w:rsid w:val="00271670"/>
    <w:rsid w:val="00271C4C"/>
    <w:rsid w:val="002727F4"/>
    <w:rsid w:val="0027404A"/>
    <w:rsid w:val="002757AF"/>
    <w:rsid w:val="00276413"/>
    <w:rsid w:val="00277545"/>
    <w:rsid w:val="00277A49"/>
    <w:rsid w:val="00277A60"/>
    <w:rsid w:val="002805AB"/>
    <w:rsid w:val="00280886"/>
    <w:rsid w:val="00281463"/>
    <w:rsid w:val="00281E48"/>
    <w:rsid w:val="0028208B"/>
    <w:rsid w:val="00282E18"/>
    <w:rsid w:val="002834CA"/>
    <w:rsid w:val="00283F28"/>
    <w:rsid w:val="00284204"/>
    <w:rsid w:val="0028426F"/>
    <w:rsid w:val="00284D65"/>
    <w:rsid w:val="002854A6"/>
    <w:rsid w:val="002856D4"/>
    <w:rsid w:val="002856DE"/>
    <w:rsid w:val="00285CEB"/>
    <w:rsid w:val="00287E9E"/>
    <w:rsid w:val="00287EAC"/>
    <w:rsid w:val="0029006F"/>
    <w:rsid w:val="0029042B"/>
    <w:rsid w:val="00291773"/>
    <w:rsid w:val="002927D0"/>
    <w:rsid w:val="002934CF"/>
    <w:rsid w:val="002940D4"/>
    <w:rsid w:val="002943ED"/>
    <w:rsid w:val="0029560E"/>
    <w:rsid w:val="0029649C"/>
    <w:rsid w:val="00297979"/>
    <w:rsid w:val="00297BCF"/>
    <w:rsid w:val="00297ECD"/>
    <w:rsid w:val="002A0C9C"/>
    <w:rsid w:val="002A168C"/>
    <w:rsid w:val="002A1E66"/>
    <w:rsid w:val="002A3DC7"/>
    <w:rsid w:val="002A4000"/>
    <w:rsid w:val="002A4660"/>
    <w:rsid w:val="002A4941"/>
    <w:rsid w:val="002A55B3"/>
    <w:rsid w:val="002A6027"/>
    <w:rsid w:val="002A6D2E"/>
    <w:rsid w:val="002A6DCA"/>
    <w:rsid w:val="002A719B"/>
    <w:rsid w:val="002A7A18"/>
    <w:rsid w:val="002B0707"/>
    <w:rsid w:val="002B0C65"/>
    <w:rsid w:val="002B1807"/>
    <w:rsid w:val="002B1C00"/>
    <w:rsid w:val="002B2BF2"/>
    <w:rsid w:val="002B2E57"/>
    <w:rsid w:val="002B2EDA"/>
    <w:rsid w:val="002B2FF6"/>
    <w:rsid w:val="002B4192"/>
    <w:rsid w:val="002B49E2"/>
    <w:rsid w:val="002B5210"/>
    <w:rsid w:val="002B60F1"/>
    <w:rsid w:val="002B69C9"/>
    <w:rsid w:val="002B71DD"/>
    <w:rsid w:val="002B7B00"/>
    <w:rsid w:val="002B7C1C"/>
    <w:rsid w:val="002B7C44"/>
    <w:rsid w:val="002C0123"/>
    <w:rsid w:val="002C0887"/>
    <w:rsid w:val="002C0CAC"/>
    <w:rsid w:val="002C0D48"/>
    <w:rsid w:val="002C1181"/>
    <w:rsid w:val="002C141C"/>
    <w:rsid w:val="002C1855"/>
    <w:rsid w:val="002C19F0"/>
    <w:rsid w:val="002C1BB0"/>
    <w:rsid w:val="002C1C33"/>
    <w:rsid w:val="002C1ECE"/>
    <w:rsid w:val="002C227A"/>
    <w:rsid w:val="002C2420"/>
    <w:rsid w:val="002C2B17"/>
    <w:rsid w:val="002C3765"/>
    <w:rsid w:val="002C4A3A"/>
    <w:rsid w:val="002C4C45"/>
    <w:rsid w:val="002C508D"/>
    <w:rsid w:val="002C5BB7"/>
    <w:rsid w:val="002C5F69"/>
    <w:rsid w:val="002C67A7"/>
    <w:rsid w:val="002C7AE8"/>
    <w:rsid w:val="002C7F5C"/>
    <w:rsid w:val="002D0D80"/>
    <w:rsid w:val="002D2536"/>
    <w:rsid w:val="002D28F1"/>
    <w:rsid w:val="002D3C67"/>
    <w:rsid w:val="002D3DD0"/>
    <w:rsid w:val="002D3E56"/>
    <w:rsid w:val="002D5B6F"/>
    <w:rsid w:val="002D614F"/>
    <w:rsid w:val="002D6175"/>
    <w:rsid w:val="002D6903"/>
    <w:rsid w:val="002D72B0"/>
    <w:rsid w:val="002D78F0"/>
    <w:rsid w:val="002D7B6C"/>
    <w:rsid w:val="002D7ECC"/>
    <w:rsid w:val="002E1F3A"/>
    <w:rsid w:val="002E265E"/>
    <w:rsid w:val="002E2751"/>
    <w:rsid w:val="002E298A"/>
    <w:rsid w:val="002E3F3B"/>
    <w:rsid w:val="002E4EA6"/>
    <w:rsid w:val="002E5675"/>
    <w:rsid w:val="002E5B0F"/>
    <w:rsid w:val="002E7869"/>
    <w:rsid w:val="002F01CD"/>
    <w:rsid w:val="002F0C81"/>
    <w:rsid w:val="002F117C"/>
    <w:rsid w:val="002F1D81"/>
    <w:rsid w:val="002F2018"/>
    <w:rsid w:val="002F2DCF"/>
    <w:rsid w:val="002F336D"/>
    <w:rsid w:val="002F34A1"/>
    <w:rsid w:val="002F3548"/>
    <w:rsid w:val="002F4035"/>
    <w:rsid w:val="002F41AE"/>
    <w:rsid w:val="002F429C"/>
    <w:rsid w:val="002F5072"/>
    <w:rsid w:val="002F50B4"/>
    <w:rsid w:val="002F5149"/>
    <w:rsid w:val="002F5228"/>
    <w:rsid w:val="002F5746"/>
    <w:rsid w:val="002F5E3F"/>
    <w:rsid w:val="002F6C54"/>
    <w:rsid w:val="002F7273"/>
    <w:rsid w:val="002F731E"/>
    <w:rsid w:val="002F7522"/>
    <w:rsid w:val="002F7844"/>
    <w:rsid w:val="002F7AF1"/>
    <w:rsid w:val="002F7EB1"/>
    <w:rsid w:val="00300AF5"/>
    <w:rsid w:val="00300DA4"/>
    <w:rsid w:val="00300F4D"/>
    <w:rsid w:val="0030123A"/>
    <w:rsid w:val="003013C1"/>
    <w:rsid w:val="00301696"/>
    <w:rsid w:val="00301804"/>
    <w:rsid w:val="00301978"/>
    <w:rsid w:val="003022D8"/>
    <w:rsid w:val="00302828"/>
    <w:rsid w:val="0030332C"/>
    <w:rsid w:val="0030349F"/>
    <w:rsid w:val="00303B0D"/>
    <w:rsid w:val="003051C2"/>
    <w:rsid w:val="00305708"/>
    <w:rsid w:val="003067B2"/>
    <w:rsid w:val="0030729A"/>
    <w:rsid w:val="00307D81"/>
    <w:rsid w:val="00310202"/>
    <w:rsid w:val="00310A8A"/>
    <w:rsid w:val="00310B0A"/>
    <w:rsid w:val="00311527"/>
    <w:rsid w:val="00312296"/>
    <w:rsid w:val="003139BB"/>
    <w:rsid w:val="0031409D"/>
    <w:rsid w:val="00314F0E"/>
    <w:rsid w:val="003150A4"/>
    <w:rsid w:val="003150D7"/>
    <w:rsid w:val="003157B6"/>
    <w:rsid w:val="00315BA2"/>
    <w:rsid w:val="00315CB1"/>
    <w:rsid w:val="003165CD"/>
    <w:rsid w:val="00316DBF"/>
    <w:rsid w:val="00317EB8"/>
    <w:rsid w:val="00320086"/>
    <w:rsid w:val="00320694"/>
    <w:rsid w:val="00321D8E"/>
    <w:rsid w:val="00321FA5"/>
    <w:rsid w:val="00322BC4"/>
    <w:rsid w:val="00323A73"/>
    <w:rsid w:val="00323CD0"/>
    <w:rsid w:val="00323DCB"/>
    <w:rsid w:val="003244E1"/>
    <w:rsid w:val="0032553E"/>
    <w:rsid w:val="00325928"/>
    <w:rsid w:val="00327015"/>
    <w:rsid w:val="0033096A"/>
    <w:rsid w:val="0033148C"/>
    <w:rsid w:val="0033209D"/>
    <w:rsid w:val="00332863"/>
    <w:rsid w:val="00332BC1"/>
    <w:rsid w:val="00332C0E"/>
    <w:rsid w:val="003341D5"/>
    <w:rsid w:val="00334B9B"/>
    <w:rsid w:val="00334BE1"/>
    <w:rsid w:val="00334DED"/>
    <w:rsid w:val="00335140"/>
    <w:rsid w:val="00335C89"/>
    <w:rsid w:val="00335CE9"/>
    <w:rsid w:val="0033684D"/>
    <w:rsid w:val="003374E3"/>
    <w:rsid w:val="00337B42"/>
    <w:rsid w:val="00337BD7"/>
    <w:rsid w:val="00337F9B"/>
    <w:rsid w:val="00340CBA"/>
    <w:rsid w:val="003419CE"/>
    <w:rsid w:val="00341B42"/>
    <w:rsid w:val="003423D5"/>
    <w:rsid w:val="00342DCC"/>
    <w:rsid w:val="00342FB5"/>
    <w:rsid w:val="003432E5"/>
    <w:rsid w:val="0034348F"/>
    <w:rsid w:val="0034458D"/>
    <w:rsid w:val="00345016"/>
    <w:rsid w:val="00345150"/>
    <w:rsid w:val="00345DAA"/>
    <w:rsid w:val="003464E8"/>
    <w:rsid w:val="0034687D"/>
    <w:rsid w:val="00346AC9"/>
    <w:rsid w:val="003470A0"/>
    <w:rsid w:val="00347B31"/>
    <w:rsid w:val="00347CA8"/>
    <w:rsid w:val="0035236C"/>
    <w:rsid w:val="00353E8F"/>
    <w:rsid w:val="00354108"/>
    <w:rsid w:val="003543F9"/>
    <w:rsid w:val="0035565F"/>
    <w:rsid w:val="00355DAE"/>
    <w:rsid w:val="00356154"/>
    <w:rsid w:val="00356653"/>
    <w:rsid w:val="00356E38"/>
    <w:rsid w:val="0035743F"/>
    <w:rsid w:val="00357BE2"/>
    <w:rsid w:val="00357E08"/>
    <w:rsid w:val="0036083F"/>
    <w:rsid w:val="00361065"/>
    <w:rsid w:val="0036170C"/>
    <w:rsid w:val="00361FCD"/>
    <w:rsid w:val="00362041"/>
    <w:rsid w:val="00362DFF"/>
    <w:rsid w:val="0036351E"/>
    <w:rsid w:val="003635AB"/>
    <w:rsid w:val="003644AF"/>
    <w:rsid w:val="00364B63"/>
    <w:rsid w:val="003654FE"/>
    <w:rsid w:val="00366E0F"/>
    <w:rsid w:val="00367D3A"/>
    <w:rsid w:val="0037083B"/>
    <w:rsid w:val="00371C6A"/>
    <w:rsid w:val="00372ABE"/>
    <w:rsid w:val="00373A9F"/>
    <w:rsid w:val="003743E1"/>
    <w:rsid w:val="003755B2"/>
    <w:rsid w:val="003767C4"/>
    <w:rsid w:val="003767E2"/>
    <w:rsid w:val="00377B7B"/>
    <w:rsid w:val="0038131B"/>
    <w:rsid w:val="0038160E"/>
    <w:rsid w:val="003816D3"/>
    <w:rsid w:val="00381A72"/>
    <w:rsid w:val="00381F69"/>
    <w:rsid w:val="00382551"/>
    <w:rsid w:val="00382946"/>
    <w:rsid w:val="00382F15"/>
    <w:rsid w:val="0038368F"/>
    <w:rsid w:val="00383F7E"/>
    <w:rsid w:val="00384369"/>
    <w:rsid w:val="00384676"/>
    <w:rsid w:val="00384E1C"/>
    <w:rsid w:val="00384FC0"/>
    <w:rsid w:val="003851CD"/>
    <w:rsid w:val="00385AB5"/>
    <w:rsid w:val="0038660B"/>
    <w:rsid w:val="00386F64"/>
    <w:rsid w:val="0038773F"/>
    <w:rsid w:val="00390084"/>
    <w:rsid w:val="00390857"/>
    <w:rsid w:val="00390D90"/>
    <w:rsid w:val="003927D4"/>
    <w:rsid w:val="0039378D"/>
    <w:rsid w:val="00393E8D"/>
    <w:rsid w:val="00393F73"/>
    <w:rsid w:val="00394B5C"/>
    <w:rsid w:val="00395C40"/>
    <w:rsid w:val="00395C6D"/>
    <w:rsid w:val="00396D6E"/>
    <w:rsid w:val="00397E8E"/>
    <w:rsid w:val="003A0066"/>
    <w:rsid w:val="003A0E30"/>
    <w:rsid w:val="003A204C"/>
    <w:rsid w:val="003A23D2"/>
    <w:rsid w:val="003A25BD"/>
    <w:rsid w:val="003A35B8"/>
    <w:rsid w:val="003A378E"/>
    <w:rsid w:val="003A3B3C"/>
    <w:rsid w:val="003A4BBA"/>
    <w:rsid w:val="003A4BF3"/>
    <w:rsid w:val="003A4CF5"/>
    <w:rsid w:val="003A5074"/>
    <w:rsid w:val="003A5745"/>
    <w:rsid w:val="003A6269"/>
    <w:rsid w:val="003A7355"/>
    <w:rsid w:val="003A7440"/>
    <w:rsid w:val="003A76B0"/>
    <w:rsid w:val="003A7E10"/>
    <w:rsid w:val="003B186F"/>
    <w:rsid w:val="003B1C14"/>
    <w:rsid w:val="003B2519"/>
    <w:rsid w:val="003B27D1"/>
    <w:rsid w:val="003B3F4A"/>
    <w:rsid w:val="003B41C7"/>
    <w:rsid w:val="003B420D"/>
    <w:rsid w:val="003B522E"/>
    <w:rsid w:val="003B6214"/>
    <w:rsid w:val="003B6794"/>
    <w:rsid w:val="003B6AAD"/>
    <w:rsid w:val="003B6BDF"/>
    <w:rsid w:val="003B7424"/>
    <w:rsid w:val="003B7589"/>
    <w:rsid w:val="003B78E2"/>
    <w:rsid w:val="003B78EB"/>
    <w:rsid w:val="003C1147"/>
    <w:rsid w:val="003C1DE9"/>
    <w:rsid w:val="003C2C54"/>
    <w:rsid w:val="003C3589"/>
    <w:rsid w:val="003C3F37"/>
    <w:rsid w:val="003C4068"/>
    <w:rsid w:val="003C4696"/>
    <w:rsid w:val="003C4B20"/>
    <w:rsid w:val="003C4E91"/>
    <w:rsid w:val="003C4ED9"/>
    <w:rsid w:val="003C6C16"/>
    <w:rsid w:val="003C7D47"/>
    <w:rsid w:val="003D03F8"/>
    <w:rsid w:val="003D0CD0"/>
    <w:rsid w:val="003D1F33"/>
    <w:rsid w:val="003D2E0B"/>
    <w:rsid w:val="003D3763"/>
    <w:rsid w:val="003D3822"/>
    <w:rsid w:val="003D3CE9"/>
    <w:rsid w:val="003D433A"/>
    <w:rsid w:val="003D4650"/>
    <w:rsid w:val="003D4725"/>
    <w:rsid w:val="003D4CF5"/>
    <w:rsid w:val="003D4FAC"/>
    <w:rsid w:val="003D51BC"/>
    <w:rsid w:val="003D558C"/>
    <w:rsid w:val="003D608C"/>
    <w:rsid w:val="003D69BE"/>
    <w:rsid w:val="003D7079"/>
    <w:rsid w:val="003D710E"/>
    <w:rsid w:val="003D794D"/>
    <w:rsid w:val="003D7C20"/>
    <w:rsid w:val="003E02DB"/>
    <w:rsid w:val="003E0612"/>
    <w:rsid w:val="003E0B2D"/>
    <w:rsid w:val="003E0E4C"/>
    <w:rsid w:val="003E199B"/>
    <w:rsid w:val="003E3058"/>
    <w:rsid w:val="003E31CF"/>
    <w:rsid w:val="003E382D"/>
    <w:rsid w:val="003E4139"/>
    <w:rsid w:val="003E47AD"/>
    <w:rsid w:val="003E6111"/>
    <w:rsid w:val="003E7590"/>
    <w:rsid w:val="003E76A9"/>
    <w:rsid w:val="003E776A"/>
    <w:rsid w:val="003E7DA4"/>
    <w:rsid w:val="003F0809"/>
    <w:rsid w:val="003F083F"/>
    <w:rsid w:val="003F182C"/>
    <w:rsid w:val="003F2177"/>
    <w:rsid w:val="003F293D"/>
    <w:rsid w:val="003F353A"/>
    <w:rsid w:val="003F4C11"/>
    <w:rsid w:val="003F5365"/>
    <w:rsid w:val="003F5964"/>
    <w:rsid w:val="003F6A8C"/>
    <w:rsid w:val="003F6AEC"/>
    <w:rsid w:val="003F6E3F"/>
    <w:rsid w:val="003F70D0"/>
    <w:rsid w:val="003F755C"/>
    <w:rsid w:val="0040134C"/>
    <w:rsid w:val="0040152B"/>
    <w:rsid w:val="00402046"/>
    <w:rsid w:val="00402E4D"/>
    <w:rsid w:val="00403BC1"/>
    <w:rsid w:val="004056E3"/>
    <w:rsid w:val="00405901"/>
    <w:rsid w:val="00406F01"/>
    <w:rsid w:val="004106BF"/>
    <w:rsid w:val="004112D4"/>
    <w:rsid w:val="0041161B"/>
    <w:rsid w:val="00411662"/>
    <w:rsid w:val="004120CF"/>
    <w:rsid w:val="004125EE"/>
    <w:rsid w:val="0041313F"/>
    <w:rsid w:val="00413ADA"/>
    <w:rsid w:val="00413C35"/>
    <w:rsid w:val="004151E9"/>
    <w:rsid w:val="004157C3"/>
    <w:rsid w:val="00415F62"/>
    <w:rsid w:val="00416067"/>
    <w:rsid w:val="00416B7A"/>
    <w:rsid w:val="00416D50"/>
    <w:rsid w:val="00416FD5"/>
    <w:rsid w:val="00417772"/>
    <w:rsid w:val="00417D9F"/>
    <w:rsid w:val="00420E50"/>
    <w:rsid w:val="00420E6A"/>
    <w:rsid w:val="0042127A"/>
    <w:rsid w:val="004215DE"/>
    <w:rsid w:val="004218CE"/>
    <w:rsid w:val="0042291B"/>
    <w:rsid w:val="00423982"/>
    <w:rsid w:val="00423A4D"/>
    <w:rsid w:val="00424463"/>
    <w:rsid w:val="00424658"/>
    <w:rsid w:val="004246A0"/>
    <w:rsid w:val="00425A9E"/>
    <w:rsid w:val="00426580"/>
    <w:rsid w:val="00426D3E"/>
    <w:rsid w:val="00426D6B"/>
    <w:rsid w:val="00426F2D"/>
    <w:rsid w:val="0042747E"/>
    <w:rsid w:val="00427524"/>
    <w:rsid w:val="00427AA9"/>
    <w:rsid w:val="00427C66"/>
    <w:rsid w:val="00430266"/>
    <w:rsid w:val="0043144D"/>
    <w:rsid w:val="004318B2"/>
    <w:rsid w:val="00431DAD"/>
    <w:rsid w:val="00431E6C"/>
    <w:rsid w:val="00432862"/>
    <w:rsid w:val="004329E2"/>
    <w:rsid w:val="004336F8"/>
    <w:rsid w:val="00433CE7"/>
    <w:rsid w:val="004345DB"/>
    <w:rsid w:val="004356CB"/>
    <w:rsid w:val="0043585A"/>
    <w:rsid w:val="00435B54"/>
    <w:rsid w:val="00436C95"/>
    <w:rsid w:val="0044061C"/>
    <w:rsid w:val="004407C8"/>
    <w:rsid w:val="00441163"/>
    <w:rsid w:val="004416F7"/>
    <w:rsid w:val="004417D6"/>
    <w:rsid w:val="00441852"/>
    <w:rsid w:val="00441A28"/>
    <w:rsid w:val="0044239B"/>
    <w:rsid w:val="004425B6"/>
    <w:rsid w:val="004426FB"/>
    <w:rsid w:val="004429E8"/>
    <w:rsid w:val="00443183"/>
    <w:rsid w:val="00443F5A"/>
    <w:rsid w:val="004444BA"/>
    <w:rsid w:val="004444D2"/>
    <w:rsid w:val="004445D4"/>
    <w:rsid w:val="004449F8"/>
    <w:rsid w:val="00445AC5"/>
    <w:rsid w:val="00445B0A"/>
    <w:rsid w:val="004462F4"/>
    <w:rsid w:val="00446326"/>
    <w:rsid w:val="004467C0"/>
    <w:rsid w:val="00447782"/>
    <w:rsid w:val="00451E0F"/>
    <w:rsid w:val="00451E2D"/>
    <w:rsid w:val="0045243E"/>
    <w:rsid w:val="004525E5"/>
    <w:rsid w:val="00452738"/>
    <w:rsid w:val="00453536"/>
    <w:rsid w:val="00453883"/>
    <w:rsid w:val="00453B6E"/>
    <w:rsid w:val="00453F5C"/>
    <w:rsid w:val="004540F7"/>
    <w:rsid w:val="00455055"/>
    <w:rsid w:val="004558D1"/>
    <w:rsid w:val="00456091"/>
    <w:rsid w:val="004561ED"/>
    <w:rsid w:val="00456B1B"/>
    <w:rsid w:val="0045713B"/>
    <w:rsid w:val="00457275"/>
    <w:rsid w:val="00457277"/>
    <w:rsid w:val="004573ED"/>
    <w:rsid w:val="00460CAF"/>
    <w:rsid w:val="0046113D"/>
    <w:rsid w:val="0046169A"/>
    <w:rsid w:val="00464663"/>
    <w:rsid w:val="00464F6E"/>
    <w:rsid w:val="00465094"/>
    <w:rsid w:val="004650C8"/>
    <w:rsid w:val="0046520C"/>
    <w:rsid w:val="00465265"/>
    <w:rsid w:val="004653BE"/>
    <w:rsid w:val="00465EE3"/>
    <w:rsid w:val="00465F02"/>
    <w:rsid w:val="00466321"/>
    <w:rsid w:val="004671DD"/>
    <w:rsid w:val="004673C8"/>
    <w:rsid w:val="00467A3B"/>
    <w:rsid w:val="00467B5B"/>
    <w:rsid w:val="00467C8C"/>
    <w:rsid w:val="00467E06"/>
    <w:rsid w:val="004704F5"/>
    <w:rsid w:val="004706E3"/>
    <w:rsid w:val="0047076A"/>
    <w:rsid w:val="00470EC9"/>
    <w:rsid w:val="004715A6"/>
    <w:rsid w:val="00471D2F"/>
    <w:rsid w:val="00473167"/>
    <w:rsid w:val="00473333"/>
    <w:rsid w:val="004752A3"/>
    <w:rsid w:val="004755F2"/>
    <w:rsid w:val="00476A7F"/>
    <w:rsid w:val="00476BB2"/>
    <w:rsid w:val="0048173F"/>
    <w:rsid w:val="00481CE6"/>
    <w:rsid w:val="004825B5"/>
    <w:rsid w:val="0048285C"/>
    <w:rsid w:val="00482F57"/>
    <w:rsid w:val="004837FC"/>
    <w:rsid w:val="00484310"/>
    <w:rsid w:val="00484B9B"/>
    <w:rsid w:val="00484E6C"/>
    <w:rsid w:val="00484E8D"/>
    <w:rsid w:val="004855F6"/>
    <w:rsid w:val="004856D9"/>
    <w:rsid w:val="00485AEC"/>
    <w:rsid w:val="0048661E"/>
    <w:rsid w:val="00486EB4"/>
    <w:rsid w:val="004879F3"/>
    <w:rsid w:val="00490C97"/>
    <w:rsid w:val="0049151E"/>
    <w:rsid w:val="004922B5"/>
    <w:rsid w:val="004923EA"/>
    <w:rsid w:val="00492CD9"/>
    <w:rsid w:val="004934FD"/>
    <w:rsid w:val="00493694"/>
    <w:rsid w:val="004937BE"/>
    <w:rsid w:val="00493FC1"/>
    <w:rsid w:val="0049412A"/>
    <w:rsid w:val="00494670"/>
    <w:rsid w:val="00494FDB"/>
    <w:rsid w:val="0049660D"/>
    <w:rsid w:val="00496B80"/>
    <w:rsid w:val="00497A76"/>
    <w:rsid w:val="004A0477"/>
    <w:rsid w:val="004A0DC0"/>
    <w:rsid w:val="004A0EBF"/>
    <w:rsid w:val="004A1B4F"/>
    <w:rsid w:val="004A1B91"/>
    <w:rsid w:val="004A1E50"/>
    <w:rsid w:val="004A1FD2"/>
    <w:rsid w:val="004A241D"/>
    <w:rsid w:val="004A2835"/>
    <w:rsid w:val="004A2BBB"/>
    <w:rsid w:val="004A3823"/>
    <w:rsid w:val="004A44E7"/>
    <w:rsid w:val="004A4AAA"/>
    <w:rsid w:val="004A6213"/>
    <w:rsid w:val="004A6545"/>
    <w:rsid w:val="004A6904"/>
    <w:rsid w:val="004A6CD8"/>
    <w:rsid w:val="004A71BD"/>
    <w:rsid w:val="004B03ED"/>
    <w:rsid w:val="004B21E4"/>
    <w:rsid w:val="004B371E"/>
    <w:rsid w:val="004B47A1"/>
    <w:rsid w:val="004B4CF2"/>
    <w:rsid w:val="004B4CFD"/>
    <w:rsid w:val="004B6563"/>
    <w:rsid w:val="004B70C8"/>
    <w:rsid w:val="004B7736"/>
    <w:rsid w:val="004B77CA"/>
    <w:rsid w:val="004B7982"/>
    <w:rsid w:val="004B7E08"/>
    <w:rsid w:val="004C07AC"/>
    <w:rsid w:val="004C09BB"/>
    <w:rsid w:val="004C0B2D"/>
    <w:rsid w:val="004C1159"/>
    <w:rsid w:val="004C1C02"/>
    <w:rsid w:val="004C1F97"/>
    <w:rsid w:val="004C2589"/>
    <w:rsid w:val="004C29F3"/>
    <w:rsid w:val="004C3769"/>
    <w:rsid w:val="004C3959"/>
    <w:rsid w:val="004C57AC"/>
    <w:rsid w:val="004C6E67"/>
    <w:rsid w:val="004C7BA6"/>
    <w:rsid w:val="004D0B33"/>
    <w:rsid w:val="004D1070"/>
    <w:rsid w:val="004D1679"/>
    <w:rsid w:val="004D2519"/>
    <w:rsid w:val="004D2528"/>
    <w:rsid w:val="004D3482"/>
    <w:rsid w:val="004D3EE7"/>
    <w:rsid w:val="004D402D"/>
    <w:rsid w:val="004D485A"/>
    <w:rsid w:val="004D59A3"/>
    <w:rsid w:val="004D5E76"/>
    <w:rsid w:val="004D6074"/>
    <w:rsid w:val="004D67CD"/>
    <w:rsid w:val="004D6D7A"/>
    <w:rsid w:val="004D7BEA"/>
    <w:rsid w:val="004E10BA"/>
    <w:rsid w:val="004E1F6C"/>
    <w:rsid w:val="004E2885"/>
    <w:rsid w:val="004E4306"/>
    <w:rsid w:val="004E52A1"/>
    <w:rsid w:val="004E5300"/>
    <w:rsid w:val="004E5AB7"/>
    <w:rsid w:val="004E5F97"/>
    <w:rsid w:val="004E617F"/>
    <w:rsid w:val="004E6197"/>
    <w:rsid w:val="004E6946"/>
    <w:rsid w:val="004E7105"/>
    <w:rsid w:val="004E71C5"/>
    <w:rsid w:val="004F0D54"/>
    <w:rsid w:val="004F14A9"/>
    <w:rsid w:val="004F17A4"/>
    <w:rsid w:val="004F1AD8"/>
    <w:rsid w:val="004F1FBF"/>
    <w:rsid w:val="004F233E"/>
    <w:rsid w:val="004F2999"/>
    <w:rsid w:val="004F2BBB"/>
    <w:rsid w:val="004F2C6A"/>
    <w:rsid w:val="004F3494"/>
    <w:rsid w:val="004F3B3C"/>
    <w:rsid w:val="004F56B1"/>
    <w:rsid w:val="004F7510"/>
    <w:rsid w:val="00500351"/>
    <w:rsid w:val="005006EF"/>
    <w:rsid w:val="00501934"/>
    <w:rsid w:val="00501B32"/>
    <w:rsid w:val="0050208A"/>
    <w:rsid w:val="0050254F"/>
    <w:rsid w:val="005025D5"/>
    <w:rsid w:val="00502DE5"/>
    <w:rsid w:val="00503196"/>
    <w:rsid w:val="005039CB"/>
    <w:rsid w:val="0050468E"/>
    <w:rsid w:val="00504A27"/>
    <w:rsid w:val="00504A8D"/>
    <w:rsid w:val="00505041"/>
    <w:rsid w:val="00505321"/>
    <w:rsid w:val="00505330"/>
    <w:rsid w:val="0050558F"/>
    <w:rsid w:val="00505DE6"/>
    <w:rsid w:val="00506286"/>
    <w:rsid w:val="00510813"/>
    <w:rsid w:val="005108D6"/>
    <w:rsid w:val="00510BDB"/>
    <w:rsid w:val="00510D11"/>
    <w:rsid w:val="0051113C"/>
    <w:rsid w:val="0051190C"/>
    <w:rsid w:val="00511990"/>
    <w:rsid w:val="00511A72"/>
    <w:rsid w:val="00511DE0"/>
    <w:rsid w:val="00512408"/>
    <w:rsid w:val="00512E20"/>
    <w:rsid w:val="0051422B"/>
    <w:rsid w:val="00514659"/>
    <w:rsid w:val="00514870"/>
    <w:rsid w:val="00514B9B"/>
    <w:rsid w:val="0051572D"/>
    <w:rsid w:val="00515A17"/>
    <w:rsid w:val="0051621F"/>
    <w:rsid w:val="00516250"/>
    <w:rsid w:val="00516477"/>
    <w:rsid w:val="005165A8"/>
    <w:rsid w:val="00516652"/>
    <w:rsid w:val="005172A2"/>
    <w:rsid w:val="00517C91"/>
    <w:rsid w:val="00517F02"/>
    <w:rsid w:val="00520BB2"/>
    <w:rsid w:val="0052229C"/>
    <w:rsid w:val="00523880"/>
    <w:rsid w:val="00523F5B"/>
    <w:rsid w:val="00524303"/>
    <w:rsid w:val="005258A2"/>
    <w:rsid w:val="005262A6"/>
    <w:rsid w:val="005265AB"/>
    <w:rsid w:val="005267AA"/>
    <w:rsid w:val="005267D7"/>
    <w:rsid w:val="00527C5E"/>
    <w:rsid w:val="00530587"/>
    <w:rsid w:val="0053122D"/>
    <w:rsid w:val="00531476"/>
    <w:rsid w:val="00532268"/>
    <w:rsid w:val="005329CF"/>
    <w:rsid w:val="00532A73"/>
    <w:rsid w:val="00533498"/>
    <w:rsid w:val="00533E59"/>
    <w:rsid w:val="00534254"/>
    <w:rsid w:val="00535514"/>
    <w:rsid w:val="00535C88"/>
    <w:rsid w:val="00535FCE"/>
    <w:rsid w:val="00536B64"/>
    <w:rsid w:val="00537384"/>
    <w:rsid w:val="0053762A"/>
    <w:rsid w:val="00537D13"/>
    <w:rsid w:val="00537F2E"/>
    <w:rsid w:val="005401AE"/>
    <w:rsid w:val="005403F2"/>
    <w:rsid w:val="00540891"/>
    <w:rsid w:val="005419DF"/>
    <w:rsid w:val="00541AB2"/>
    <w:rsid w:val="00542B82"/>
    <w:rsid w:val="00542E07"/>
    <w:rsid w:val="00542E83"/>
    <w:rsid w:val="005433CB"/>
    <w:rsid w:val="00543739"/>
    <w:rsid w:val="0054375F"/>
    <w:rsid w:val="005439A1"/>
    <w:rsid w:val="00543AA8"/>
    <w:rsid w:val="00543B7C"/>
    <w:rsid w:val="00543FBD"/>
    <w:rsid w:val="00544577"/>
    <w:rsid w:val="00545424"/>
    <w:rsid w:val="00545656"/>
    <w:rsid w:val="005457B0"/>
    <w:rsid w:val="00546713"/>
    <w:rsid w:val="00547886"/>
    <w:rsid w:val="005511AA"/>
    <w:rsid w:val="005523E9"/>
    <w:rsid w:val="00552AB3"/>
    <w:rsid w:val="00553276"/>
    <w:rsid w:val="005542DC"/>
    <w:rsid w:val="00554A7B"/>
    <w:rsid w:val="00555437"/>
    <w:rsid w:val="0055572C"/>
    <w:rsid w:val="0055661B"/>
    <w:rsid w:val="005578DB"/>
    <w:rsid w:val="0056106A"/>
    <w:rsid w:val="00561658"/>
    <w:rsid w:val="0056221D"/>
    <w:rsid w:val="00562234"/>
    <w:rsid w:val="0056350C"/>
    <w:rsid w:val="005635CA"/>
    <w:rsid w:val="005635D3"/>
    <w:rsid w:val="00563EC4"/>
    <w:rsid w:val="005647AD"/>
    <w:rsid w:val="00564803"/>
    <w:rsid w:val="00564D15"/>
    <w:rsid w:val="00564EF3"/>
    <w:rsid w:val="005651CF"/>
    <w:rsid w:val="00565615"/>
    <w:rsid w:val="00565BD6"/>
    <w:rsid w:val="00566F36"/>
    <w:rsid w:val="0056764F"/>
    <w:rsid w:val="00567F4B"/>
    <w:rsid w:val="0057016A"/>
    <w:rsid w:val="0057077B"/>
    <w:rsid w:val="00570B89"/>
    <w:rsid w:val="00571450"/>
    <w:rsid w:val="00571A3A"/>
    <w:rsid w:val="00571D5C"/>
    <w:rsid w:val="005720AE"/>
    <w:rsid w:val="00574113"/>
    <w:rsid w:val="005747C8"/>
    <w:rsid w:val="00575428"/>
    <w:rsid w:val="00575849"/>
    <w:rsid w:val="005758D1"/>
    <w:rsid w:val="0057649C"/>
    <w:rsid w:val="00576755"/>
    <w:rsid w:val="00576E52"/>
    <w:rsid w:val="00577C49"/>
    <w:rsid w:val="00577D38"/>
    <w:rsid w:val="0058050A"/>
    <w:rsid w:val="00580C5E"/>
    <w:rsid w:val="00580CC1"/>
    <w:rsid w:val="00580FBF"/>
    <w:rsid w:val="00581845"/>
    <w:rsid w:val="00581D2A"/>
    <w:rsid w:val="00581EC1"/>
    <w:rsid w:val="0058231E"/>
    <w:rsid w:val="00582895"/>
    <w:rsid w:val="00582C0B"/>
    <w:rsid w:val="00583776"/>
    <w:rsid w:val="00584A0E"/>
    <w:rsid w:val="00586FA2"/>
    <w:rsid w:val="00587D5A"/>
    <w:rsid w:val="0059037D"/>
    <w:rsid w:val="00590FBF"/>
    <w:rsid w:val="00591003"/>
    <w:rsid w:val="00591970"/>
    <w:rsid w:val="00591F48"/>
    <w:rsid w:val="005927B5"/>
    <w:rsid w:val="005932BB"/>
    <w:rsid w:val="00594B3D"/>
    <w:rsid w:val="00594D77"/>
    <w:rsid w:val="00595345"/>
    <w:rsid w:val="00595725"/>
    <w:rsid w:val="0059576C"/>
    <w:rsid w:val="00596561"/>
    <w:rsid w:val="005969E4"/>
    <w:rsid w:val="00596E3A"/>
    <w:rsid w:val="00596E8B"/>
    <w:rsid w:val="0059739E"/>
    <w:rsid w:val="0059746E"/>
    <w:rsid w:val="00597697"/>
    <w:rsid w:val="005976C7"/>
    <w:rsid w:val="00597774"/>
    <w:rsid w:val="00597E1E"/>
    <w:rsid w:val="005A0013"/>
    <w:rsid w:val="005A0694"/>
    <w:rsid w:val="005A06B7"/>
    <w:rsid w:val="005A1759"/>
    <w:rsid w:val="005A1919"/>
    <w:rsid w:val="005A195C"/>
    <w:rsid w:val="005A272D"/>
    <w:rsid w:val="005A2943"/>
    <w:rsid w:val="005A4301"/>
    <w:rsid w:val="005A4477"/>
    <w:rsid w:val="005A4D0D"/>
    <w:rsid w:val="005A68A7"/>
    <w:rsid w:val="005A7483"/>
    <w:rsid w:val="005B0572"/>
    <w:rsid w:val="005B065F"/>
    <w:rsid w:val="005B124D"/>
    <w:rsid w:val="005B1BB0"/>
    <w:rsid w:val="005B3246"/>
    <w:rsid w:val="005B3CF0"/>
    <w:rsid w:val="005B46A7"/>
    <w:rsid w:val="005B46DF"/>
    <w:rsid w:val="005B49C1"/>
    <w:rsid w:val="005B49CD"/>
    <w:rsid w:val="005B4F47"/>
    <w:rsid w:val="005B55A1"/>
    <w:rsid w:val="005B56CB"/>
    <w:rsid w:val="005B5E89"/>
    <w:rsid w:val="005C2269"/>
    <w:rsid w:val="005C3473"/>
    <w:rsid w:val="005C34EB"/>
    <w:rsid w:val="005C449D"/>
    <w:rsid w:val="005C5388"/>
    <w:rsid w:val="005C56F9"/>
    <w:rsid w:val="005C578F"/>
    <w:rsid w:val="005C7052"/>
    <w:rsid w:val="005C7BB7"/>
    <w:rsid w:val="005D01EF"/>
    <w:rsid w:val="005D0570"/>
    <w:rsid w:val="005D071C"/>
    <w:rsid w:val="005D08F3"/>
    <w:rsid w:val="005D1547"/>
    <w:rsid w:val="005D1605"/>
    <w:rsid w:val="005D1883"/>
    <w:rsid w:val="005D1A93"/>
    <w:rsid w:val="005D1E9A"/>
    <w:rsid w:val="005D24C1"/>
    <w:rsid w:val="005D2818"/>
    <w:rsid w:val="005D297F"/>
    <w:rsid w:val="005D3016"/>
    <w:rsid w:val="005D3017"/>
    <w:rsid w:val="005D36AB"/>
    <w:rsid w:val="005D386B"/>
    <w:rsid w:val="005D5908"/>
    <w:rsid w:val="005D6E02"/>
    <w:rsid w:val="005D7D60"/>
    <w:rsid w:val="005E0394"/>
    <w:rsid w:val="005E03A2"/>
    <w:rsid w:val="005E0485"/>
    <w:rsid w:val="005E17F9"/>
    <w:rsid w:val="005E1A2F"/>
    <w:rsid w:val="005E1BD3"/>
    <w:rsid w:val="005E293D"/>
    <w:rsid w:val="005E30A5"/>
    <w:rsid w:val="005E3ACC"/>
    <w:rsid w:val="005E3C23"/>
    <w:rsid w:val="005E3E16"/>
    <w:rsid w:val="005E40D9"/>
    <w:rsid w:val="005E48EB"/>
    <w:rsid w:val="005E50C3"/>
    <w:rsid w:val="005E53A0"/>
    <w:rsid w:val="005E6EBE"/>
    <w:rsid w:val="005E728E"/>
    <w:rsid w:val="005E7992"/>
    <w:rsid w:val="005F16B2"/>
    <w:rsid w:val="005F1954"/>
    <w:rsid w:val="005F196D"/>
    <w:rsid w:val="005F22ED"/>
    <w:rsid w:val="005F283A"/>
    <w:rsid w:val="005F3EA6"/>
    <w:rsid w:val="005F4524"/>
    <w:rsid w:val="005F528C"/>
    <w:rsid w:val="005F5C5F"/>
    <w:rsid w:val="005F6631"/>
    <w:rsid w:val="005F6831"/>
    <w:rsid w:val="005F70C0"/>
    <w:rsid w:val="006001E9"/>
    <w:rsid w:val="006003A9"/>
    <w:rsid w:val="006007B6"/>
    <w:rsid w:val="00600933"/>
    <w:rsid w:val="0060103D"/>
    <w:rsid w:val="006010EA"/>
    <w:rsid w:val="00601F29"/>
    <w:rsid w:val="00603D0A"/>
    <w:rsid w:val="00603FC2"/>
    <w:rsid w:val="0060446F"/>
    <w:rsid w:val="00604BE9"/>
    <w:rsid w:val="00606D43"/>
    <w:rsid w:val="00607F9A"/>
    <w:rsid w:val="00610891"/>
    <w:rsid w:val="00610945"/>
    <w:rsid w:val="00610DCF"/>
    <w:rsid w:val="00612888"/>
    <w:rsid w:val="00612906"/>
    <w:rsid w:val="00614CD6"/>
    <w:rsid w:val="00615842"/>
    <w:rsid w:val="006158BB"/>
    <w:rsid w:val="0061741A"/>
    <w:rsid w:val="00617444"/>
    <w:rsid w:val="0061792A"/>
    <w:rsid w:val="00617CC3"/>
    <w:rsid w:val="00620557"/>
    <w:rsid w:val="00620B0F"/>
    <w:rsid w:val="0062152F"/>
    <w:rsid w:val="006223BB"/>
    <w:rsid w:val="00622640"/>
    <w:rsid w:val="00622E0D"/>
    <w:rsid w:val="006232AD"/>
    <w:rsid w:val="00623F46"/>
    <w:rsid w:val="00624335"/>
    <w:rsid w:val="00624494"/>
    <w:rsid w:val="00625D1D"/>
    <w:rsid w:val="00626116"/>
    <w:rsid w:val="00626A3F"/>
    <w:rsid w:val="00631194"/>
    <w:rsid w:val="00631886"/>
    <w:rsid w:val="00631FFA"/>
    <w:rsid w:val="00632C6B"/>
    <w:rsid w:val="00633206"/>
    <w:rsid w:val="00634627"/>
    <w:rsid w:val="00635216"/>
    <w:rsid w:val="006353D5"/>
    <w:rsid w:val="0063560B"/>
    <w:rsid w:val="00635756"/>
    <w:rsid w:val="00635DD1"/>
    <w:rsid w:val="006377A6"/>
    <w:rsid w:val="00637A3D"/>
    <w:rsid w:val="00637A83"/>
    <w:rsid w:val="00637BFE"/>
    <w:rsid w:val="00637C5B"/>
    <w:rsid w:val="00640083"/>
    <w:rsid w:val="006411EF"/>
    <w:rsid w:val="006419B5"/>
    <w:rsid w:val="00641E9C"/>
    <w:rsid w:val="0064210E"/>
    <w:rsid w:val="006427D1"/>
    <w:rsid w:val="006433B2"/>
    <w:rsid w:val="00643621"/>
    <w:rsid w:val="00643EB1"/>
    <w:rsid w:val="006443BD"/>
    <w:rsid w:val="00645247"/>
    <w:rsid w:val="00645729"/>
    <w:rsid w:val="00646393"/>
    <w:rsid w:val="006470A1"/>
    <w:rsid w:val="006475AA"/>
    <w:rsid w:val="006478D4"/>
    <w:rsid w:val="00650B7E"/>
    <w:rsid w:val="00650D22"/>
    <w:rsid w:val="0065285F"/>
    <w:rsid w:val="00652B33"/>
    <w:rsid w:val="00652FD3"/>
    <w:rsid w:val="0065382B"/>
    <w:rsid w:val="00654DDB"/>
    <w:rsid w:val="006554FF"/>
    <w:rsid w:val="006559B4"/>
    <w:rsid w:val="00655D52"/>
    <w:rsid w:val="0065605F"/>
    <w:rsid w:val="00656D21"/>
    <w:rsid w:val="006571DD"/>
    <w:rsid w:val="00657561"/>
    <w:rsid w:val="00657ED9"/>
    <w:rsid w:val="0066056D"/>
    <w:rsid w:val="00660B95"/>
    <w:rsid w:val="00661FDB"/>
    <w:rsid w:val="00662F61"/>
    <w:rsid w:val="00663285"/>
    <w:rsid w:val="00663361"/>
    <w:rsid w:val="006643A4"/>
    <w:rsid w:val="00664406"/>
    <w:rsid w:val="00667437"/>
    <w:rsid w:val="0066769C"/>
    <w:rsid w:val="006722AF"/>
    <w:rsid w:val="00673B03"/>
    <w:rsid w:val="00674668"/>
    <w:rsid w:val="006748B8"/>
    <w:rsid w:val="00674C8C"/>
    <w:rsid w:val="00674DEA"/>
    <w:rsid w:val="00675991"/>
    <w:rsid w:val="00675A7E"/>
    <w:rsid w:val="00675C8E"/>
    <w:rsid w:val="00676539"/>
    <w:rsid w:val="006775C3"/>
    <w:rsid w:val="006800A2"/>
    <w:rsid w:val="0068072C"/>
    <w:rsid w:val="00680F4A"/>
    <w:rsid w:val="00682936"/>
    <w:rsid w:val="006831E3"/>
    <w:rsid w:val="006832A8"/>
    <w:rsid w:val="00683712"/>
    <w:rsid w:val="00684629"/>
    <w:rsid w:val="00685A4D"/>
    <w:rsid w:val="00686854"/>
    <w:rsid w:val="00686E38"/>
    <w:rsid w:val="00687777"/>
    <w:rsid w:val="00690A66"/>
    <w:rsid w:val="00691686"/>
    <w:rsid w:val="00691DBC"/>
    <w:rsid w:val="0069276D"/>
    <w:rsid w:val="0069290A"/>
    <w:rsid w:val="00694128"/>
    <w:rsid w:val="006945C1"/>
    <w:rsid w:val="006953A2"/>
    <w:rsid w:val="006956A2"/>
    <w:rsid w:val="00695954"/>
    <w:rsid w:val="00695C83"/>
    <w:rsid w:val="00696A9C"/>
    <w:rsid w:val="00697009"/>
    <w:rsid w:val="0069775A"/>
    <w:rsid w:val="00697813"/>
    <w:rsid w:val="00697EA4"/>
    <w:rsid w:val="006A00C1"/>
    <w:rsid w:val="006A020E"/>
    <w:rsid w:val="006A2602"/>
    <w:rsid w:val="006A291E"/>
    <w:rsid w:val="006A3B6F"/>
    <w:rsid w:val="006A3C16"/>
    <w:rsid w:val="006A3EE8"/>
    <w:rsid w:val="006A576E"/>
    <w:rsid w:val="006A5D90"/>
    <w:rsid w:val="006A6425"/>
    <w:rsid w:val="006A674F"/>
    <w:rsid w:val="006A6DBC"/>
    <w:rsid w:val="006A72BF"/>
    <w:rsid w:val="006A7788"/>
    <w:rsid w:val="006B03F2"/>
    <w:rsid w:val="006B0A4D"/>
    <w:rsid w:val="006B0DD0"/>
    <w:rsid w:val="006B11D1"/>
    <w:rsid w:val="006B1CE1"/>
    <w:rsid w:val="006B21F0"/>
    <w:rsid w:val="006B3422"/>
    <w:rsid w:val="006B37DC"/>
    <w:rsid w:val="006B4BAA"/>
    <w:rsid w:val="006B4F68"/>
    <w:rsid w:val="006B4F9A"/>
    <w:rsid w:val="006B573D"/>
    <w:rsid w:val="006B5937"/>
    <w:rsid w:val="006B599E"/>
    <w:rsid w:val="006B6519"/>
    <w:rsid w:val="006B69A0"/>
    <w:rsid w:val="006B7C2B"/>
    <w:rsid w:val="006B7C8B"/>
    <w:rsid w:val="006B7CA1"/>
    <w:rsid w:val="006B7D39"/>
    <w:rsid w:val="006C0592"/>
    <w:rsid w:val="006C1F27"/>
    <w:rsid w:val="006C272E"/>
    <w:rsid w:val="006C29F3"/>
    <w:rsid w:val="006C372C"/>
    <w:rsid w:val="006C4008"/>
    <w:rsid w:val="006C546E"/>
    <w:rsid w:val="006C5479"/>
    <w:rsid w:val="006C5AFC"/>
    <w:rsid w:val="006C6C05"/>
    <w:rsid w:val="006C6F8F"/>
    <w:rsid w:val="006C7BB1"/>
    <w:rsid w:val="006C7F57"/>
    <w:rsid w:val="006D0710"/>
    <w:rsid w:val="006D13B5"/>
    <w:rsid w:val="006D146A"/>
    <w:rsid w:val="006D2637"/>
    <w:rsid w:val="006D31D7"/>
    <w:rsid w:val="006D371A"/>
    <w:rsid w:val="006D37B9"/>
    <w:rsid w:val="006D3B70"/>
    <w:rsid w:val="006D3E08"/>
    <w:rsid w:val="006D3F91"/>
    <w:rsid w:val="006D4E46"/>
    <w:rsid w:val="006D6AC6"/>
    <w:rsid w:val="006D6DEE"/>
    <w:rsid w:val="006D72CB"/>
    <w:rsid w:val="006E12FF"/>
    <w:rsid w:val="006E13FB"/>
    <w:rsid w:val="006E14BB"/>
    <w:rsid w:val="006E1A57"/>
    <w:rsid w:val="006E1B85"/>
    <w:rsid w:val="006E2063"/>
    <w:rsid w:val="006E2221"/>
    <w:rsid w:val="006E2D59"/>
    <w:rsid w:val="006E3832"/>
    <w:rsid w:val="006E38A1"/>
    <w:rsid w:val="006E4307"/>
    <w:rsid w:val="006E4430"/>
    <w:rsid w:val="006E47E8"/>
    <w:rsid w:val="006E4D54"/>
    <w:rsid w:val="006E56E2"/>
    <w:rsid w:val="006E607E"/>
    <w:rsid w:val="006E665D"/>
    <w:rsid w:val="006E6CAD"/>
    <w:rsid w:val="006E6D23"/>
    <w:rsid w:val="006F0015"/>
    <w:rsid w:val="006F01D6"/>
    <w:rsid w:val="006F0971"/>
    <w:rsid w:val="006F2940"/>
    <w:rsid w:val="006F2F14"/>
    <w:rsid w:val="006F3067"/>
    <w:rsid w:val="006F3C7A"/>
    <w:rsid w:val="006F3F2D"/>
    <w:rsid w:val="006F4D0E"/>
    <w:rsid w:val="006F4EE8"/>
    <w:rsid w:val="006F576B"/>
    <w:rsid w:val="006F6BE4"/>
    <w:rsid w:val="006F6CD6"/>
    <w:rsid w:val="00702582"/>
    <w:rsid w:val="00702F6B"/>
    <w:rsid w:val="0070348B"/>
    <w:rsid w:val="007047D3"/>
    <w:rsid w:val="0070488B"/>
    <w:rsid w:val="00705868"/>
    <w:rsid w:val="00706C5D"/>
    <w:rsid w:val="0070759C"/>
    <w:rsid w:val="00707627"/>
    <w:rsid w:val="00707891"/>
    <w:rsid w:val="00710640"/>
    <w:rsid w:val="00711050"/>
    <w:rsid w:val="00711110"/>
    <w:rsid w:val="0071117E"/>
    <w:rsid w:val="00713523"/>
    <w:rsid w:val="00713AD6"/>
    <w:rsid w:val="00714F0A"/>
    <w:rsid w:val="00715B08"/>
    <w:rsid w:val="00715B21"/>
    <w:rsid w:val="007169AD"/>
    <w:rsid w:val="007169B3"/>
    <w:rsid w:val="00716F0D"/>
    <w:rsid w:val="00716F6F"/>
    <w:rsid w:val="007174E1"/>
    <w:rsid w:val="0071764D"/>
    <w:rsid w:val="0071790D"/>
    <w:rsid w:val="00717BDA"/>
    <w:rsid w:val="00720B48"/>
    <w:rsid w:val="00722A0C"/>
    <w:rsid w:val="00722F59"/>
    <w:rsid w:val="007235C4"/>
    <w:rsid w:val="00723ED3"/>
    <w:rsid w:val="00723F3D"/>
    <w:rsid w:val="00724195"/>
    <w:rsid w:val="007242A9"/>
    <w:rsid w:val="00725C58"/>
    <w:rsid w:val="0072608E"/>
    <w:rsid w:val="007276E5"/>
    <w:rsid w:val="00730E5D"/>
    <w:rsid w:val="0073112E"/>
    <w:rsid w:val="00731823"/>
    <w:rsid w:val="00731CD6"/>
    <w:rsid w:val="00732922"/>
    <w:rsid w:val="0073294E"/>
    <w:rsid w:val="00732DBC"/>
    <w:rsid w:val="00732F72"/>
    <w:rsid w:val="00733020"/>
    <w:rsid w:val="00733175"/>
    <w:rsid w:val="00733493"/>
    <w:rsid w:val="00733E5D"/>
    <w:rsid w:val="0073452A"/>
    <w:rsid w:val="00734DC2"/>
    <w:rsid w:val="00734DC7"/>
    <w:rsid w:val="00735C56"/>
    <w:rsid w:val="00736657"/>
    <w:rsid w:val="0073764C"/>
    <w:rsid w:val="00737DA4"/>
    <w:rsid w:val="00740AE2"/>
    <w:rsid w:val="00740E35"/>
    <w:rsid w:val="00741E2B"/>
    <w:rsid w:val="00745CDA"/>
    <w:rsid w:val="00745FA7"/>
    <w:rsid w:val="00746404"/>
    <w:rsid w:val="0074693C"/>
    <w:rsid w:val="00747A84"/>
    <w:rsid w:val="0075162E"/>
    <w:rsid w:val="007522F3"/>
    <w:rsid w:val="0075264B"/>
    <w:rsid w:val="00752EEE"/>
    <w:rsid w:val="00752F9F"/>
    <w:rsid w:val="00753817"/>
    <w:rsid w:val="00753BA0"/>
    <w:rsid w:val="00754034"/>
    <w:rsid w:val="00754214"/>
    <w:rsid w:val="00754440"/>
    <w:rsid w:val="007544B8"/>
    <w:rsid w:val="00754668"/>
    <w:rsid w:val="00754994"/>
    <w:rsid w:val="00754E35"/>
    <w:rsid w:val="00756556"/>
    <w:rsid w:val="00756C2A"/>
    <w:rsid w:val="0075776E"/>
    <w:rsid w:val="00757B9E"/>
    <w:rsid w:val="007618C4"/>
    <w:rsid w:val="00761C7A"/>
    <w:rsid w:val="00762099"/>
    <w:rsid w:val="00762248"/>
    <w:rsid w:val="00762C2B"/>
    <w:rsid w:val="0076302E"/>
    <w:rsid w:val="0076354A"/>
    <w:rsid w:val="00763F52"/>
    <w:rsid w:val="00764512"/>
    <w:rsid w:val="0076512D"/>
    <w:rsid w:val="00765BE4"/>
    <w:rsid w:val="00765BF1"/>
    <w:rsid w:val="00766C52"/>
    <w:rsid w:val="00767812"/>
    <w:rsid w:val="007678BE"/>
    <w:rsid w:val="00767980"/>
    <w:rsid w:val="00767CDE"/>
    <w:rsid w:val="00770AB9"/>
    <w:rsid w:val="00770B19"/>
    <w:rsid w:val="007712F4"/>
    <w:rsid w:val="0077261F"/>
    <w:rsid w:val="00772D10"/>
    <w:rsid w:val="00773800"/>
    <w:rsid w:val="00773A06"/>
    <w:rsid w:val="00773F71"/>
    <w:rsid w:val="0077463F"/>
    <w:rsid w:val="0077480D"/>
    <w:rsid w:val="0077499C"/>
    <w:rsid w:val="007753F8"/>
    <w:rsid w:val="00775A91"/>
    <w:rsid w:val="00775F32"/>
    <w:rsid w:val="0077689D"/>
    <w:rsid w:val="00776E39"/>
    <w:rsid w:val="007772D0"/>
    <w:rsid w:val="00780DE9"/>
    <w:rsid w:val="00781A74"/>
    <w:rsid w:val="00781A84"/>
    <w:rsid w:val="00781FA8"/>
    <w:rsid w:val="00782343"/>
    <w:rsid w:val="00782432"/>
    <w:rsid w:val="007829EF"/>
    <w:rsid w:val="00782D80"/>
    <w:rsid w:val="007836EA"/>
    <w:rsid w:val="00783CB8"/>
    <w:rsid w:val="007845FA"/>
    <w:rsid w:val="00784CDA"/>
    <w:rsid w:val="00784D9D"/>
    <w:rsid w:val="007868EC"/>
    <w:rsid w:val="00786AB6"/>
    <w:rsid w:val="0078791C"/>
    <w:rsid w:val="00787B91"/>
    <w:rsid w:val="00790385"/>
    <w:rsid w:val="0079052B"/>
    <w:rsid w:val="0079064D"/>
    <w:rsid w:val="007906C4"/>
    <w:rsid w:val="00791234"/>
    <w:rsid w:val="0079227F"/>
    <w:rsid w:val="00792EA2"/>
    <w:rsid w:val="00793172"/>
    <w:rsid w:val="007932FA"/>
    <w:rsid w:val="00793B61"/>
    <w:rsid w:val="00793FB1"/>
    <w:rsid w:val="00794028"/>
    <w:rsid w:val="007940EA"/>
    <w:rsid w:val="00794E25"/>
    <w:rsid w:val="00794E3D"/>
    <w:rsid w:val="00794EFF"/>
    <w:rsid w:val="0079503C"/>
    <w:rsid w:val="00795FF3"/>
    <w:rsid w:val="00796362"/>
    <w:rsid w:val="007967E8"/>
    <w:rsid w:val="00797A9A"/>
    <w:rsid w:val="00797C39"/>
    <w:rsid w:val="00797F21"/>
    <w:rsid w:val="007A172B"/>
    <w:rsid w:val="007A1748"/>
    <w:rsid w:val="007A2170"/>
    <w:rsid w:val="007A22BF"/>
    <w:rsid w:val="007A3323"/>
    <w:rsid w:val="007A3BC5"/>
    <w:rsid w:val="007A5100"/>
    <w:rsid w:val="007A548A"/>
    <w:rsid w:val="007A69F7"/>
    <w:rsid w:val="007A6C23"/>
    <w:rsid w:val="007A7164"/>
    <w:rsid w:val="007A788A"/>
    <w:rsid w:val="007B02C7"/>
    <w:rsid w:val="007B172C"/>
    <w:rsid w:val="007B17E8"/>
    <w:rsid w:val="007B2010"/>
    <w:rsid w:val="007B243D"/>
    <w:rsid w:val="007B2DCE"/>
    <w:rsid w:val="007B3112"/>
    <w:rsid w:val="007B52BC"/>
    <w:rsid w:val="007B5942"/>
    <w:rsid w:val="007B6587"/>
    <w:rsid w:val="007B6609"/>
    <w:rsid w:val="007B6711"/>
    <w:rsid w:val="007B696F"/>
    <w:rsid w:val="007B6ACC"/>
    <w:rsid w:val="007B6D55"/>
    <w:rsid w:val="007B72B8"/>
    <w:rsid w:val="007B79F7"/>
    <w:rsid w:val="007B7A58"/>
    <w:rsid w:val="007C00C5"/>
    <w:rsid w:val="007C0306"/>
    <w:rsid w:val="007C0898"/>
    <w:rsid w:val="007C0E6C"/>
    <w:rsid w:val="007C14F7"/>
    <w:rsid w:val="007C1A1F"/>
    <w:rsid w:val="007C1DD0"/>
    <w:rsid w:val="007C1E0F"/>
    <w:rsid w:val="007C1F1F"/>
    <w:rsid w:val="007C21B5"/>
    <w:rsid w:val="007C350A"/>
    <w:rsid w:val="007C3630"/>
    <w:rsid w:val="007C3B8C"/>
    <w:rsid w:val="007C5989"/>
    <w:rsid w:val="007C59C1"/>
    <w:rsid w:val="007C5A96"/>
    <w:rsid w:val="007C65B0"/>
    <w:rsid w:val="007C6AC6"/>
    <w:rsid w:val="007C7782"/>
    <w:rsid w:val="007C7E88"/>
    <w:rsid w:val="007D0100"/>
    <w:rsid w:val="007D1146"/>
    <w:rsid w:val="007D1528"/>
    <w:rsid w:val="007D186A"/>
    <w:rsid w:val="007D28E2"/>
    <w:rsid w:val="007D355E"/>
    <w:rsid w:val="007D477E"/>
    <w:rsid w:val="007D4A48"/>
    <w:rsid w:val="007D4A58"/>
    <w:rsid w:val="007D555C"/>
    <w:rsid w:val="007D63CE"/>
    <w:rsid w:val="007D6ADF"/>
    <w:rsid w:val="007D71F1"/>
    <w:rsid w:val="007D734C"/>
    <w:rsid w:val="007E0351"/>
    <w:rsid w:val="007E0EA0"/>
    <w:rsid w:val="007E1D27"/>
    <w:rsid w:val="007E1EEE"/>
    <w:rsid w:val="007E1FD1"/>
    <w:rsid w:val="007E2E1C"/>
    <w:rsid w:val="007E2E8D"/>
    <w:rsid w:val="007E33AE"/>
    <w:rsid w:val="007E357E"/>
    <w:rsid w:val="007E4BD2"/>
    <w:rsid w:val="007E61E9"/>
    <w:rsid w:val="007E63FB"/>
    <w:rsid w:val="007E659C"/>
    <w:rsid w:val="007E740D"/>
    <w:rsid w:val="007F08B0"/>
    <w:rsid w:val="007F0B56"/>
    <w:rsid w:val="007F160B"/>
    <w:rsid w:val="007F1C2D"/>
    <w:rsid w:val="007F277F"/>
    <w:rsid w:val="007F27C3"/>
    <w:rsid w:val="007F3ADB"/>
    <w:rsid w:val="007F4617"/>
    <w:rsid w:val="007F4AF7"/>
    <w:rsid w:val="007F5543"/>
    <w:rsid w:val="007F555B"/>
    <w:rsid w:val="007F679C"/>
    <w:rsid w:val="008001BA"/>
    <w:rsid w:val="00801393"/>
    <w:rsid w:val="008021DB"/>
    <w:rsid w:val="0080266A"/>
    <w:rsid w:val="00802D0D"/>
    <w:rsid w:val="00802F88"/>
    <w:rsid w:val="0080303E"/>
    <w:rsid w:val="008037FB"/>
    <w:rsid w:val="00803B0E"/>
    <w:rsid w:val="008041F0"/>
    <w:rsid w:val="008049CD"/>
    <w:rsid w:val="00804B37"/>
    <w:rsid w:val="00804CF5"/>
    <w:rsid w:val="00805ACF"/>
    <w:rsid w:val="0080637F"/>
    <w:rsid w:val="008069B2"/>
    <w:rsid w:val="00806CE1"/>
    <w:rsid w:val="008074E0"/>
    <w:rsid w:val="0080760F"/>
    <w:rsid w:val="0080790D"/>
    <w:rsid w:val="00807E8F"/>
    <w:rsid w:val="00810A9A"/>
    <w:rsid w:val="00811789"/>
    <w:rsid w:val="00811D96"/>
    <w:rsid w:val="00811F5E"/>
    <w:rsid w:val="0081239E"/>
    <w:rsid w:val="008123B7"/>
    <w:rsid w:val="0081293E"/>
    <w:rsid w:val="008130AD"/>
    <w:rsid w:val="00813A60"/>
    <w:rsid w:val="00813C73"/>
    <w:rsid w:val="00814BCB"/>
    <w:rsid w:val="00815465"/>
    <w:rsid w:val="0081609C"/>
    <w:rsid w:val="0081634F"/>
    <w:rsid w:val="00816543"/>
    <w:rsid w:val="00816936"/>
    <w:rsid w:val="00816E2A"/>
    <w:rsid w:val="00817D8D"/>
    <w:rsid w:val="00817E9A"/>
    <w:rsid w:val="00820072"/>
    <w:rsid w:val="00820509"/>
    <w:rsid w:val="008205CB"/>
    <w:rsid w:val="008209FE"/>
    <w:rsid w:val="008211FB"/>
    <w:rsid w:val="0082360A"/>
    <w:rsid w:val="00823C60"/>
    <w:rsid w:val="00824B84"/>
    <w:rsid w:val="00825478"/>
    <w:rsid w:val="008257D5"/>
    <w:rsid w:val="00825B62"/>
    <w:rsid w:val="00825C70"/>
    <w:rsid w:val="00825E01"/>
    <w:rsid w:val="00826CB3"/>
    <w:rsid w:val="00826DFE"/>
    <w:rsid w:val="00830295"/>
    <w:rsid w:val="008303F7"/>
    <w:rsid w:val="008306BD"/>
    <w:rsid w:val="00830CA7"/>
    <w:rsid w:val="00830F77"/>
    <w:rsid w:val="00831A80"/>
    <w:rsid w:val="00831DF2"/>
    <w:rsid w:val="00831F5A"/>
    <w:rsid w:val="00832133"/>
    <w:rsid w:val="00832835"/>
    <w:rsid w:val="00832CFB"/>
    <w:rsid w:val="008330E9"/>
    <w:rsid w:val="008332A6"/>
    <w:rsid w:val="00833743"/>
    <w:rsid w:val="008340A4"/>
    <w:rsid w:val="0083478E"/>
    <w:rsid w:val="00834EFE"/>
    <w:rsid w:val="0083572A"/>
    <w:rsid w:val="00835A67"/>
    <w:rsid w:val="00835D77"/>
    <w:rsid w:val="00836F11"/>
    <w:rsid w:val="008373B1"/>
    <w:rsid w:val="0083789F"/>
    <w:rsid w:val="00840854"/>
    <w:rsid w:val="00841AF0"/>
    <w:rsid w:val="0084323E"/>
    <w:rsid w:val="008432F2"/>
    <w:rsid w:val="00843C22"/>
    <w:rsid w:val="00843CE9"/>
    <w:rsid w:val="00844D8E"/>
    <w:rsid w:val="00845B78"/>
    <w:rsid w:val="00845BB6"/>
    <w:rsid w:val="0084628A"/>
    <w:rsid w:val="0084711B"/>
    <w:rsid w:val="008478AA"/>
    <w:rsid w:val="00847AAD"/>
    <w:rsid w:val="00847B26"/>
    <w:rsid w:val="00847CC1"/>
    <w:rsid w:val="0085002B"/>
    <w:rsid w:val="00850489"/>
    <w:rsid w:val="00850A03"/>
    <w:rsid w:val="0085150E"/>
    <w:rsid w:val="00851885"/>
    <w:rsid w:val="00852435"/>
    <w:rsid w:val="008524D0"/>
    <w:rsid w:val="00852C42"/>
    <w:rsid w:val="00854312"/>
    <w:rsid w:val="0085495E"/>
    <w:rsid w:val="00855AE8"/>
    <w:rsid w:val="00857E12"/>
    <w:rsid w:val="008607D0"/>
    <w:rsid w:val="00862B38"/>
    <w:rsid w:val="00862B94"/>
    <w:rsid w:val="00862C6F"/>
    <w:rsid w:val="00863EF5"/>
    <w:rsid w:val="008670D6"/>
    <w:rsid w:val="008679A7"/>
    <w:rsid w:val="008679D8"/>
    <w:rsid w:val="0087135F"/>
    <w:rsid w:val="00871EFB"/>
    <w:rsid w:val="00872061"/>
    <w:rsid w:val="00872117"/>
    <w:rsid w:val="0087219B"/>
    <w:rsid w:val="008726A9"/>
    <w:rsid w:val="00872A19"/>
    <w:rsid w:val="00872D8E"/>
    <w:rsid w:val="00872D94"/>
    <w:rsid w:val="00873B80"/>
    <w:rsid w:val="00873D3C"/>
    <w:rsid w:val="00876322"/>
    <w:rsid w:val="00880364"/>
    <w:rsid w:val="00880EC3"/>
    <w:rsid w:val="008816F0"/>
    <w:rsid w:val="00881C3C"/>
    <w:rsid w:val="008824E0"/>
    <w:rsid w:val="00882D3A"/>
    <w:rsid w:val="00882DC9"/>
    <w:rsid w:val="008833B2"/>
    <w:rsid w:val="00883D4A"/>
    <w:rsid w:val="008844A1"/>
    <w:rsid w:val="00885277"/>
    <w:rsid w:val="008854AC"/>
    <w:rsid w:val="008854EC"/>
    <w:rsid w:val="00885527"/>
    <w:rsid w:val="0088576D"/>
    <w:rsid w:val="0088586E"/>
    <w:rsid w:val="00886898"/>
    <w:rsid w:val="00886D25"/>
    <w:rsid w:val="00891592"/>
    <w:rsid w:val="00891E9E"/>
    <w:rsid w:val="00892F4E"/>
    <w:rsid w:val="008931DF"/>
    <w:rsid w:val="00893C84"/>
    <w:rsid w:val="0089406E"/>
    <w:rsid w:val="0089426F"/>
    <w:rsid w:val="00894332"/>
    <w:rsid w:val="00894F09"/>
    <w:rsid w:val="008956DE"/>
    <w:rsid w:val="00895940"/>
    <w:rsid w:val="00895A5A"/>
    <w:rsid w:val="00895A67"/>
    <w:rsid w:val="008961E3"/>
    <w:rsid w:val="00896A07"/>
    <w:rsid w:val="00897C23"/>
    <w:rsid w:val="008A053B"/>
    <w:rsid w:val="008A08A1"/>
    <w:rsid w:val="008A1F31"/>
    <w:rsid w:val="008A2F68"/>
    <w:rsid w:val="008A4243"/>
    <w:rsid w:val="008A45E5"/>
    <w:rsid w:val="008A4A4B"/>
    <w:rsid w:val="008A4C56"/>
    <w:rsid w:val="008A4DB2"/>
    <w:rsid w:val="008A5097"/>
    <w:rsid w:val="008A5950"/>
    <w:rsid w:val="008A5994"/>
    <w:rsid w:val="008A767A"/>
    <w:rsid w:val="008A78AA"/>
    <w:rsid w:val="008A7A18"/>
    <w:rsid w:val="008B1890"/>
    <w:rsid w:val="008B2682"/>
    <w:rsid w:val="008B2B1C"/>
    <w:rsid w:val="008B40EA"/>
    <w:rsid w:val="008B4AAD"/>
    <w:rsid w:val="008B4B4D"/>
    <w:rsid w:val="008B4FA6"/>
    <w:rsid w:val="008B5282"/>
    <w:rsid w:val="008B5709"/>
    <w:rsid w:val="008B57CE"/>
    <w:rsid w:val="008B5855"/>
    <w:rsid w:val="008B5D4A"/>
    <w:rsid w:val="008B66A7"/>
    <w:rsid w:val="008B6A3C"/>
    <w:rsid w:val="008B6E1F"/>
    <w:rsid w:val="008B76F9"/>
    <w:rsid w:val="008B797C"/>
    <w:rsid w:val="008B7C17"/>
    <w:rsid w:val="008C0289"/>
    <w:rsid w:val="008C1AC0"/>
    <w:rsid w:val="008C1B18"/>
    <w:rsid w:val="008C1E5A"/>
    <w:rsid w:val="008C2D01"/>
    <w:rsid w:val="008C2DA2"/>
    <w:rsid w:val="008C38C5"/>
    <w:rsid w:val="008C395E"/>
    <w:rsid w:val="008C3E51"/>
    <w:rsid w:val="008C40E6"/>
    <w:rsid w:val="008C47B5"/>
    <w:rsid w:val="008C498B"/>
    <w:rsid w:val="008C6198"/>
    <w:rsid w:val="008C6F79"/>
    <w:rsid w:val="008C7706"/>
    <w:rsid w:val="008D06F6"/>
    <w:rsid w:val="008D08AD"/>
    <w:rsid w:val="008D0D01"/>
    <w:rsid w:val="008D0F7A"/>
    <w:rsid w:val="008D29D5"/>
    <w:rsid w:val="008D381C"/>
    <w:rsid w:val="008D3FD0"/>
    <w:rsid w:val="008D50FD"/>
    <w:rsid w:val="008D63DC"/>
    <w:rsid w:val="008D6519"/>
    <w:rsid w:val="008D6855"/>
    <w:rsid w:val="008D68C2"/>
    <w:rsid w:val="008D68E4"/>
    <w:rsid w:val="008D6906"/>
    <w:rsid w:val="008E007E"/>
    <w:rsid w:val="008E02B3"/>
    <w:rsid w:val="008E0506"/>
    <w:rsid w:val="008E0CFF"/>
    <w:rsid w:val="008E239F"/>
    <w:rsid w:val="008E25A0"/>
    <w:rsid w:val="008E3367"/>
    <w:rsid w:val="008E446F"/>
    <w:rsid w:val="008E4B24"/>
    <w:rsid w:val="008E5314"/>
    <w:rsid w:val="008E5493"/>
    <w:rsid w:val="008E58F2"/>
    <w:rsid w:val="008E5D6B"/>
    <w:rsid w:val="008E60C5"/>
    <w:rsid w:val="008E62E6"/>
    <w:rsid w:val="008E73A7"/>
    <w:rsid w:val="008E75A3"/>
    <w:rsid w:val="008E76F0"/>
    <w:rsid w:val="008F15FE"/>
    <w:rsid w:val="008F1F2F"/>
    <w:rsid w:val="008F23A7"/>
    <w:rsid w:val="008F2D29"/>
    <w:rsid w:val="008F4303"/>
    <w:rsid w:val="008F5187"/>
    <w:rsid w:val="008F521A"/>
    <w:rsid w:val="008F60D8"/>
    <w:rsid w:val="008F62CF"/>
    <w:rsid w:val="008F7F66"/>
    <w:rsid w:val="009002BB"/>
    <w:rsid w:val="00900748"/>
    <w:rsid w:val="009007A6"/>
    <w:rsid w:val="009025A1"/>
    <w:rsid w:val="009026CF"/>
    <w:rsid w:val="00902727"/>
    <w:rsid w:val="00902BA0"/>
    <w:rsid w:val="0090312B"/>
    <w:rsid w:val="00903228"/>
    <w:rsid w:val="009033F2"/>
    <w:rsid w:val="00903587"/>
    <w:rsid w:val="00903D95"/>
    <w:rsid w:val="009052E2"/>
    <w:rsid w:val="00905EE8"/>
    <w:rsid w:val="00906573"/>
    <w:rsid w:val="00906B5F"/>
    <w:rsid w:val="00907604"/>
    <w:rsid w:val="00910617"/>
    <w:rsid w:val="009109BA"/>
    <w:rsid w:val="00910AFD"/>
    <w:rsid w:val="00910BBB"/>
    <w:rsid w:val="009110EE"/>
    <w:rsid w:val="009116E1"/>
    <w:rsid w:val="00912A41"/>
    <w:rsid w:val="009136F7"/>
    <w:rsid w:val="00913BA3"/>
    <w:rsid w:val="00913E96"/>
    <w:rsid w:val="009140BC"/>
    <w:rsid w:val="0091736D"/>
    <w:rsid w:val="00917978"/>
    <w:rsid w:val="009209E7"/>
    <w:rsid w:val="00920B9C"/>
    <w:rsid w:val="00920BFD"/>
    <w:rsid w:val="0092101F"/>
    <w:rsid w:val="00921B79"/>
    <w:rsid w:val="00921ECE"/>
    <w:rsid w:val="00922DAF"/>
    <w:rsid w:val="00923F3D"/>
    <w:rsid w:val="00924BA1"/>
    <w:rsid w:val="00925270"/>
    <w:rsid w:val="009257B2"/>
    <w:rsid w:val="009259AC"/>
    <w:rsid w:val="009260A6"/>
    <w:rsid w:val="00926135"/>
    <w:rsid w:val="00927786"/>
    <w:rsid w:val="009278FE"/>
    <w:rsid w:val="0093037A"/>
    <w:rsid w:val="00930787"/>
    <w:rsid w:val="0093197B"/>
    <w:rsid w:val="009329AB"/>
    <w:rsid w:val="00932C69"/>
    <w:rsid w:val="00933B2C"/>
    <w:rsid w:val="00935CCC"/>
    <w:rsid w:val="00935D89"/>
    <w:rsid w:val="0093604E"/>
    <w:rsid w:val="009362B7"/>
    <w:rsid w:val="009366A0"/>
    <w:rsid w:val="009366DC"/>
    <w:rsid w:val="00936E55"/>
    <w:rsid w:val="0093717F"/>
    <w:rsid w:val="0093797A"/>
    <w:rsid w:val="00937A12"/>
    <w:rsid w:val="00937FDB"/>
    <w:rsid w:val="009404FF"/>
    <w:rsid w:val="00940651"/>
    <w:rsid w:val="0094154D"/>
    <w:rsid w:val="00941D12"/>
    <w:rsid w:val="00941F69"/>
    <w:rsid w:val="00942F1B"/>
    <w:rsid w:val="00944533"/>
    <w:rsid w:val="009446BC"/>
    <w:rsid w:val="0094471A"/>
    <w:rsid w:val="00944E14"/>
    <w:rsid w:val="00945AA0"/>
    <w:rsid w:val="00945CDE"/>
    <w:rsid w:val="00946EF1"/>
    <w:rsid w:val="009471B5"/>
    <w:rsid w:val="00947D73"/>
    <w:rsid w:val="00947DAE"/>
    <w:rsid w:val="0095042A"/>
    <w:rsid w:val="0095044E"/>
    <w:rsid w:val="009507F1"/>
    <w:rsid w:val="009510CE"/>
    <w:rsid w:val="009512CF"/>
    <w:rsid w:val="0095155F"/>
    <w:rsid w:val="0095240E"/>
    <w:rsid w:val="00953932"/>
    <w:rsid w:val="00953ABC"/>
    <w:rsid w:val="00954429"/>
    <w:rsid w:val="00954452"/>
    <w:rsid w:val="0095494B"/>
    <w:rsid w:val="00955572"/>
    <w:rsid w:val="00955A0F"/>
    <w:rsid w:val="00955B5E"/>
    <w:rsid w:val="009563CE"/>
    <w:rsid w:val="00956645"/>
    <w:rsid w:val="00956B55"/>
    <w:rsid w:val="00956DCA"/>
    <w:rsid w:val="009572ED"/>
    <w:rsid w:val="0096178B"/>
    <w:rsid w:val="00963552"/>
    <w:rsid w:val="00963600"/>
    <w:rsid w:val="00963AE5"/>
    <w:rsid w:val="00964DBC"/>
    <w:rsid w:val="009666C9"/>
    <w:rsid w:val="00967146"/>
    <w:rsid w:val="00967610"/>
    <w:rsid w:val="00970191"/>
    <w:rsid w:val="0097106D"/>
    <w:rsid w:val="00972C7C"/>
    <w:rsid w:val="00972C8C"/>
    <w:rsid w:val="0097327A"/>
    <w:rsid w:val="009757D9"/>
    <w:rsid w:val="00975D73"/>
    <w:rsid w:val="0097629A"/>
    <w:rsid w:val="00976328"/>
    <w:rsid w:val="0097640C"/>
    <w:rsid w:val="009766C4"/>
    <w:rsid w:val="0097680D"/>
    <w:rsid w:val="00976AAD"/>
    <w:rsid w:val="0098126E"/>
    <w:rsid w:val="00982438"/>
    <w:rsid w:val="0098404C"/>
    <w:rsid w:val="009844FF"/>
    <w:rsid w:val="0098488F"/>
    <w:rsid w:val="00985283"/>
    <w:rsid w:val="00985363"/>
    <w:rsid w:val="009858E8"/>
    <w:rsid w:val="00985AA1"/>
    <w:rsid w:val="009861CE"/>
    <w:rsid w:val="00986890"/>
    <w:rsid w:val="00986ACA"/>
    <w:rsid w:val="00986D6C"/>
    <w:rsid w:val="009913AD"/>
    <w:rsid w:val="0099267D"/>
    <w:rsid w:val="0099288D"/>
    <w:rsid w:val="00992DC9"/>
    <w:rsid w:val="00992FB1"/>
    <w:rsid w:val="00993562"/>
    <w:rsid w:val="00993B29"/>
    <w:rsid w:val="00994143"/>
    <w:rsid w:val="00995530"/>
    <w:rsid w:val="00995992"/>
    <w:rsid w:val="00995E4D"/>
    <w:rsid w:val="00995EF1"/>
    <w:rsid w:val="0099618C"/>
    <w:rsid w:val="0099712D"/>
    <w:rsid w:val="009971C1"/>
    <w:rsid w:val="009976E2"/>
    <w:rsid w:val="009A016E"/>
    <w:rsid w:val="009A03E5"/>
    <w:rsid w:val="009A05EF"/>
    <w:rsid w:val="009A071C"/>
    <w:rsid w:val="009A0B50"/>
    <w:rsid w:val="009A0F2D"/>
    <w:rsid w:val="009A0F3B"/>
    <w:rsid w:val="009A1BB4"/>
    <w:rsid w:val="009A2628"/>
    <w:rsid w:val="009A26C0"/>
    <w:rsid w:val="009A3200"/>
    <w:rsid w:val="009A4548"/>
    <w:rsid w:val="009A4594"/>
    <w:rsid w:val="009A4C71"/>
    <w:rsid w:val="009A6606"/>
    <w:rsid w:val="009A6D15"/>
    <w:rsid w:val="009A7252"/>
    <w:rsid w:val="009B0897"/>
    <w:rsid w:val="009B0925"/>
    <w:rsid w:val="009B155A"/>
    <w:rsid w:val="009B19B9"/>
    <w:rsid w:val="009B19E8"/>
    <w:rsid w:val="009B1ACF"/>
    <w:rsid w:val="009B3DF9"/>
    <w:rsid w:val="009B4396"/>
    <w:rsid w:val="009B4B79"/>
    <w:rsid w:val="009B5314"/>
    <w:rsid w:val="009B59AE"/>
    <w:rsid w:val="009B59CC"/>
    <w:rsid w:val="009B5A62"/>
    <w:rsid w:val="009B658C"/>
    <w:rsid w:val="009B7512"/>
    <w:rsid w:val="009B7BD9"/>
    <w:rsid w:val="009C0BE1"/>
    <w:rsid w:val="009C0E0D"/>
    <w:rsid w:val="009C25AC"/>
    <w:rsid w:val="009C2D75"/>
    <w:rsid w:val="009C372E"/>
    <w:rsid w:val="009C4022"/>
    <w:rsid w:val="009C42AA"/>
    <w:rsid w:val="009C4D79"/>
    <w:rsid w:val="009C57C4"/>
    <w:rsid w:val="009C5893"/>
    <w:rsid w:val="009C5BDF"/>
    <w:rsid w:val="009C6423"/>
    <w:rsid w:val="009C6AD3"/>
    <w:rsid w:val="009C7DD5"/>
    <w:rsid w:val="009D0023"/>
    <w:rsid w:val="009D14C9"/>
    <w:rsid w:val="009D1E44"/>
    <w:rsid w:val="009D43E8"/>
    <w:rsid w:val="009D5A40"/>
    <w:rsid w:val="009D6786"/>
    <w:rsid w:val="009D70CE"/>
    <w:rsid w:val="009D7550"/>
    <w:rsid w:val="009D78F8"/>
    <w:rsid w:val="009E1273"/>
    <w:rsid w:val="009E1388"/>
    <w:rsid w:val="009E227D"/>
    <w:rsid w:val="009E24F9"/>
    <w:rsid w:val="009E2AE4"/>
    <w:rsid w:val="009E2D72"/>
    <w:rsid w:val="009E31D2"/>
    <w:rsid w:val="009E3243"/>
    <w:rsid w:val="009E38F5"/>
    <w:rsid w:val="009E4BF7"/>
    <w:rsid w:val="009E4CC5"/>
    <w:rsid w:val="009E5019"/>
    <w:rsid w:val="009E7BD8"/>
    <w:rsid w:val="009F0560"/>
    <w:rsid w:val="009F0E2A"/>
    <w:rsid w:val="009F0ED0"/>
    <w:rsid w:val="009F1F4D"/>
    <w:rsid w:val="009F24A7"/>
    <w:rsid w:val="009F2980"/>
    <w:rsid w:val="009F2C59"/>
    <w:rsid w:val="009F2DF1"/>
    <w:rsid w:val="009F2E33"/>
    <w:rsid w:val="009F4526"/>
    <w:rsid w:val="009F46EA"/>
    <w:rsid w:val="009F74E6"/>
    <w:rsid w:val="009F753A"/>
    <w:rsid w:val="00A01C35"/>
    <w:rsid w:val="00A0284D"/>
    <w:rsid w:val="00A0387F"/>
    <w:rsid w:val="00A04A53"/>
    <w:rsid w:val="00A04F1B"/>
    <w:rsid w:val="00A0501B"/>
    <w:rsid w:val="00A0510A"/>
    <w:rsid w:val="00A05302"/>
    <w:rsid w:val="00A055A3"/>
    <w:rsid w:val="00A05E85"/>
    <w:rsid w:val="00A063DE"/>
    <w:rsid w:val="00A07A18"/>
    <w:rsid w:val="00A1001A"/>
    <w:rsid w:val="00A11FCB"/>
    <w:rsid w:val="00A120B2"/>
    <w:rsid w:val="00A12296"/>
    <w:rsid w:val="00A1310A"/>
    <w:rsid w:val="00A13A4C"/>
    <w:rsid w:val="00A13C65"/>
    <w:rsid w:val="00A14947"/>
    <w:rsid w:val="00A152D5"/>
    <w:rsid w:val="00A16A0A"/>
    <w:rsid w:val="00A177F6"/>
    <w:rsid w:val="00A17BE2"/>
    <w:rsid w:val="00A20591"/>
    <w:rsid w:val="00A221F6"/>
    <w:rsid w:val="00A22B28"/>
    <w:rsid w:val="00A22CA3"/>
    <w:rsid w:val="00A2369D"/>
    <w:rsid w:val="00A24592"/>
    <w:rsid w:val="00A24FCD"/>
    <w:rsid w:val="00A24FF5"/>
    <w:rsid w:val="00A25AF5"/>
    <w:rsid w:val="00A265C9"/>
    <w:rsid w:val="00A266E1"/>
    <w:rsid w:val="00A30192"/>
    <w:rsid w:val="00A30BAB"/>
    <w:rsid w:val="00A30C16"/>
    <w:rsid w:val="00A310D4"/>
    <w:rsid w:val="00A32A83"/>
    <w:rsid w:val="00A3300B"/>
    <w:rsid w:val="00A33592"/>
    <w:rsid w:val="00A335AA"/>
    <w:rsid w:val="00A3654B"/>
    <w:rsid w:val="00A368DB"/>
    <w:rsid w:val="00A36BA1"/>
    <w:rsid w:val="00A3740D"/>
    <w:rsid w:val="00A37601"/>
    <w:rsid w:val="00A40674"/>
    <w:rsid w:val="00A4088C"/>
    <w:rsid w:val="00A42341"/>
    <w:rsid w:val="00A423AA"/>
    <w:rsid w:val="00A427D8"/>
    <w:rsid w:val="00A43322"/>
    <w:rsid w:val="00A44B02"/>
    <w:rsid w:val="00A44DBF"/>
    <w:rsid w:val="00A452F0"/>
    <w:rsid w:val="00A4561A"/>
    <w:rsid w:val="00A45AE9"/>
    <w:rsid w:val="00A46751"/>
    <w:rsid w:val="00A470A1"/>
    <w:rsid w:val="00A47D95"/>
    <w:rsid w:val="00A47DCC"/>
    <w:rsid w:val="00A504BB"/>
    <w:rsid w:val="00A50656"/>
    <w:rsid w:val="00A50A26"/>
    <w:rsid w:val="00A50E1F"/>
    <w:rsid w:val="00A50EB2"/>
    <w:rsid w:val="00A510CE"/>
    <w:rsid w:val="00A51C8E"/>
    <w:rsid w:val="00A51F37"/>
    <w:rsid w:val="00A52446"/>
    <w:rsid w:val="00A524DF"/>
    <w:rsid w:val="00A527A6"/>
    <w:rsid w:val="00A52896"/>
    <w:rsid w:val="00A52F4C"/>
    <w:rsid w:val="00A53AD4"/>
    <w:rsid w:val="00A53EC6"/>
    <w:rsid w:val="00A54187"/>
    <w:rsid w:val="00A549C9"/>
    <w:rsid w:val="00A5524B"/>
    <w:rsid w:val="00A5580B"/>
    <w:rsid w:val="00A55A80"/>
    <w:rsid w:val="00A55C0F"/>
    <w:rsid w:val="00A56C60"/>
    <w:rsid w:val="00A57703"/>
    <w:rsid w:val="00A604BD"/>
    <w:rsid w:val="00A612DF"/>
    <w:rsid w:val="00A61582"/>
    <w:rsid w:val="00A62521"/>
    <w:rsid w:val="00A63417"/>
    <w:rsid w:val="00A65520"/>
    <w:rsid w:val="00A66386"/>
    <w:rsid w:val="00A67493"/>
    <w:rsid w:val="00A67F10"/>
    <w:rsid w:val="00A713A8"/>
    <w:rsid w:val="00A72964"/>
    <w:rsid w:val="00A7371A"/>
    <w:rsid w:val="00A73B02"/>
    <w:rsid w:val="00A749AD"/>
    <w:rsid w:val="00A74A3D"/>
    <w:rsid w:val="00A74D84"/>
    <w:rsid w:val="00A7630E"/>
    <w:rsid w:val="00A77D6C"/>
    <w:rsid w:val="00A80148"/>
    <w:rsid w:val="00A80B7C"/>
    <w:rsid w:val="00A80D12"/>
    <w:rsid w:val="00A80FEC"/>
    <w:rsid w:val="00A8187B"/>
    <w:rsid w:val="00A82A84"/>
    <w:rsid w:val="00A8450E"/>
    <w:rsid w:val="00A84809"/>
    <w:rsid w:val="00A85DB5"/>
    <w:rsid w:val="00A8713F"/>
    <w:rsid w:val="00A87145"/>
    <w:rsid w:val="00A87715"/>
    <w:rsid w:val="00A90BA1"/>
    <w:rsid w:val="00A91D3C"/>
    <w:rsid w:val="00A9412A"/>
    <w:rsid w:val="00A946D8"/>
    <w:rsid w:val="00A94AEB"/>
    <w:rsid w:val="00A9548E"/>
    <w:rsid w:val="00A961B3"/>
    <w:rsid w:val="00A962BA"/>
    <w:rsid w:val="00A967EF"/>
    <w:rsid w:val="00A97A9A"/>
    <w:rsid w:val="00AA0180"/>
    <w:rsid w:val="00AA0671"/>
    <w:rsid w:val="00AA087E"/>
    <w:rsid w:val="00AA22A4"/>
    <w:rsid w:val="00AA2531"/>
    <w:rsid w:val="00AA2C61"/>
    <w:rsid w:val="00AA2F32"/>
    <w:rsid w:val="00AA2F5B"/>
    <w:rsid w:val="00AA34B5"/>
    <w:rsid w:val="00AA38BB"/>
    <w:rsid w:val="00AA3EA7"/>
    <w:rsid w:val="00AA4090"/>
    <w:rsid w:val="00AA531A"/>
    <w:rsid w:val="00AA53E9"/>
    <w:rsid w:val="00AA724E"/>
    <w:rsid w:val="00AB1B38"/>
    <w:rsid w:val="00AB1BDE"/>
    <w:rsid w:val="00AB1E09"/>
    <w:rsid w:val="00AB255F"/>
    <w:rsid w:val="00AB2DFB"/>
    <w:rsid w:val="00AB2E11"/>
    <w:rsid w:val="00AB2EAC"/>
    <w:rsid w:val="00AB36DC"/>
    <w:rsid w:val="00AB3ACF"/>
    <w:rsid w:val="00AB4B99"/>
    <w:rsid w:val="00AB5330"/>
    <w:rsid w:val="00AB563C"/>
    <w:rsid w:val="00AB75F6"/>
    <w:rsid w:val="00AB7747"/>
    <w:rsid w:val="00AC02E5"/>
    <w:rsid w:val="00AC119B"/>
    <w:rsid w:val="00AC14CE"/>
    <w:rsid w:val="00AC22A2"/>
    <w:rsid w:val="00AC22B9"/>
    <w:rsid w:val="00AC2466"/>
    <w:rsid w:val="00AC2A56"/>
    <w:rsid w:val="00AC3C1C"/>
    <w:rsid w:val="00AC4AF6"/>
    <w:rsid w:val="00AC5D2B"/>
    <w:rsid w:val="00AC6B96"/>
    <w:rsid w:val="00AC7D39"/>
    <w:rsid w:val="00AC7E4A"/>
    <w:rsid w:val="00AD055E"/>
    <w:rsid w:val="00AD0B73"/>
    <w:rsid w:val="00AD1F7F"/>
    <w:rsid w:val="00AD2A52"/>
    <w:rsid w:val="00AD3B83"/>
    <w:rsid w:val="00AD47A7"/>
    <w:rsid w:val="00AD4D6F"/>
    <w:rsid w:val="00AD4E97"/>
    <w:rsid w:val="00AD514E"/>
    <w:rsid w:val="00AD61F4"/>
    <w:rsid w:val="00AD65EE"/>
    <w:rsid w:val="00AD716F"/>
    <w:rsid w:val="00AD7701"/>
    <w:rsid w:val="00AE1058"/>
    <w:rsid w:val="00AE198F"/>
    <w:rsid w:val="00AE2AA2"/>
    <w:rsid w:val="00AE2B92"/>
    <w:rsid w:val="00AE3B41"/>
    <w:rsid w:val="00AE477A"/>
    <w:rsid w:val="00AE6C33"/>
    <w:rsid w:val="00AE6EF5"/>
    <w:rsid w:val="00AE71FD"/>
    <w:rsid w:val="00AF0099"/>
    <w:rsid w:val="00AF0CBF"/>
    <w:rsid w:val="00AF196F"/>
    <w:rsid w:val="00AF257F"/>
    <w:rsid w:val="00AF33CF"/>
    <w:rsid w:val="00AF46E7"/>
    <w:rsid w:val="00AF4D50"/>
    <w:rsid w:val="00AF5070"/>
    <w:rsid w:val="00AF57C9"/>
    <w:rsid w:val="00AF6179"/>
    <w:rsid w:val="00AF635A"/>
    <w:rsid w:val="00AF7A10"/>
    <w:rsid w:val="00AF7A31"/>
    <w:rsid w:val="00B00069"/>
    <w:rsid w:val="00B008FD"/>
    <w:rsid w:val="00B00C40"/>
    <w:rsid w:val="00B01ADC"/>
    <w:rsid w:val="00B025DA"/>
    <w:rsid w:val="00B0264C"/>
    <w:rsid w:val="00B044DF"/>
    <w:rsid w:val="00B05530"/>
    <w:rsid w:val="00B0666C"/>
    <w:rsid w:val="00B07201"/>
    <w:rsid w:val="00B072E1"/>
    <w:rsid w:val="00B0757A"/>
    <w:rsid w:val="00B07F2D"/>
    <w:rsid w:val="00B109E3"/>
    <w:rsid w:val="00B12266"/>
    <w:rsid w:val="00B1291E"/>
    <w:rsid w:val="00B1295A"/>
    <w:rsid w:val="00B13375"/>
    <w:rsid w:val="00B13393"/>
    <w:rsid w:val="00B13F93"/>
    <w:rsid w:val="00B1637F"/>
    <w:rsid w:val="00B164CD"/>
    <w:rsid w:val="00B1720F"/>
    <w:rsid w:val="00B173B6"/>
    <w:rsid w:val="00B179B1"/>
    <w:rsid w:val="00B17D06"/>
    <w:rsid w:val="00B17DA9"/>
    <w:rsid w:val="00B20A45"/>
    <w:rsid w:val="00B20A5A"/>
    <w:rsid w:val="00B20DC9"/>
    <w:rsid w:val="00B20E98"/>
    <w:rsid w:val="00B20F01"/>
    <w:rsid w:val="00B21902"/>
    <w:rsid w:val="00B21FB9"/>
    <w:rsid w:val="00B22099"/>
    <w:rsid w:val="00B22C5C"/>
    <w:rsid w:val="00B22F7E"/>
    <w:rsid w:val="00B22FF2"/>
    <w:rsid w:val="00B23804"/>
    <w:rsid w:val="00B23888"/>
    <w:rsid w:val="00B2399B"/>
    <w:rsid w:val="00B23D5B"/>
    <w:rsid w:val="00B2418F"/>
    <w:rsid w:val="00B24F30"/>
    <w:rsid w:val="00B25AE5"/>
    <w:rsid w:val="00B26DA2"/>
    <w:rsid w:val="00B271E6"/>
    <w:rsid w:val="00B278C6"/>
    <w:rsid w:val="00B27BC7"/>
    <w:rsid w:val="00B31ABF"/>
    <w:rsid w:val="00B32A94"/>
    <w:rsid w:val="00B32BBA"/>
    <w:rsid w:val="00B32DC5"/>
    <w:rsid w:val="00B32E8A"/>
    <w:rsid w:val="00B338BD"/>
    <w:rsid w:val="00B33BE3"/>
    <w:rsid w:val="00B3560A"/>
    <w:rsid w:val="00B35C7B"/>
    <w:rsid w:val="00B35FCA"/>
    <w:rsid w:val="00B36D52"/>
    <w:rsid w:val="00B37511"/>
    <w:rsid w:val="00B4074A"/>
    <w:rsid w:val="00B41396"/>
    <w:rsid w:val="00B41E89"/>
    <w:rsid w:val="00B41F95"/>
    <w:rsid w:val="00B42087"/>
    <w:rsid w:val="00B427AC"/>
    <w:rsid w:val="00B42D88"/>
    <w:rsid w:val="00B43E37"/>
    <w:rsid w:val="00B442B4"/>
    <w:rsid w:val="00B45683"/>
    <w:rsid w:val="00B45E82"/>
    <w:rsid w:val="00B45F93"/>
    <w:rsid w:val="00B475C0"/>
    <w:rsid w:val="00B47D35"/>
    <w:rsid w:val="00B5106A"/>
    <w:rsid w:val="00B513D3"/>
    <w:rsid w:val="00B51B7E"/>
    <w:rsid w:val="00B527C7"/>
    <w:rsid w:val="00B52A7C"/>
    <w:rsid w:val="00B531EC"/>
    <w:rsid w:val="00B532A5"/>
    <w:rsid w:val="00B5340C"/>
    <w:rsid w:val="00B53B5D"/>
    <w:rsid w:val="00B5403C"/>
    <w:rsid w:val="00B5435C"/>
    <w:rsid w:val="00B54982"/>
    <w:rsid w:val="00B550EC"/>
    <w:rsid w:val="00B553A2"/>
    <w:rsid w:val="00B55B69"/>
    <w:rsid w:val="00B55ED0"/>
    <w:rsid w:val="00B5601F"/>
    <w:rsid w:val="00B577EF"/>
    <w:rsid w:val="00B57A73"/>
    <w:rsid w:val="00B57F8B"/>
    <w:rsid w:val="00B6055E"/>
    <w:rsid w:val="00B607A0"/>
    <w:rsid w:val="00B619E6"/>
    <w:rsid w:val="00B62AD0"/>
    <w:rsid w:val="00B62B50"/>
    <w:rsid w:val="00B6317D"/>
    <w:rsid w:val="00B63EB5"/>
    <w:rsid w:val="00B66332"/>
    <w:rsid w:val="00B66464"/>
    <w:rsid w:val="00B67D02"/>
    <w:rsid w:val="00B710A5"/>
    <w:rsid w:val="00B7241E"/>
    <w:rsid w:val="00B72D45"/>
    <w:rsid w:val="00B73CDA"/>
    <w:rsid w:val="00B7533B"/>
    <w:rsid w:val="00B753AC"/>
    <w:rsid w:val="00B76141"/>
    <w:rsid w:val="00B765B2"/>
    <w:rsid w:val="00B7672C"/>
    <w:rsid w:val="00B7723F"/>
    <w:rsid w:val="00B77C58"/>
    <w:rsid w:val="00B80534"/>
    <w:rsid w:val="00B80B53"/>
    <w:rsid w:val="00B810F8"/>
    <w:rsid w:val="00B81632"/>
    <w:rsid w:val="00B82520"/>
    <w:rsid w:val="00B8252F"/>
    <w:rsid w:val="00B82D0B"/>
    <w:rsid w:val="00B83816"/>
    <w:rsid w:val="00B83C00"/>
    <w:rsid w:val="00B8433C"/>
    <w:rsid w:val="00B84733"/>
    <w:rsid w:val="00B84AD0"/>
    <w:rsid w:val="00B85477"/>
    <w:rsid w:val="00B85628"/>
    <w:rsid w:val="00B866F9"/>
    <w:rsid w:val="00B86EC8"/>
    <w:rsid w:val="00B87491"/>
    <w:rsid w:val="00B87823"/>
    <w:rsid w:val="00B87A13"/>
    <w:rsid w:val="00B90903"/>
    <w:rsid w:val="00B91723"/>
    <w:rsid w:val="00B91C8A"/>
    <w:rsid w:val="00B91CA9"/>
    <w:rsid w:val="00B93C28"/>
    <w:rsid w:val="00B94002"/>
    <w:rsid w:val="00B94ABF"/>
    <w:rsid w:val="00B94BA1"/>
    <w:rsid w:val="00B96161"/>
    <w:rsid w:val="00B96D5B"/>
    <w:rsid w:val="00BA0DF4"/>
    <w:rsid w:val="00BA288C"/>
    <w:rsid w:val="00BA29E9"/>
    <w:rsid w:val="00BA2CFB"/>
    <w:rsid w:val="00BA311F"/>
    <w:rsid w:val="00BA35B5"/>
    <w:rsid w:val="00BA4E1A"/>
    <w:rsid w:val="00BA4F27"/>
    <w:rsid w:val="00BA5C27"/>
    <w:rsid w:val="00BA60DA"/>
    <w:rsid w:val="00BA6BEC"/>
    <w:rsid w:val="00BA6EB4"/>
    <w:rsid w:val="00BA7142"/>
    <w:rsid w:val="00BA7CDB"/>
    <w:rsid w:val="00BB1C4C"/>
    <w:rsid w:val="00BB1DE3"/>
    <w:rsid w:val="00BB237C"/>
    <w:rsid w:val="00BB2663"/>
    <w:rsid w:val="00BB3492"/>
    <w:rsid w:val="00BB41A3"/>
    <w:rsid w:val="00BB5781"/>
    <w:rsid w:val="00BB6367"/>
    <w:rsid w:val="00BB6F16"/>
    <w:rsid w:val="00BB73CE"/>
    <w:rsid w:val="00BC0373"/>
    <w:rsid w:val="00BC0DEF"/>
    <w:rsid w:val="00BC1422"/>
    <w:rsid w:val="00BC32DC"/>
    <w:rsid w:val="00BC35B6"/>
    <w:rsid w:val="00BC39DE"/>
    <w:rsid w:val="00BC4015"/>
    <w:rsid w:val="00BC4793"/>
    <w:rsid w:val="00BC5473"/>
    <w:rsid w:val="00BC5858"/>
    <w:rsid w:val="00BC6BFF"/>
    <w:rsid w:val="00BC6FA5"/>
    <w:rsid w:val="00BC753A"/>
    <w:rsid w:val="00BC7F26"/>
    <w:rsid w:val="00BC7F6B"/>
    <w:rsid w:val="00BD0522"/>
    <w:rsid w:val="00BD1B51"/>
    <w:rsid w:val="00BD25E6"/>
    <w:rsid w:val="00BD2F5E"/>
    <w:rsid w:val="00BD3A00"/>
    <w:rsid w:val="00BD3A74"/>
    <w:rsid w:val="00BD43FA"/>
    <w:rsid w:val="00BD4596"/>
    <w:rsid w:val="00BD4D97"/>
    <w:rsid w:val="00BD4E2B"/>
    <w:rsid w:val="00BD4EAC"/>
    <w:rsid w:val="00BD5C58"/>
    <w:rsid w:val="00BD6D03"/>
    <w:rsid w:val="00BD7EAC"/>
    <w:rsid w:val="00BE0B83"/>
    <w:rsid w:val="00BE10C4"/>
    <w:rsid w:val="00BE115E"/>
    <w:rsid w:val="00BE12FF"/>
    <w:rsid w:val="00BE1405"/>
    <w:rsid w:val="00BE172B"/>
    <w:rsid w:val="00BE1733"/>
    <w:rsid w:val="00BE302B"/>
    <w:rsid w:val="00BE312D"/>
    <w:rsid w:val="00BE4766"/>
    <w:rsid w:val="00BE5BFB"/>
    <w:rsid w:val="00BE5E9B"/>
    <w:rsid w:val="00BE64E8"/>
    <w:rsid w:val="00BE6530"/>
    <w:rsid w:val="00BE659B"/>
    <w:rsid w:val="00BE7A2B"/>
    <w:rsid w:val="00BF0050"/>
    <w:rsid w:val="00BF04E2"/>
    <w:rsid w:val="00BF1261"/>
    <w:rsid w:val="00BF1BF4"/>
    <w:rsid w:val="00BF1C20"/>
    <w:rsid w:val="00BF1C5E"/>
    <w:rsid w:val="00BF1D97"/>
    <w:rsid w:val="00BF2921"/>
    <w:rsid w:val="00BF2F4E"/>
    <w:rsid w:val="00BF3AE7"/>
    <w:rsid w:val="00BF3B61"/>
    <w:rsid w:val="00BF3D77"/>
    <w:rsid w:val="00BF3DF1"/>
    <w:rsid w:val="00BF51C3"/>
    <w:rsid w:val="00BF534F"/>
    <w:rsid w:val="00BF6594"/>
    <w:rsid w:val="00BF689E"/>
    <w:rsid w:val="00BF787A"/>
    <w:rsid w:val="00BF7D54"/>
    <w:rsid w:val="00C006F2"/>
    <w:rsid w:val="00C00DF3"/>
    <w:rsid w:val="00C0116D"/>
    <w:rsid w:val="00C011EE"/>
    <w:rsid w:val="00C0148C"/>
    <w:rsid w:val="00C0159B"/>
    <w:rsid w:val="00C01704"/>
    <w:rsid w:val="00C022B4"/>
    <w:rsid w:val="00C028E8"/>
    <w:rsid w:val="00C03B42"/>
    <w:rsid w:val="00C042E9"/>
    <w:rsid w:val="00C0605B"/>
    <w:rsid w:val="00C06418"/>
    <w:rsid w:val="00C101E6"/>
    <w:rsid w:val="00C10578"/>
    <w:rsid w:val="00C10EF4"/>
    <w:rsid w:val="00C111AC"/>
    <w:rsid w:val="00C113B0"/>
    <w:rsid w:val="00C116BB"/>
    <w:rsid w:val="00C121C6"/>
    <w:rsid w:val="00C135BC"/>
    <w:rsid w:val="00C136BE"/>
    <w:rsid w:val="00C13E45"/>
    <w:rsid w:val="00C13F62"/>
    <w:rsid w:val="00C13F8B"/>
    <w:rsid w:val="00C13FF1"/>
    <w:rsid w:val="00C14502"/>
    <w:rsid w:val="00C14D3A"/>
    <w:rsid w:val="00C15C95"/>
    <w:rsid w:val="00C170D6"/>
    <w:rsid w:val="00C17A6E"/>
    <w:rsid w:val="00C17B48"/>
    <w:rsid w:val="00C20ADF"/>
    <w:rsid w:val="00C21DA4"/>
    <w:rsid w:val="00C22A3E"/>
    <w:rsid w:val="00C22D1C"/>
    <w:rsid w:val="00C23A4E"/>
    <w:rsid w:val="00C23D81"/>
    <w:rsid w:val="00C23E58"/>
    <w:rsid w:val="00C24C9B"/>
    <w:rsid w:val="00C25466"/>
    <w:rsid w:val="00C2596A"/>
    <w:rsid w:val="00C26101"/>
    <w:rsid w:val="00C2704F"/>
    <w:rsid w:val="00C27537"/>
    <w:rsid w:val="00C276BB"/>
    <w:rsid w:val="00C3041D"/>
    <w:rsid w:val="00C30AC2"/>
    <w:rsid w:val="00C31374"/>
    <w:rsid w:val="00C31453"/>
    <w:rsid w:val="00C3233B"/>
    <w:rsid w:val="00C328FE"/>
    <w:rsid w:val="00C32B39"/>
    <w:rsid w:val="00C3327F"/>
    <w:rsid w:val="00C33507"/>
    <w:rsid w:val="00C33794"/>
    <w:rsid w:val="00C34089"/>
    <w:rsid w:val="00C34C2B"/>
    <w:rsid w:val="00C358B6"/>
    <w:rsid w:val="00C35F2A"/>
    <w:rsid w:val="00C36D47"/>
    <w:rsid w:val="00C36EE5"/>
    <w:rsid w:val="00C37A19"/>
    <w:rsid w:val="00C402F9"/>
    <w:rsid w:val="00C40BA4"/>
    <w:rsid w:val="00C41E49"/>
    <w:rsid w:val="00C41E9E"/>
    <w:rsid w:val="00C426D5"/>
    <w:rsid w:val="00C4409D"/>
    <w:rsid w:val="00C44640"/>
    <w:rsid w:val="00C44A7D"/>
    <w:rsid w:val="00C44E72"/>
    <w:rsid w:val="00C45A06"/>
    <w:rsid w:val="00C46AC6"/>
    <w:rsid w:val="00C478E0"/>
    <w:rsid w:val="00C47C19"/>
    <w:rsid w:val="00C47E5B"/>
    <w:rsid w:val="00C50681"/>
    <w:rsid w:val="00C50723"/>
    <w:rsid w:val="00C50761"/>
    <w:rsid w:val="00C5076A"/>
    <w:rsid w:val="00C517C9"/>
    <w:rsid w:val="00C5246E"/>
    <w:rsid w:val="00C531F9"/>
    <w:rsid w:val="00C554F9"/>
    <w:rsid w:val="00C55711"/>
    <w:rsid w:val="00C55DBC"/>
    <w:rsid w:val="00C56070"/>
    <w:rsid w:val="00C562C4"/>
    <w:rsid w:val="00C56950"/>
    <w:rsid w:val="00C57CD6"/>
    <w:rsid w:val="00C57DC7"/>
    <w:rsid w:val="00C61917"/>
    <w:rsid w:val="00C61E4B"/>
    <w:rsid w:val="00C629B6"/>
    <w:rsid w:val="00C63006"/>
    <w:rsid w:val="00C64360"/>
    <w:rsid w:val="00C64956"/>
    <w:rsid w:val="00C649D7"/>
    <w:rsid w:val="00C64BFF"/>
    <w:rsid w:val="00C64D2F"/>
    <w:rsid w:val="00C651B2"/>
    <w:rsid w:val="00C65FFB"/>
    <w:rsid w:val="00C662F2"/>
    <w:rsid w:val="00C66936"/>
    <w:rsid w:val="00C67C57"/>
    <w:rsid w:val="00C67EBD"/>
    <w:rsid w:val="00C704E9"/>
    <w:rsid w:val="00C70BCC"/>
    <w:rsid w:val="00C70EFA"/>
    <w:rsid w:val="00C712E9"/>
    <w:rsid w:val="00C714D9"/>
    <w:rsid w:val="00C715DA"/>
    <w:rsid w:val="00C71935"/>
    <w:rsid w:val="00C71E99"/>
    <w:rsid w:val="00C721EB"/>
    <w:rsid w:val="00C72D3A"/>
    <w:rsid w:val="00C737F3"/>
    <w:rsid w:val="00C743B4"/>
    <w:rsid w:val="00C74523"/>
    <w:rsid w:val="00C74C91"/>
    <w:rsid w:val="00C74CF4"/>
    <w:rsid w:val="00C74DC8"/>
    <w:rsid w:val="00C763C9"/>
    <w:rsid w:val="00C763D7"/>
    <w:rsid w:val="00C769B5"/>
    <w:rsid w:val="00C7796B"/>
    <w:rsid w:val="00C77F70"/>
    <w:rsid w:val="00C80057"/>
    <w:rsid w:val="00C80800"/>
    <w:rsid w:val="00C80B4C"/>
    <w:rsid w:val="00C8155D"/>
    <w:rsid w:val="00C81C3A"/>
    <w:rsid w:val="00C82232"/>
    <w:rsid w:val="00C82827"/>
    <w:rsid w:val="00C82913"/>
    <w:rsid w:val="00C829F3"/>
    <w:rsid w:val="00C82E26"/>
    <w:rsid w:val="00C83017"/>
    <w:rsid w:val="00C849DE"/>
    <w:rsid w:val="00C84B29"/>
    <w:rsid w:val="00C8699C"/>
    <w:rsid w:val="00C8741B"/>
    <w:rsid w:val="00C87BBB"/>
    <w:rsid w:val="00C87CE2"/>
    <w:rsid w:val="00C91494"/>
    <w:rsid w:val="00C922EC"/>
    <w:rsid w:val="00C9230A"/>
    <w:rsid w:val="00C93950"/>
    <w:rsid w:val="00C93A49"/>
    <w:rsid w:val="00C94115"/>
    <w:rsid w:val="00C94229"/>
    <w:rsid w:val="00C946DB"/>
    <w:rsid w:val="00C94B0B"/>
    <w:rsid w:val="00C9524C"/>
    <w:rsid w:val="00C95EDB"/>
    <w:rsid w:val="00C96A18"/>
    <w:rsid w:val="00C971E9"/>
    <w:rsid w:val="00C972B1"/>
    <w:rsid w:val="00C974B0"/>
    <w:rsid w:val="00C97648"/>
    <w:rsid w:val="00C97950"/>
    <w:rsid w:val="00CA0416"/>
    <w:rsid w:val="00CA0BF4"/>
    <w:rsid w:val="00CA2786"/>
    <w:rsid w:val="00CA2CCE"/>
    <w:rsid w:val="00CA34A9"/>
    <w:rsid w:val="00CA3E0C"/>
    <w:rsid w:val="00CA43FD"/>
    <w:rsid w:val="00CA457A"/>
    <w:rsid w:val="00CA46AD"/>
    <w:rsid w:val="00CA4ABA"/>
    <w:rsid w:val="00CA5003"/>
    <w:rsid w:val="00CA5299"/>
    <w:rsid w:val="00CA76C2"/>
    <w:rsid w:val="00CA7C44"/>
    <w:rsid w:val="00CA7EF8"/>
    <w:rsid w:val="00CB048F"/>
    <w:rsid w:val="00CB0BEB"/>
    <w:rsid w:val="00CB24BB"/>
    <w:rsid w:val="00CB24FB"/>
    <w:rsid w:val="00CB2F08"/>
    <w:rsid w:val="00CB3A27"/>
    <w:rsid w:val="00CB3C27"/>
    <w:rsid w:val="00CB442C"/>
    <w:rsid w:val="00CB498A"/>
    <w:rsid w:val="00CB51E5"/>
    <w:rsid w:val="00CB5A38"/>
    <w:rsid w:val="00CB64DB"/>
    <w:rsid w:val="00CB6EE0"/>
    <w:rsid w:val="00CC0C78"/>
    <w:rsid w:val="00CC0E82"/>
    <w:rsid w:val="00CC22AB"/>
    <w:rsid w:val="00CC287A"/>
    <w:rsid w:val="00CC3BFA"/>
    <w:rsid w:val="00CC3F8B"/>
    <w:rsid w:val="00CC489B"/>
    <w:rsid w:val="00CC4C63"/>
    <w:rsid w:val="00CC5B91"/>
    <w:rsid w:val="00CC5F43"/>
    <w:rsid w:val="00CC65FF"/>
    <w:rsid w:val="00CC6D21"/>
    <w:rsid w:val="00CC73F4"/>
    <w:rsid w:val="00CC7B99"/>
    <w:rsid w:val="00CD0CDB"/>
    <w:rsid w:val="00CD17DC"/>
    <w:rsid w:val="00CD18C4"/>
    <w:rsid w:val="00CD23B5"/>
    <w:rsid w:val="00CD2BCD"/>
    <w:rsid w:val="00CD35EA"/>
    <w:rsid w:val="00CD3A4C"/>
    <w:rsid w:val="00CD3BCA"/>
    <w:rsid w:val="00CD3E19"/>
    <w:rsid w:val="00CD54FF"/>
    <w:rsid w:val="00CD57E6"/>
    <w:rsid w:val="00CD593F"/>
    <w:rsid w:val="00CD5EC2"/>
    <w:rsid w:val="00CD5FE2"/>
    <w:rsid w:val="00CD603D"/>
    <w:rsid w:val="00CD606F"/>
    <w:rsid w:val="00CD7664"/>
    <w:rsid w:val="00CE10E9"/>
    <w:rsid w:val="00CE14C8"/>
    <w:rsid w:val="00CE1CB3"/>
    <w:rsid w:val="00CE1E89"/>
    <w:rsid w:val="00CE201E"/>
    <w:rsid w:val="00CE2306"/>
    <w:rsid w:val="00CE2464"/>
    <w:rsid w:val="00CE2910"/>
    <w:rsid w:val="00CE298F"/>
    <w:rsid w:val="00CE2D4A"/>
    <w:rsid w:val="00CE5393"/>
    <w:rsid w:val="00CE5AD8"/>
    <w:rsid w:val="00CE705E"/>
    <w:rsid w:val="00CE724F"/>
    <w:rsid w:val="00CE7645"/>
    <w:rsid w:val="00CE7C40"/>
    <w:rsid w:val="00CF2128"/>
    <w:rsid w:val="00CF2310"/>
    <w:rsid w:val="00CF28EE"/>
    <w:rsid w:val="00CF2911"/>
    <w:rsid w:val="00CF2A51"/>
    <w:rsid w:val="00CF2AE9"/>
    <w:rsid w:val="00CF2D48"/>
    <w:rsid w:val="00CF36BE"/>
    <w:rsid w:val="00CF37A7"/>
    <w:rsid w:val="00CF3C02"/>
    <w:rsid w:val="00CF3D63"/>
    <w:rsid w:val="00CF4540"/>
    <w:rsid w:val="00CF49FA"/>
    <w:rsid w:val="00CF516B"/>
    <w:rsid w:val="00CF6000"/>
    <w:rsid w:val="00CF6105"/>
    <w:rsid w:val="00CF6D23"/>
    <w:rsid w:val="00CF75C7"/>
    <w:rsid w:val="00CF796C"/>
    <w:rsid w:val="00D003F3"/>
    <w:rsid w:val="00D00DE5"/>
    <w:rsid w:val="00D02F2A"/>
    <w:rsid w:val="00D0311D"/>
    <w:rsid w:val="00D0364F"/>
    <w:rsid w:val="00D038F2"/>
    <w:rsid w:val="00D03FA7"/>
    <w:rsid w:val="00D044FD"/>
    <w:rsid w:val="00D0586C"/>
    <w:rsid w:val="00D0620A"/>
    <w:rsid w:val="00D06834"/>
    <w:rsid w:val="00D06B14"/>
    <w:rsid w:val="00D06B56"/>
    <w:rsid w:val="00D101D2"/>
    <w:rsid w:val="00D104CF"/>
    <w:rsid w:val="00D113F6"/>
    <w:rsid w:val="00D1165C"/>
    <w:rsid w:val="00D118BE"/>
    <w:rsid w:val="00D11AE1"/>
    <w:rsid w:val="00D11CEA"/>
    <w:rsid w:val="00D12107"/>
    <w:rsid w:val="00D13CC8"/>
    <w:rsid w:val="00D13F9C"/>
    <w:rsid w:val="00D1442D"/>
    <w:rsid w:val="00D14536"/>
    <w:rsid w:val="00D14FF9"/>
    <w:rsid w:val="00D1592E"/>
    <w:rsid w:val="00D15B76"/>
    <w:rsid w:val="00D160A0"/>
    <w:rsid w:val="00D16BB7"/>
    <w:rsid w:val="00D16BE5"/>
    <w:rsid w:val="00D204AF"/>
    <w:rsid w:val="00D20C55"/>
    <w:rsid w:val="00D21101"/>
    <w:rsid w:val="00D2255B"/>
    <w:rsid w:val="00D22C83"/>
    <w:rsid w:val="00D2340C"/>
    <w:rsid w:val="00D23C70"/>
    <w:rsid w:val="00D24B07"/>
    <w:rsid w:val="00D256AB"/>
    <w:rsid w:val="00D25D2F"/>
    <w:rsid w:val="00D263C5"/>
    <w:rsid w:val="00D267D6"/>
    <w:rsid w:val="00D268FF"/>
    <w:rsid w:val="00D26A76"/>
    <w:rsid w:val="00D271C8"/>
    <w:rsid w:val="00D2727D"/>
    <w:rsid w:val="00D27335"/>
    <w:rsid w:val="00D27AC0"/>
    <w:rsid w:val="00D3001D"/>
    <w:rsid w:val="00D3005A"/>
    <w:rsid w:val="00D307E4"/>
    <w:rsid w:val="00D308ED"/>
    <w:rsid w:val="00D309DD"/>
    <w:rsid w:val="00D30C89"/>
    <w:rsid w:val="00D3128D"/>
    <w:rsid w:val="00D3197F"/>
    <w:rsid w:val="00D31FCC"/>
    <w:rsid w:val="00D32574"/>
    <w:rsid w:val="00D32A99"/>
    <w:rsid w:val="00D33DE8"/>
    <w:rsid w:val="00D34760"/>
    <w:rsid w:val="00D34A2D"/>
    <w:rsid w:val="00D34CEA"/>
    <w:rsid w:val="00D3684F"/>
    <w:rsid w:val="00D36BD1"/>
    <w:rsid w:val="00D36D86"/>
    <w:rsid w:val="00D40205"/>
    <w:rsid w:val="00D411BC"/>
    <w:rsid w:val="00D412B4"/>
    <w:rsid w:val="00D4195A"/>
    <w:rsid w:val="00D42362"/>
    <w:rsid w:val="00D423F2"/>
    <w:rsid w:val="00D428AA"/>
    <w:rsid w:val="00D435BE"/>
    <w:rsid w:val="00D4392F"/>
    <w:rsid w:val="00D43A37"/>
    <w:rsid w:val="00D43C7B"/>
    <w:rsid w:val="00D44262"/>
    <w:rsid w:val="00D4624C"/>
    <w:rsid w:val="00D46997"/>
    <w:rsid w:val="00D506AE"/>
    <w:rsid w:val="00D50A34"/>
    <w:rsid w:val="00D50C34"/>
    <w:rsid w:val="00D50F9B"/>
    <w:rsid w:val="00D51863"/>
    <w:rsid w:val="00D52CBC"/>
    <w:rsid w:val="00D53C59"/>
    <w:rsid w:val="00D53EFA"/>
    <w:rsid w:val="00D54B46"/>
    <w:rsid w:val="00D54CF0"/>
    <w:rsid w:val="00D54F36"/>
    <w:rsid w:val="00D554CB"/>
    <w:rsid w:val="00D558B8"/>
    <w:rsid w:val="00D55CBB"/>
    <w:rsid w:val="00D566D9"/>
    <w:rsid w:val="00D56A84"/>
    <w:rsid w:val="00D57037"/>
    <w:rsid w:val="00D5709E"/>
    <w:rsid w:val="00D6175A"/>
    <w:rsid w:val="00D61918"/>
    <w:rsid w:val="00D62339"/>
    <w:rsid w:val="00D63061"/>
    <w:rsid w:val="00D632B6"/>
    <w:rsid w:val="00D6477F"/>
    <w:rsid w:val="00D653E0"/>
    <w:rsid w:val="00D65FF3"/>
    <w:rsid w:val="00D6653E"/>
    <w:rsid w:val="00D66D53"/>
    <w:rsid w:val="00D67523"/>
    <w:rsid w:val="00D70666"/>
    <w:rsid w:val="00D709B7"/>
    <w:rsid w:val="00D7211D"/>
    <w:rsid w:val="00D759B8"/>
    <w:rsid w:val="00D75B52"/>
    <w:rsid w:val="00D760F0"/>
    <w:rsid w:val="00D76DBF"/>
    <w:rsid w:val="00D779F5"/>
    <w:rsid w:val="00D804BA"/>
    <w:rsid w:val="00D817BA"/>
    <w:rsid w:val="00D8280E"/>
    <w:rsid w:val="00D82897"/>
    <w:rsid w:val="00D82ED3"/>
    <w:rsid w:val="00D8339A"/>
    <w:rsid w:val="00D83C05"/>
    <w:rsid w:val="00D847EE"/>
    <w:rsid w:val="00D85B8A"/>
    <w:rsid w:val="00D85DE6"/>
    <w:rsid w:val="00D86A2D"/>
    <w:rsid w:val="00D878CB"/>
    <w:rsid w:val="00D87951"/>
    <w:rsid w:val="00D87A2C"/>
    <w:rsid w:val="00D902F2"/>
    <w:rsid w:val="00D90AE7"/>
    <w:rsid w:val="00D920AD"/>
    <w:rsid w:val="00D922D1"/>
    <w:rsid w:val="00D9306E"/>
    <w:rsid w:val="00D933A0"/>
    <w:rsid w:val="00D93CAA"/>
    <w:rsid w:val="00D93CF4"/>
    <w:rsid w:val="00D9456A"/>
    <w:rsid w:val="00D94A7C"/>
    <w:rsid w:val="00D95896"/>
    <w:rsid w:val="00D958B5"/>
    <w:rsid w:val="00D96831"/>
    <w:rsid w:val="00D96CD9"/>
    <w:rsid w:val="00D976FD"/>
    <w:rsid w:val="00DA00B8"/>
    <w:rsid w:val="00DA0665"/>
    <w:rsid w:val="00DA10D8"/>
    <w:rsid w:val="00DA185F"/>
    <w:rsid w:val="00DA36CE"/>
    <w:rsid w:val="00DA4D13"/>
    <w:rsid w:val="00DA4E01"/>
    <w:rsid w:val="00DA533E"/>
    <w:rsid w:val="00DA5B94"/>
    <w:rsid w:val="00DA69BB"/>
    <w:rsid w:val="00DB0403"/>
    <w:rsid w:val="00DB0427"/>
    <w:rsid w:val="00DB083C"/>
    <w:rsid w:val="00DB25F5"/>
    <w:rsid w:val="00DB264A"/>
    <w:rsid w:val="00DB2983"/>
    <w:rsid w:val="00DB3541"/>
    <w:rsid w:val="00DB42AB"/>
    <w:rsid w:val="00DB45BF"/>
    <w:rsid w:val="00DB5BFA"/>
    <w:rsid w:val="00DB6629"/>
    <w:rsid w:val="00DB6E11"/>
    <w:rsid w:val="00DB7A9D"/>
    <w:rsid w:val="00DC1257"/>
    <w:rsid w:val="00DC1307"/>
    <w:rsid w:val="00DC1B1C"/>
    <w:rsid w:val="00DC233F"/>
    <w:rsid w:val="00DC27B1"/>
    <w:rsid w:val="00DC3B13"/>
    <w:rsid w:val="00DC3DC0"/>
    <w:rsid w:val="00DC43BB"/>
    <w:rsid w:val="00DC556F"/>
    <w:rsid w:val="00DC5B2B"/>
    <w:rsid w:val="00DC629C"/>
    <w:rsid w:val="00DC6353"/>
    <w:rsid w:val="00DC6871"/>
    <w:rsid w:val="00DC77E7"/>
    <w:rsid w:val="00DC78D3"/>
    <w:rsid w:val="00DC7ADC"/>
    <w:rsid w:val="00DD0949"/>
    <w:rsid w:val="00DD0B9D"/>
    <w:rsid w:val="00DD318D"/>
    <w:rsid w:val="00DD3201"/>
    <w:rsid w:val="00DD38C9"/>
    <w:rsid w:val="00DD3C42"/>
    <w:rsid w:val="00DD4069"/>
    <w:rsid w:val="00DD44A5"/>
    <w:rsid w:val="00DD48E1"/>
    <w:rsid w:val="00DD5074"/>
    <w:rsid w:val="00DD663D"/>
    <w:rsid w:val="00DD769F"/>
    <w:rsid w:val="00DD7A04"/>
    <w:rsid w:val="00DE0007"/>
    <w:rsid w:val="00DE012A"/>
    <w:rsid w:val="00DE1969"/>
    <w:rsid w:val="00DE2F89"/>
    <w:rsid w:val="00DE33BC"/>
    <w:rsid w:val="00DE3F2E"/>
    <w:rsid w:val="00DE4588"/>
    <w:rsid w:val="00DE473B"/>
    <w:rsid w:val="00DE6913"/>
    <w:rsid w:val="00DE6CEC"/>
    <w:rsid w:val="00DE7160"/>
    <w:rsid w:val="00DE7924"/>
    <w:rsid w:val="00DF004E"/>
    <w:rsid w:val="00DF0682"/>
    <w:rsid w:val="00DF115F"/>
    <w:rsid w:val="00DF142D"/>
    <w:rsid w:val="00DF1582"/>
    <w:rsid w:val="00DF18C1"/>
    <w:rsid w:val="00DF2E12"/>
    <w:rsid w:val="00DF2F8B"/>
    <w:rsid w:val="00DF3133"/>
    <w:rsid w:val="00DF33B8"/>
    <w:rsid w:val="00DF3471"/>
    <w:rsid w:val="00DF45DC"/>
    <w:rsid w:val="00DF47BC"/>
    <w:rsid w:val="00DF48CD"/>
    <w:rsid w:val="00DF4F58"/>
    <w:rsid w:val="00DF514A"/>
    <w:rsid w:val="00DF5A02"/>
    <w:rsid w:val="00DF64AF"/>
    <w:rsid w:val="00DF6690"/>
    <w:rsid w:val="00DF6804"/>
    <w:rsid w:val="00DF6B6F"/>
    <w:rsid w:val="00DF6CF7"/>
    <w:rsid w:val="00DF6DF0"/>
    <w:rsid w:val="00DF75E8"/>
    <w:rsid w:val="00DF7C01"/>
    <w:rsid w:val="00DF7F72"/>
    <w:rsid w:val="00E00310"/>
    <w:rsid w:val="00E0119A"/>
    <w:rsid w:val="00E019E1"/>
    <w:rsid w:val="00E02307"/>
    <w:rsid w:val="00E02DE8"/>
    <w:rsid w:val="00E02FB6"/>
    <w:rsid w:val="00E030A7"/>
    <w:rsid w:val="00E0358D"/>
    <w:rsid w:val="00E04323"/>
    <w:rsid w:val="00E05105"/>
    <w:rsid w:val="00E05495"/>
    <w:rsid w:val="00E070A2"/>
    <w:rsid w:val="00E10020"/>
    <w:rsid w:val="00E10F1A"/>
    <w:rsid w:val="00E1268E"/>
    <w:rsid w:val="00E13245"/>
    <w:rsid w:val="00E14218"/>
    <w:rsid w:val="00E14355"/>
    <w:rsid w:val="00E1455D"/>
    <w:rsid w:val="00E15224"/>
    <w:rsid w:val="00E15344"/>
    <w:rsid w:val="00E15622"/>
    <w:rsid w:val="00E15AC4"/>
    <w:rsid w:val="00E15C54"/>
    <w:rsid w:val="00E15D36"/>
    <w:rsid w:val="00E16381"/>
    <w:rsid w:val="00E163F3"/>
    <w:rsid w:val="00E164E1"/>
    <w:rsid w:val="00E16AB8"/>
    <w:rsid w:val="00E16D18"/>
    <w:rsid w:val="00E16D4F"/>
    <w:rsid w:val="00E170C8"/>
    <w:rsid w:val="00E17627"/>
    <w:rsid w:val="00E20324"/>
    <w:rsid w:val="00E2096B"/>
    <w:rsid w:val="00E209CC"/>
    <w:rsid w:val="00E218B3"/>
    <w:rsid w:val="00E21A5D"/>
    <w:rsid w:val="00E21FC3"/>
    <w:rsid w:val="00E22B77"/>
    <w:rsid w:val="00E245DF"/>
    <w:rsid w:val="00E2656A"/>
    <w:rsid w:val="00E26BB3"/>
    <w:rsid w:val="00E26D12"/>
    <w:rsid w:val="00E26F7B"/>
    <w:rsid w:val="00E309DF"/>
    <w:rsid w:val="00E31218"/>
    <w:rsid w:val="00E317F8"/>
    <w:rsid w:val="00E31BD2"/>
    <w:rsid w:val="00E31BE6"/>
    <w:rsid w:val="00E325BC"/>
    <w:rsid w:val="00E33A52"/>
    <w:rsid w:val="00E34165"/>
    <w:rsid w:val="00E353F8"/>
    <w:rsid w:val="00E3661F"/>
    <w:rsid w:val="00E36ABD"/>
    <w:rsid w:val="00E36E96"/>
    <w:rsid w:val="00E37928"/>
    <w:rsid w:val="00E37C2B"/>
    <w:rsid w:val="00E37D4A"/>
    <w:rsid w:val="00E406CD"/>
    <w:rsid w:val="00E408BD"/>
    <w:rsid w:val="00E412D0"/>
    <w:rsid w:val="00E41BD7"/>
    <w:rsid w:val="00E41F9C"/>
    <w:rsid w:val="00E4226B"/>
    <w:rsid w:val="00E422A0"/>
    <w:rsid w:val="00E42CC2"/>
    <w:rsid w:val="00E432D0"/>
    <w:rsid w:val="00E44EAA"/>
    <w:rsid w:val="00E452C0"/>
    <w:rsid w:val="00E4541A"/>
    <w:rsid w:val="00E455B1"/>
    <w:rsid w:val="00E458EC"/>
    <w:rsid w:val="00E45EB1"/>
    <w:rsid w:val="00E476BC"/>
    <w:rsid w:val="00E4777A"/>
    <w:rsid w:val="00E507CD"/>
    <w:rsid w:val="00E507E0"/>
    <w:rsid w:val="00E50A9F"/>
    <w:rsid w:val="00E51E0D"/>
    <w:rsid w:val="00E535D8"/>
    <w:rsid w:val="00E53FB4"/>
    <w:rsid w:val="00E54404"/>
    <w:rsid w:val="00E547F0"/>
    <w:rsid w:val="00E54EC8"/>
    <w:rsid w:val="00E552B1"/>
    <w:rsid w:val="00E552D8"/>
    <w:rsid w:val="00E559B4"/>
    <w:rsid w:val="00E55AB4"/>
    <w:rsid w:val="00E56322"/>
    <w:rsid w:val="00E567A3"/>
    <w:rsid w:val="00E56B76"/>
    <w:rsid w:val="00E56F8F"/>
    <w:rsid w:val="00E5746C"/>
    <w:rsid w:val="00E57FF3"/>
    <w:rsid w:val="00E60982"/>
    <w:rsid w:val="00E619F8"/>
    <w:rsid w:val="00E61BA8"/>
    <w:rsid w:val="00E61C12"/>
    <w:rsid w:val="00E62187"/>
    <w:rsid w:val="00E62C62"/>
    <w:rsid w:val="00E63525"/>
    <w:rsid w:val="00E64C53"/>
    <w:rsid w:val="00E654C1"/>
    <w:rsid w:val="00E658CD"/>
    <w:rsid w:val="00E65D97"/>
    <w:rsid w:val="00E66D59"/>
    <w:rsid w:val="00E66E7A"/>
    <w:rsid w:val="00E705E9"/>
    <w:rsid w:val="00E70F52"/>
    <w:rsid w:val="00E71D40"/>
    <w:rsid w:val="00E723E6"/>
    <w:rsid w:val="00E72A5A"/>
    <w:rsid w:val="00E72B52"/>
    <w:rsid w:val="00E73354"/>
    <w:rsid w:val="00E733EB"/>
    <w:rsid w:val="00E73467"/>
    <w:rsid w:val="00E73C87"/>
    <w:rsid w:val="00E7472A"/>
    <w:rsid w:val="00E74A54"/>
    <w:rsid w:val="00E753C0"/>
    <w:rsid w:val="00E75514"/>
    <w:rsid w:val="00E75FF8"/>
    <w:rsid w:val="00E773C2"/>
    <w:rsid w:val="00E80890"/>
    <w:rsid w:val="00E814F7"/>
    <w:rsid w:val="00E819C2"/>
    <w:rsid w:val="00E827A7"/>
    <w:rsid w:val="00E82D7A"/>
    <w:rsid w:val="00E82E44"/>
    <w:rsid w:val="00E82F07"/>
    <w:rsid w:val="00E83B4E"/>
    <w:rsid w:val="00E846AE"/>
    <w:rsid w:val="00E84A12"/>
    <w:rsid w:val="00E84A81"/>
    <w:rsid w:val="00E85AF0"/>
    <w:rsid w:val="00E87006"/>
    <w:rsid w:val="00E8703C"/>
    <w:rsid w:val="00E87D9C"/>
    <w:rsid w:val="00E87E7A"/>
    <w:rsid w:val="00E9059E"/>
    <w:rsid w:val="00E90738"/>
    <w:rsid w:val="00E90BFA"/>
    <w:rsid w:val="00E911B2"/>
    <w:rsid w:val="00E91810"/>
    <w:rsid w:val="00E91EC0"/>
    <w:rsid w:val="00E9242D"/>
    <w:rsid w:val="00E9245D"/>
    <w:rsid w:val="00E936E8"/>
    <w:rsid w:val="00E943A9"/>
    <w:rsid w:val="00E947C2"/>
    <w:rsid w:val="00E94892"/>
    <w:rsid w:val="00E94941"/>
    <w:rsid w:val="00E94CA5"/>
    <w:rsid w:val="00E94E80"/>
    <w:rsid w:val="00E95104"/>
    <w:rsid w:val="00E9517E"/>
    <w:rsid w:val="00E969AF"/>
    <w:rsid w:val="00E97420"/>
    <w:rsid w:val="00EA0B7C"/>
    <w:rsid w:val="00EA189C"/>
    <w:rsid w:val="00EA3C75"/>
    <w:rsid w:val="00EA5433"/>
    <w:rsid w:val="00EA5B09"/>
    <w:rsid w:val="00EA5BB0"/>
    <w:rsid w:val="00EA5F66"/>
    <w:rsid w:val="00EA6689"/>
    <w:rsid w:val="00EA695B"/>
    <w:rsid w:val="00EA7959"/>
    <w:rsid w:val="00EB05AC"/>
    <w:rsid w:val="00EB091D"/>
    <w:rsid w:val="00EB0BFA"/>
    <w:rsid w:val="00EB123F"/>
    <w:rsid w:val="00EB1A08"/>
    <w:rsid w:val="00EB2A83"/>
    <w:rsid w:val="00EB3BC6"/>
    <w:rsid w:val="00EB4C51"/>
    <w:rsid w:val="00EB5255"/>
    <w:rsid w:val="00EB5C47"/>
    <w:rsid w:val="00EB5F4A"/>
    <w:rsid w:val="00EC0657"/>
    <w:rsid w:val="00EC0970"/>
    <w:rsid w:val="00EC0C29"/>
    <w:rsid w:val="00EC0FBE"/>
    <w:rsid w:val="00EC1850"/>
    <w:rsid w:val="00EC204F"/>
    <w:rsid w:val="00EC21F9"/>
    <w:rsid w:val="00EC281B"/>
    <w:rsid w:val="00EC3EA4"/>
    <w:rsid w:val="00EC4A79"/>
    <w:rsid w:val="00EC5962"/>
    <w:rsid w:val="00EC5E9A"/>
    <w:rsid w:val="00EC6F6A"/>
    <w:rsid w:val="00EC719B"/>
    <w:rsid w:val="00EC7CAD"/>
    <w:rsid w:val="00ED0639"/>
    <w:rsid w:val="00ED0DF1"/>
    <w:rsid w:val="00ED1700"/>
    <w:rsid w:val="00ED3BC9"/>
    <w:rsid w:val="00ED405F"/>
    <w:rsid w:val="00ED42C1"/>
    <w:rsid w:val="00ED5BF6"/>
    <w:rsid w:val="00ED61DD"/>
    <w:rsid w:val="00ED7765"/>
    <w:rsid w:val="00EE0C89"/>
    <w:rsid w:val="00EE1302"/>
    <w:rsid w:val="00EE1D1F"/>
    <w:rsid w:val="00EE2429"/>
    <w:rsid w:val="00EE267B"/>
    <w:rsid w:val="00EE2E2C"/>
    <w:rsid w:val="00EE42AB"/>
    <w:rsid w:val="00EE45E9"/>
    <w:rsid w:val="00EE46C4"/>
    <w:rsid w:val="00EE4712"/>
    <w:rsid w:val="00EE473F"/>
    <w:rsid w:val="00EE4BFF"/>
    <w:rsid w:val="00EE4EC9"/>
    <w:rsid w:val="00EE4F1F"/>
    <w:rsid w:val="00EE5186"/>
    <w:rsid w:val="00EE61D2"/>
    <w:rsid w:val="00EE6AC5"/>
    <w:rsid w:val="00EE7E4D"/>
    <w:rsid w:val="00EF04D8"/>
    <w:rsid w:val="00EF0552"/>
    <w:rsid w:val="00EF1DE2"/>
    <w:rsid w:val="00EF2779"/>
    <w:rsid w:val="00EF28E2"/>
    <w:rsid w:val="00EF4755"/>
    <w:rsid w:val="00EF62E8"/>
    <w:rsid w:val="00EF68A5"/>
    <w:rsid w:val="00EF7135"/>
    <w:rsid w:val="00EF7222"/>
    <w:rsid w:val="00F020A7"/>
    <w:rsid w:val="00F027DB"/>
    <w:rsid w:val="00F03D73"/>
    <w:rsid w:val="00F04D30"/>
    <w:rsid w:val="00F05609"/>
    <w:rsid w:val="00F063B4"/>
    <w:rsid w:val="00F06AF6"/>
    <w:rsid w:val="00F073CA"/>
    <w:rsid w:val="00F100FF"/>
    <w:rsid w:val="00F1043B"/>
    <w:rsid w:val="00F118CC"/>
    <w:rsid w:val="00F11A0E"/>
    <w:rsid w:val="00F12CD8"/>
    <w:rsid w:val="00F14A7A"/>
    <w:rsid w:val="00F153DA"/>
    <w:rsid w:val="00F15AE1"/>
    <w:rsid w:val="00F15F4A"/>
    <w:rsid w:val="00F163AE"/>
    <w:rsid w:val="00F178A6"/>
    <w:rsid w:val="00F17B4A"/>
    <w:rsid w:val="00F20DDF"/>
    <w:rsid w:val="00F211DC"/>
    <w:rsid w:val="00F212B4"/>
    <w:rsid w:val="00F22985"/>
    <w:rsid w:val="00F22DEC"/>
    <w:rsid w:val="00F2319F"/>
    <w:rsid w:val="00F23648"/>
    <w:rsid w:val="00F24525"/>
    <w:rsid w:val="00F24C56"/>
    <w:rsid w:val="00F24D4E"/>
    <w:rsid w:val="00F24E8B"/>
    <w:rsid w:val="00F263CB"/>
    <w:rsid w:val="00F3006C"/>
    <w:rsid w:val="00F30849"/>
    <w:rsid w:val="00F30B31"/>
    <w:rsid w:val="00F32B0C"/>
    <w:rsid w:val="00F32EDC"/>
    <w:rsid w:val="00F3375A"/>
    <w:rsid w:val="00F3383E"/>
    <w:rsid w:val="00F33DE5"/>
    <w:rsid w:val="00F34468"/>
    <w:rsid w:val="00F35422"/>
    <w:rsid w:val="00F35633"/>
    <w:rsid w:val="00F35819"/>
    <w:rsid w:val="00F3671A"/>
    <w:rsid w:val="00F373AE"/>
    <w:rsid w:val="00F3754E"/>
    <w:rsid w:val="00F40991"/>
    <w:rsid w:val="00F40C08"/>
    <w:rsid w:val="00F41838"/>
    <w:rsid w:val="00F4334B"/>
    <w:rsid w:val="00F442BD"/>
    <w:rsid w:val="00F46473"/>
    <w:rsid w:val="00F465A7"/>
    <w:rsid w:val="00F46B3E"/>
    <w:rsid w:val="00F503A8"/>
    <w:rsid w:val="00F506CC"/>
    <w:rsid w:val="00F50B7C"/>
    <w:rsid w:val="00F511DF"/>
    <w:rsid w:val="00F5176D"/>
    <w:rsid w:val="00F5179D"/>
    <w:rsid w:val="00F518A7"/>
    <w:rsid w:val="00F51A28"/>
    <w:rsid w:val="00F528B0"/>
    <w:rsid w:val="00F53062"/>
    <w:rsid w:val="00F532EC"/>
    <w:rsid w:val="00F548E8"/>
    <w:rsid w:val="00F550E6"/>
    <w:rsid w:val="00F565EB"/>
    <w:rsid w:val="00F56977"/>
    <w:rsid w:val="00F570BF"/>
    <w:rsid w:val="00F57227"/>
    <w:rsid w:val="00F61072"/>
    <w:rsid w:val="00F6195D"/>
    <w:rsid w:val="00F62237"/>
    <w:rsid w:val="00F62252"/>
    <w:rsid w:val="00F62320"/>
    <w:rsid w:val="00F628FB"/>
    <w:rsid w:val="00F63D42"/>
    <w:rsid w:val="00F645F2"/>
    <w:rsid w:val="00F64A27"/>
    <w:rsid w:val="00F660DF"/>
    <w:rsid w:val="00F6629A"/>
    <w:rsid w:val="00F662D9"/>
    <w:rsid w:val="00F67151"/>
    <w:rsid w:val="00F71913"/>
    <w:rsid w:val="00F72181"/>
    <w:rsid w:val="00F736DB"/>
    <w:rsid w:val="00F73E5B"/>
    <w:rsid w:val="00F7429D"/>
    <w:rsid w:val="00F74345"/>
    <w:rsid w:val="00F74888"/>
    <w:rsid w:val="00F74B17"/>
    <w:rsid w:val="00F750DB"/>
    <w:rsid w:val="00F757BC"/>
    <w:rsid w:val="00F75D47"/>
    <w:rsid w:val="00F75D6F"/>
    <w:rsid w:val="00F76156"/>
    <w:rsid w:val="00F7625F"/>
    <w:rsid w:val="00F7685D"/>
    <w:rsid w:val="00F7701A"/>
    <w:rsid w:val="00F771CB"/>
    <w:rsid w:val="00F776E6"/>
    <w:rsid w:val="00F77743"/>
    <w:rsid w:val="00F77B5D"/>
    <w:rsid w:val="00F801A2"/>
    <w:rsid w:val="00F80259"/>
    <w:rsid w:val="00F802C5"/>
    <w:rsid w:val="00F804F2"/>
    <w:rsid w:val="00F805EF"/>
    <w:rsid w:val="00F80A0A"/>
    <w:rsid w:val="00F81AF4"/>
    <w:rsid w:val="00F81B54"/>
    <w:rsid w:val="00F81D28"/>
    <w:rsid w:val="00F82340"/>
    <w:rsid w:val="00F82B19"/>
    <w:rsid w:val="00F8347E"/>
    <w:rsid w:val="00F84702"/>
    <w:rsid w:val="00F84BEA"/>
    <w:rsid w:val="00F86D01"/>
    <w:rsid w:val="00F86DDD"/>
    <w:rsid w:val="00F87A73"/>
    <w:rsid w:val="00F87FD4"/>
    <w:rsid w:val="00F902B7"/>
    <w:rsid w:val="00F90375"/>
    <w:rsid w:val="00F90B70"/>
    <w:rsid w:val="00F91062"/>
    <w:rsid w:val="00F91373"/>
    <w:rsid w:val="00F9212D"/>
    <w:rsid w:val="00F9242B"/>
    <w:rsid w:val="00F937F0"/>
    <w:rsid w:val="00F94662"/>
    <w:rsid w:val="00F961B2"/>
    <w:rsid w:val="00F96378"/>
    <w:rsid w:val="00F965DA"/>
    <w:rsid w:val="00F9703C"/>
    <w:rsid w:val="00F97E39"/>
    <w:rsid w:val="00FA02B8"/>
    <w:rsid w:val="00FA0475"/>
    <w:rsid w:val="00FA04D7"/>
    <w:rsid w:val="00FA2939"/>
    <w:rsid w:val="00FA2CB9"/>
    <w:rsid w:val="00FA406A"/>
    <w:rsid w:val="00FA4602"/>
    <w:rsid w:val="00FA47AE"/>
    <w:rsid w:val="00FA544E"/>
    <w:rsid w:val="00FA5468"/>
    <w:rsid w:val="00FA63CB"/>
    <w:rsid w:val="00FA6455"/>
    <w:rsid w:val="00FA67B3"/>
    <w:rsid w:val="00FA6C22"/>
    <w:rsid w:val="00FA771D"/>
    <w:rsid w:val="00FA7D28"/>
    <w:rsid w:val="00FB092C"/>
    <w:rsid w:val="00FB14DD"/>
    <w:rsid w:val="00FB1A04"/>
    <w:rsid w:val="00FB20B3"/>
    <w:rsid w:val="00FB33F9"/>
    <w:rsid w:val="00FB3AA3"/>
    <w:rsid w:val="00FB49A4"/>
    <w:rsid w:val="00FB503A"/>
    <w:rsid w:val="00FB513D"/>
    <w:rsid w:val="00FB516C"/>
    <w:rsid w:val="00FB6846"/>
    <w:rsid w:val="00FB6DE2"/>
    <w:rsid w:val="00FB74CF"/>
    <w:rsid w:val="00FB7DBB"/>
    <w:rsid w:val="00FC0166"/>
    <w:rsid w:val="00FC01B2"/>
    <w:rsid w:val="00FC02C2"/>
    <w:rsid w:val="00FC02D4"/>
    <w:rsid w:val="00FC1AAC"/>
    <w:rsid w:val="00FC206D"/>
    <w:rsid w:val="00FC2464"/>
    <w:rsid w:val="00FC3642"/>
    <w:rsid w:val="00FC467F"/>
    <w:rsid w:val="00FC5A7E"/>
    <w:rsid w:val="00FC621B"/>
    <w:rsid w:val="00FC6D1E"/>
    <w:rsid w:val="00FC7A3A"/>
    <w:rsid w:val="00FD01E6"/>
    <w:rsid w:val="00FD0236"/>
    <w:rsid w:val="00FD0444"/>
    <w:rsid w:val="00FD07D7"/>
    <w:rsid w:val="00FD087D"/>
    <w:rsid w:val="00FD140A"/>
    <w:rsid w:val="00FD18F4"/>
    <w:rsid w:val="00FD3079"/>
    <w:rsid w:val="00FD3B9A"/>
    <w:rsid w:val="00FD4029"/>
    <w:rsid w:val="00FD4CA2"/>
    <w:rsid w:val="00FD54DB"/>
    <w:rsid w:val="00FD5E28"/>
    <w:rsid w:val="00FD619F"/>
    <w:rsid w:val="00FD65CC"/>
    <w:rsid w:val="00FD6891"/>
    <w:rsid w:val="00FD6AEC"/>
    <w:rsid w:val="00FD7540"/>
    <w:rsid w:val="00FE04B6"/>
    <w:rsid w:val="00FE17AC"/>
    <w:rsid w:val="00FE1F0B"/>
    <w:rsid w:val="00FE214F"/>
    <w:rsid w:val="00FE227D"/>
    <w:rsid w:val="00FE2659"/>
    <w:rsid w:val="00FE3001"/>
    <w:rsid w:val="00FE3B71"/>
    <w:rsid w:val="00FE4D94"/>
    <w:rsid w:val="00FE73C7"/>
    <w:rsid w:val="00FE78E3"/>
    <w:rsid w:val="00FE7A41"/>
    <w:rsid w:val="00FF009D"/>
    <w:rsid w:val="00FF05DE"/>
    <w:rsid w:val="00FF0EA2"/>
    <w:rsid w:val="00FF2319"/>
    <w:rsid w:val="00FF24C1"/>
    <w:rsid w:val="00FF344C"/>
    <w:rsid w:val="00FF3C71"/>
    <w:rsid w:val="00FF49EE"/>
    <w:rsid w:val="00FF4BFF"/>
    <w:rsid w:val="00FF5D1E"/>
    <w:rsid w:val="00FF633B"/>
    <w:rsid w:val="00FF6C4D"/>
    <w:rsid w:val="00FF7C2C"/>
    <w:rsid w:val="01211AD4"/>
    <w:rsid w:val="01232E2C"/>
    <w:rsid w:val="01290F7E"/>
    <w:rsid w:val="012A1FD4"/>
    <w:rsid w:val="012A252B"/>
    <w:rsid w:val="013E64EE"/>
    <w:rsid w:val="014D0346"/>
    <w:rsid w:val="01564BF5"/>
    <w:rsid w:val="015D1E09"/>
    <w:rsid w:val="01635B1A"/>
    <w:rsid w:val="017344C8"/>
    <w:rsid w:val="018D0FF1"/>
    <w:rsid w:val="019E7C47"/>
    <w:rsid w:val="01AF7CF7"/>
    <w:rsid w:val="01C8266C"/>
    <w:rsid w:val="02100838"/>
    <w:rsid w:val="02144BFA"/>
    <w:rsid w:val="02145195"/>
    <w:rsid w:val="02297953"/>
    <w:rsid w:val="0236335D"/>
    <w:rsid w:val="02466807"/>
    <w:rsid w:val="02697903"/>
    <w:rsid w:val="0273635F"/>
    <w:rsid w:val="02AF3386"/>
    <w:rsid w:val="02C44E0D"/>
    <w:rsid w:val="02C46BBB"/>
    <w:rsid w:val="02C541FD"/>
    <w:rsid w:val="02F23728"/>
    <w:rsid w:val="02F96569"/>
    <w:rsid w:val="030560A3"/>
    <w:rsid w:val="03157C90"/>
    <w:rsid w:val="03424BB5"/>
    <w:rsid w:val="03511AD9"/>
    <w:rsid w:val="035D117B"/>
    <w:rsid w:val="038A1659"/>
    <w:rsid w:val="03C231BD"/>
    <w:rsid w:val="03D8291E"/>
    <w:rsid w:val="03DB1A01"/>
    <w:rsid w:val="03EA7B21"/>
    <w:rsid w:val="03F005DE"/>
    <w:rsid w:val="040274B6"/>
    <w:rsid w:val="04041965"/>
    <w:rsid w:val="040822D2"/>
    <w:rsid w:val="040F1954"/>
    <w:rsid w:val="04133956"/>
    <w:rsid w:val="041A21CD"/>
    <w:rsid w:val="04E56A0C"/>
    <w:rsid w:val="053D466A"/>
    <w:rsid w:val="05441D1A"/>
    <w:rsid w:val="054F308F"/>
    <w:rsid w:val="056926DE"/>
    <w:rsid w:val="057C7CDC"/>
    <w:rsid w:val="057F441C"/>
    <w:rsid w:val="058B39C0"/>
    <w:rsid w:val="05DB4947"/>
    <w:rsid w:val="05F11A75"/>
    <w:rsid w:val="05F83EAE"/>
    <w:rsid w:val="0620680F"/>
    <w:rsid w:val="062C230C"/>
    <w:rsid w:val="063656C8"/>
    <w:rsid w:val="063E7D85"/>
    <w:rsid w:val="066C1A43"/>
    <w:rsid w:val="0687062B"/>
    <w:rsid w:val="069B7C33"/>
    <w:rsid w:val="069C5FBF"/>
    <w:rsid w:val="06A47BEF"/>
    <w:rsid w:val="06A53716"/>
    <w:rsid w:val="06A61959"/>
    <w:rsid w:val="06B62CBE"/>
    <w:rsid w:val="06BD160A"/>
    <w:rsid w:val="06CB49BC"/>
    <w:rsid w:val="06DD5B44"/>
    <w:rsid w:val="071C0D73"/>
    <w:rsid w:val="071C7148"/>
    <w:rsid w:val="07293586"/>
    <w:rsid w:val="07295285"/>
    <w:rsid w:val="073056AD"/>
    <w:rsid w:val="07347E6A"/>
    <w:rsid w:val="074B3407"/>
    <w:rsid w:val="07636392"/>
    <w:rsid w:val="07770C56"/>
    <w:rsid w:val="07856413"/>
    <w:rsid w:val="0797489E"/>
    <w:rsid w:val="079F27F2"/>
    <w:rsid w:val="07A43BEF"/>
    <w:rsid w:val="08171283"/>
    <w:rsid w:val="08397703"/>
    <w:rsid w:val="08556700"/>
    <w:rsid w:val="08585DDB"/>
    <w:rsid w:val="087F635C"/>
    <w:rsid w:val="08B1373D"/>
    <w:rsid w:val="08C22581"/>
    <w:rsid w:val="08D22029"/>
    <w:rsid w:val="08E3701E"/>
    <w:rsid w:val="08EC62BA"/>
    <w:rsid w:val="08F85C89"/>
    <w:rsid w:val="08FC1410"/>
    <w:rsid w:val="09012BD3"/>
    <w:rsid w:val="092217DD"/>
    <w:rsid w:val="092F692D"/>
    <w:rsid w:val="09381F46"/>
    <w:rsid w:val="093A7294"/>
    <w:rsid w:val="09442803"/>
    <w:rsid w:val="096766B3"/>
    <w:rsid w:val="096D2D05"/>
    <w:rsid w:val="097E5D15"/>
    <w:rsid w:val="09867D58"/>
    <w:rsid w:val="0987034F"/>
    <w:rsid w:val="09921D36"/>
    <w:rsid w:val="099C43EE"/>
    <w:rsid w:val="09AF4121"/>
    <w:rsid w:val="09B93488"/>
    <w:rsid w:val="09EC7123"/>
    <w:rsid w:val="09F85FBB"/>
    <w:rsid w:val="09FB21CC"/>
    <w:rsid w:val="0A083831"/>
    <w:rsid w:val="0A1246B0"/>
    <w:rsid w:val="0A263993"/>
    <w:rsid w:val="0A2D3AC2"/>
    <w:rsid w:val="0A3B3D2B"/>
    <w:rsid w:val="0A515775"/>
    <w:rsid w:val="0A780920"/>
    <w:rsid w:val="0A7B30EB"/>
    <w:rsid w:val="0A8403DC"/>
    <w:rsid w:val="0A860745"/>
    <w:rsid w:val="0A99092D"/>
    <w:rsid w:val="0AA755DF"/>
    <w:rsid w:val="0AAF702A"/>
    <w:rsid w:val="0AC534D0"/>
    <w:rsid w:val="0AE41BA8"/>
    <w:rsid w:val="0AE82361"/>
    <w:rsid w:val="0AF3003D"/>
    <w:rsid w:val="0B072072"/>
    <w:rsid w:val="0B0941CB"/>
    <w:rsid w:val="0B120D44"/>
    <w:rsid w:val="0B143885"/>
    <w:rsid w:val="0B341D58"/>
    <w:rsid w:val="0B401DD6"/>
    <w:rsid w:val="0B7A69B0"/>
    <w:rsid w:val="0B7E579C"/>
    <w:rsid w:val="0B824465"/>
    <w:rsid w:val="0B901D30"/>
    <w:rsid w:val="0BCA3494"/>
    <w:rsid w:val="0BD27BF6"/>
    <w:rsid w:val="0BE75FF1"/>
    <w:rsid w:val="0BE856C8"/>
    <w:rsid w:val="0C213660"/>
    <w:rsid w:val="0C3B3C7D"/>
    <w:rsid w:val="0C427989"/>
    <w:rsid w:val="0C59681D"/>
    <w:rsid w:val="0C6B087D"/>
    <w:rsid w:val="0C7A6425"/>
    <w:rsid w:val="0CA07B74"/>
    <w:rsid w:val="0CA4034F"/>
    <w:rsid w:val="0CAB2EAE"/>
    <w:rsid w:val="0CB87790"/>
    <w:rsid w:val="0CD30126"/>
    <w:rsid w:val="0CE51EE5"/>
    <w:rsid w:val="0D133B47"/>
    <w:rsid w:val="0D1D54FD"/>
    <w:rsid w:val="0D3253F4"/>
    <w:rsid w:val="0D385B21"/>
    <w:rsid w:val="0D4B2102"/>
    <w:rsid w:val="0D621C7D"/>
    <w:rsid w:val="0DB11139"/>
    <w:rsid w:val="0DD3572C"/>
    <w:rsid w:val="0DDC6E3D"/>
    <w:rsid w:val="0DE325EB"/>
    <w:rsid w:val="0E053C19"/>
    <w:rsid w:val="0E2463DB"/>
    <w:rsid w:val="0E3539F3"/>
    <w:rsid w:val="0E3C58A6"/>
    <w:rsid w:val="0E73034D"/>
    <w:rsid w:val="0E933601"/>
    <w:rsid w:val="0EAB29D3"/>
    <w:rsid w:val="0EBE2240"/>
    <w:rsid w:val="0EC00B7E"/>
    <w:rsid w:val="0EC562FD"/>
    <w:rsid w:val="0ED55BB5"/>
    <w:rsid w:val="0EFD76DC"/>
    <w:rsid w:val="0F137201"/>
    <w:rsid w:val="0F13775A"/>
    <w:rsid w:val="0F155CD5"/>
    <w:rsid w:val="0F167D68"/>
    <w:rsid w:val="0F1B3897"/>
    <w:rsid w:val="0F223EFD"/>
    <w:rsid w:val="0F3126FA"/>
    <w:rsid w:val="0F332577"/>
    <w:rsid w:val="0F4505F4"/>
    <w:rsid w:val="0F5F45FE"/>
    <w:rsid w:val="0F6018EC"/>
    <w:rsid w:val="0F655282"/>
    <w:rsid w:val="0F73799F"/>
    <w:rsid w:val="0F9A112B"/>
    <w:rsid w:val="0FAE0F39"/>
    <w:rsid w:val="0FCE1079"/>
    <w:rsid w:val="0FD3751C"/>
    <w:rsid w:val="0FE67B78"/>
    <w:rsid w:val="10246EEB"/>
    <w:rsid w:val="105F3474"/>
    <w:rsid w:val="10675CF0"/>
    <w:rsid w:val="106D2F64"/>
    <w:rsid w:val="108B7452"/>
    <w:rsid w:val="109127D2"/>
    <w:rsid w:val="1099098E"/>
    <w:rsid w:val="109E7744"/>
    <w:rsid w:val="10AA0ABF"/>
    <w:rsid w:val="10B54159"/>
    <w:rsid w:val="10B63710"/>
    <w:rsid w:val="10CA3499"/>
    <w:rsid w:val="10DA48FA"/>
    <w:rsid w:val="10EF71F3"/>
    <w:rsid w:val="10F10820"/>
    <w:rsid w:val="111C2F7A"/>
    <w:rsid w:val="11203380"/>
    <w:rsid w:val="113C0779"/>
    <w:rsid w:val="113E0119"/>
    <w:rsid w:val="11665CA1"/>
    <w:rsid w:val="11670B0A"/>
    <w:rsid w:val="117B3D91"/>
    <w:rsid w:val="11842AF3"/>
    <w:rsid w:val="118714DF"/>
    <w:rsid w:val="11D24E50"/>
    <w:rsid w:val="12106436"/>
    <w:rsid w:val="1217110D"/>
    <w:rsid w:val="121F3E0E"/>
    <w:rsid w:val="12237953"/>
    <w:rsid w:val="12531FB2"/>
    <w:rsid w:val="12543AB7"/>
    <w:rsid w:val="127D762D"/>
    <w:rsid w:val="127F2743"/>
    <w:rsid w:val="12AC235E"/>
    <w:rsid w:val="12DA28E4"/>
    <w:rsid w:val="12E017EF"/>
    <w:rsid w:val="12F9465F"/>
    <w:rsid w:val="132F270C"/>
    <w:rsid w:val="135D6FC9"/>
    <w:rsid w:val="13923520"/>
    <w:rsid w:val="13951726"/>
    <w:rsid w:val="13A4281C"/>
    <w:rsid w:val="13A445CA"/>
    <w:rsid w:val="13C833DE"/>
    <w:rsid w:val="13D053C0"/>
    <w:rsid w:val="13D824C6"/>
    <w:rsid w:val="13EA00CD"/>
    <w:rsid w:val="13F976AF"/>
    <w:rsid w:val="13FC4E78"/>
    <w:rsid w:val="14347D31"/>
    <w:rsid w:val="14396509"/>
    <w:rsid w:val="143F43E1"/>
    <w:rsid w:val="146D5F26"/>
    <w:rsid w:val="14A34882"/>
    <w:rsid w:val="14B108A9"/>
    <w:rsid w:val="14B764FD"/>
    <w:rsid w:val="14BF7F97"/>
    <w:rsid w:val="14D142AC"/>
    <w:rsid w:val="14DD2C3C"/>
    <w:rsid w:val="15063063"/>
    <w:rsid w:val="15347EAD"/>
    <w:rsid w:val="15496F89"/>
    <w:rsid w:val="15560C75"/>
    <w:rsid w:val="15621F3B"/>
    <w:rsid w:val="15B44C04"/>
    <w:rsid w:val="15B60291"/>
    <w:rsid w:val="15D71A9D"/>
    <w:rsid w:val="15EF16B3"/>
    <w:rsid w:val="15F20809"/>
    <w:rsid w:val="1603748C"/>
    <w:rsid w:val="16087E1D"/>
    <w:rsid w:val="16113A6D"/>
    <w:rsid w:val="16144A8D"/>
    <w:rsid w:val="16646CBF"/>
    <w:rsid w:val="166D2F25"/>
    <w:rsid w:val="16700047"/>
    <w:rsid w:val="167E7CEF"/>
    <w:rsid w:val="16B5089D"/>
    <w:rsid w:val="16BE1E47"/>
    <w:rsid w:val="16E80C72"/>
    <w:rsid w:val="16F65939"/>
    <w:rsid w:val="16FA0730"/>
    <w:rsid w:val="174F3B50"/>
    <w:rsid w:val="1754680C"/>
    <w:rsid w:val="175E4068"/>
    <w:rsid w:val="17701D14"/>
    <w:rsid w:val="17714F86"/>
    <w:rsid w:val="17735226"/>
    <w:rsid w:val="179C5D18"/>
    <w:rsid w:val="17A57330"/>
    <w:rsid w:val="17B46189"/>
    <w:rsid w:val="17B6556F"/>
    <w:rsid w:val="17CC719A"/>
    <w:rsid w:val="17D40CC5"/>
    <w:rsid w:val="17DD4AF4"/>
    <w:rsid w:val="17E6487C"/>
    <w:rsid w:val="18437C28"/>
    <w:rsid w:val="184F6AA7"/>
    <w:rsid w:val="188D7D23"/>
    <w:rsid w:val="189F624C"/>
    <w:rsid w:val="18A328E2"/>
    <w:rsid w:val="18AC7E17"/>
    <w:rsid w:val="1911005A"/>
    <w:rsid w:val="191C2E55"/>
    <w:rsid w:val="193726FE"/>
    <w:rsid w:val="195D42D9"/>
    <w:rsid w:val="19630350"/>
    <w:rsid w:val="196E4155"/>
    <w:rsid w:val="19AF5A77"/>
    <w:rsid w:val="19B00850"/>
    <w:rsid w:val="19BE68BB"/>
    <w:rsid w:val="19CE7274"/>
    <w:rsid w:val="19CF01B9"/>
    <w:rsid w:val="19F84B05"/>
    <w:rsid w:val="1A1C66C0"/>
    <w:rsid w:val="1A243401"/>
    <w:rsid w:val="1A42393B"/>
    <w:rsid w:val="1A437404"/>
    <w:rsid w:val="1A5F124B"/>
    <w:rsid w:val="1A736AA5"/>
    <w:rsid w:val="1A866FEF"/>
    <w:rsid w:val="1A872550"/>
    <w:rsid w:val="1A9C3DE6"/>
    <w:rsid w:val="1AAD45DE"/>
    <w:rsid w:val="1AC31A1F"/>
    <w:rsid w:val="1AC95BD0"/>
    <w:rsid w:val="1B001596"/>
    <w:rsid w:val="1B046F80"/>
    <w:rsid w:val="1B1520DE"/>
    <w:rsid w:val="1B3267B5"/>
    <w:rsid w:val="1B361E84"/>
    <w:rsid w:val="1B3B1CB8"/>
    <w:rsid w:val="1B40161D"/>
    <w:rsid w:val="1B441859"/>
    <w:rsid w:val="1B4D260B"/>
    <w:rsid w:val="1B6606B1"/>
    <w:rsid w:val="1B66161C"/>
    <w:rsid w:val="1B765E86"/>
    <w:rsid w:val="1B9E5DA3"/>
    <w:rsid w:val="1BA53EE6"/>
    <w:rsid w:val="1BD45C69"/>
    <w:rsid w:val="1BF817CA"/>
    <w:rsid w:val="1BFE4A94"/>
    <w:rsid w:val="1C017A27"/>
    <w:rsid w:val="1C154B73"/>
    <w:rsid w:val="1C387FA6"/>
    <w:rsid w:val="1C4A1A87"/>
    <w:rsid w:val="1C5E7925"/>
    <w:rsid w:val="1C6C5EA1"/>
    <w:rsid w:val="1C9123A9"/>
    <w:rsid w:val="1CAC0D1A"/>
    <w:rsid w:val="1CC932F4"/>
    <w:rsid w:val="1CFD070F"/>
    <w:rsid w:val="1D586945"/>
    <w:rsid w:val="1D5F6196"/>
    <w:rsid w:val="1D6132A5"/>
    <w:rsid w:val="1D81336E"/>
    <w:rsid w:val="1D854F92"/>
    <w:rsid w:val="1D8E56D5"/>
    <w:rsid w:val="1DC3152C"/>
    <w:rsid w:val="1DEB391C"/>
    <w:rsid w:val="1DEE295B"/>
    <w:rsid w:val="1E282143"/>
    <w:rsid w:val="1E40637C"/>
    <w:rsid w:val="1E4B2278"/>
    <w:rsid w:val="1E566E09"/>
    <w:rsid w:val="1E6432D4"/>
    <w:rsid w:val="1E7A43DA"/>
    <w:rsid w:val="1EC12041"/>
    <w:rsid w:val="1EC43F97"/>
    <w:rsid w:val="1EF36406"/>
    <w:rsid w:val="1F023266"/>
    <w:rsid w:val="1F250DF2"/>
    <w:rsid w:val="1F5B3927"/>
    <w:rsid w:val="1F6E48F0"/>
    <w:rsid w:val="1F755CD9"/>
    <w:rsid w:val="1F8452B0"/>
    <w:rsid w:val="1F845EBA"/>
    <w:rsid w:val="1F933759"/>
    <w:rsid w:val="1FAD0CAB"/>
    <w:rsid w:val="1FC538BD"/>
    <w:rsid w:val="1FDD12A7"/>
    <w:rsid w:val="1FE40E84"/>
    <w:rsid w:val="1FE7539E"/>
    <w:rsid w:val="1FEE1C65"/>
    <w:rsid w:val="1FF864E3"/>
    <w:rsid w:val="1FFB6D5F"/>
    <w:rsid w:val="200308CB"/>
    <w:rsid w:val="200F6D9D"/>
    <w:rsid w:val="20671BE0"/>
    <w:rsid w:val="206B3A09"/>
    <w:rsid w:val="20963CB8"/>
    <w:rsid w:val="20A81A1B"/>
    <w:rsid w:val="20B07FB6"/>
    <w:rsid w:val="20B646FB"/>
    <w:rsid w:val="20D23706"/>
    <w:rsid w:val="20D34741"/>
    <w:rsid w:val="213B74B1"/>
    <w:rsid w:val="215A2310"/>
    <w:rsid w:val="21664F2D"/>
    <w:rsid w:val="21684CA8"/>
    <w:rsid w:val="218F3D3D"/>
    <w:rsid w:val="21976CA7"/>
    <w:rsid w:val="21B225A8"/>
    <w:rsid w:val="21BD0440"/>
    <w:rsid w:val="21C562D4"/>
    <w:rsid w:val="21DE318A"/>
    <w:rsid w:val="21EB249B"/>
    <w:rsid w:val="21EF5B80"/>
    <w:rsid w:val="22080087"/>
    <w:rsid w:val="220815D0"/>
    <w:rsid w:val="221519F6"/>
    <w:rsid w:val="22155086"/>
    <w:rsid w:val="222949A7"/>
    <w:rsid w:val="223C0251"/>
    <w:rsid w:val="225278E7"/>
    <w:rsid w:val="22576990"/>
    <w:rsid w:val="225C7530"/>
    <w:rsid w:val="22950C0E"/>
    <w:rsid w:val="22A664C2"/>
    <w:rsid w:val="22B362B8"/>
    <w:rsid w:val="22C447D4"/>
    <w:rsid w:val="22CC769A"/>
    <w:rsid w:val="22F47480"/>
    <w:rsid w:val="22F56BF1"/>
    <w:rsid w:val="23236E35"/>
    <w:rsid w:val="23366A59"/>
    <w:rsid w:val="237308A7"/>
    <w:rsid w:val="237F7174"/>
    <w:rsid w:val="23A14683"/>
    <w:rsid w:val="23A235B1"/>
    <w:rsid w:val="23AD6850"/>
    <w:rsid w:val="23DE1C48"/>
    <w:rsid w:val="23F0560A"/>
    <w:rsid w:val="240210CD"/>
    <w:rsid w:val="24022E3B"/>
    <w:rsid w:val="24107A5A"/>
    <w:rsid w:val="244871F4"/>
    <w:rsid w:val="24593ED1"/>
    <w:rsid w:val="2480698E"/>
    <w:rsid w:val="248845EB"/>
    <w:rsid w:val="24983E79"/>
    <w:rsid w:val="24BF09F7"/>
    <w:rsid w:val="24C04FDC"/>
    <w:rsid w:val="24C61655"/>
    <w:rsid w:val="24E03EC8"/>
    <w:rsid w:val="24EF7670"/>
    <w:rsid w:val="25172D96"/>
    <w:rsid w:val="252103E8"/>
    <w:rsid w:val="252D53FE"/>
    <w:rsid w:val="25401F8E"/>
    <w:rsid w:val="257B51B6"/>
    <w:rsid w:val="25A928DC"/>
    <w:rsid w:val="25E05341"/>
    <w:rsid w:val="25E9789D"/>
    <w:rsid w:val="25EC2D81"/>
    <w:rsid w:val="25F27417"/>
    <w:rsid w:val="25F52A64"/>
    <w:rsid w:val="260165BE"/>
    <w:rsid w:val="260542C9"/>
    <w:rsid w:val="260F7352"/>
    <w:rsid w:val="26197D13"/>
    <w:rsid w:val="26282E39"/>
    <w:rsid w:val="262C4E7B"/>
    <w:rsid w:val="26467763"/>
    <w:rsid w:val="26680A32"/>
    <w:rsid w:val="26781D89"/>
    <w:rsid w:val="268A5C66"/>
    <w:rsid w:val="26926BC9"/>
    <w:rsid w:val="269D2247"/>
    <w:rsid w:val="26B425F2"/>
    <w:rsid w:val="26C223CD"/>
    <w:rsid w:val="26DE7F7F"/>
    <w:rsid w:val="270C275B"/>
    <w:rsid w:val="27125B71"/>
    <w:rsid w:val="27202600"/>
    <w:rsid w:val="27327271"/>
    <w:rsid w:val="27561C28"/>
    <w:rsid w:val="277057A2"/>
    <w:rsid w:val="27802801"/>
    <w:rsid w:val="279B3951"/>
    <w:rsid w:val="27AA2E14"/>
    <w:rsid w:val="27AC5B02"/>
    <w:rsid w:val="27ED5342"/>
    <w:rsid w:val="27F377F6"/>
    <w:rsid w:val="28034597"/>
    <w:rsid w:val="28037CCB"/>
    <w:rsid w:val="28184952"/>
    <w:rsid w:val="281A0EA7"/>
    <w:rsid w:val="281F026C"/>
    <w:rsid w:val="28675438"/>
    <w:rsid w:val="2872679B"/>
    <w:rsid w:val="28786FFD"/>
    <w:rsid w:val="2893525C"/>
    <w:rsid w:val="28941528"/>
    <w:rsid w:val="28CA642A"/>
    <w:rsid w:val="29064674"/>
    <w:rsid w:val="291C5D93"/>
    <w:rsid w:val="29206EB8"/>
    <w:rsid w:val="292500A8"/>
    <w:rsid w:val="293372CB"/>
    <w:rsid w:val="29595666"/>
    <w:rsid w:val="29874881"/>
    <w:rsid w:val="298A2B06"/>
    <w:rsid w:val="29910CF5"/>
    <w:rsid w:val="299261DF"/>
    <w:rsid w:val="299959C8"/>
    <w:rsid w:val="29A1215C"/>
    <w:rsid w:val="29C73777"/>
    <w:rsid w:val="29E325E0"/>
    <w:rsid w:val="2A010C35"/>
    <w:rsid w:val="2A0B0AA8"/>
    <w:rsid w:val="2A2658E2"/>
    <w:rsid w:val="2A383867"/>
    <w:rsid w:val="2A452503"/>
    <w:rsid w:val="2A946CEF"/>
    <w:rsid w:val="2AA16847"/>
    <w:rsid w:val="2AAF138F"/>
    <w:rsid w:val="2AED19FF"/>
    <w:rsid w:val="2AF558AB"/>
    <w:rsid w:val="2AFB5C85"/>
    <w:rsid w:val="2B0042DA"/>
    <w:rsid w:val="2B0D228C"/>
    <w:rsid w:val="2B4A6DF2"/>
    <w:rsid w:val="2BA936A8"/>
    <w:rsid w:val="2BF46456"/>
    <w:rsid w:val="2BF95512"/>
    <w:rsid w:val="2BFC659E"/>
    <w:rsid w:val="2C315A5A"/>
    <w:rsid w:val="2C32240E"/>
    <w:rsid w:val="2C4B1C25"/>
    <w:rsid w:val="2C710C40"/>
    <w:rsid w:val="2C770676"/>
    <w:rsid w:val="2CA30589"/>
    <w:rsid w:val="2CBA03A8"/>
    <w:rsid w:val="2CBA540D"/>
    <w:rsid w:val="2CD27777"/>
    <w:rsid w:val="2CD9414F"/>
    <w:rsid w:val="2CE24FA4"/>
    <w:rsid w:val="2CEB43B0"/>
    <w:rsid w:val="2CEF46B1"/>
    <w:rsid w:val="2D621327"/>
    <w:rsid w:val="2D9E56F5"/>
    <w:rsid w:val="2DA60AE7"/>
    <w:rsid w:val="2DAC5A1C"/>
    <w:rsid w:val="2DB57743"/>
    <w:rsid w:val="2DF62EDB"/>
    <w:rsid w:val="2E232138"/>
    <w:rsid w:val="2E3920D0"/>
    <w:rsid w:val="2E3D0880"/>
    <w:rsid w:val="2E667F96"/>
    <w:rsid w:val="2E6909F3"/>
    <w:rsid w:val="2E72782A"/>
    <w:rsid w:val="2E7D577C"/>
    <w:rsid w:val="2E7E2FE0"/>
    <w:rsid w:val="2E7E5D80"/>
    <w:rsid w:val="2E821E3F"/>
    <w:rsid w:val="2E8226AB"/>
    <w:rsid w:val="2E836E3C"/>
    <w:rsid w:val="2E9A2736"/>
    <w:rsid w:val="2EBC045D"/>
    <w:rsid w:val="2EDC1094"/>
    <w:rsid w:val="2F00589C"/>
    <w:rsid w:val="2F0D3973"/>
    <w:rsid w:val="2F1C0726"/>
    <w:rsid w:val="2F367505"/>
    <w:rsid w:val="2F416D1A"/>
    <w:rsid w:val="2F4A2072"/>
    <w:rsid w:val="2F580725"/>
    <w:rsid w:val="2F603ECF"/>
    <w:rsid w:val="2F882B9B"/>
    <w:rsid w:val="2FA15BAB"/>
    <w:rsid w:val="2FB27C17"/>
    <w:rsid w:val="2FD065E6"/>
    <w:rsid w:val="2FD63906"/>
    <w:rsid w:val="2FD96870"/>
    <w:rsid w:val="2FE45073"/>
    <w:rsid w:val="302846F7"/>
    <w:rsid w:val="302E02F9"/>
    <w:rsid w:val="30421D12"/>
    <w:rsid w:val="30580BC9"/>
    <w:rsid w:val="30984044"/>
    <w:rsid w:val="309E2DC2"/>
    <w:rsid w:val="30A77E92"/>
    <w:rsid w:val="30AC4B87"/>
    <w:rsid w:val="30B44B89"/>
    <w:rsid w:val="30D339B1"/>
    <w:rsid w:val="30E107B4"/>
    <w:rsid w:val="30E3693B"/>
    <w:rsid w:val="30E520E5"/>
    <w:rsid w:val="311E2ED7"/>
    <w:rsid w:val="312C0D1D"/>
    <w:rsid w:val="31344D88"/>
    <w:rsid w:val="313A6212"/>
    <w:rsid w:val="313C1E8F"/>
    <w:rsid w:val="315619EE"/>
    <w:rsid w:val="315C449C"/>
    <w:rsid w:val="315D3D6B"/>
    <w:rsid w:val="315E2370"/>
    <w:rsid w:val="31706632"/>
    <w:rsid w:val="31796C3F"/>
    <w:rsid w:val="317D2112"/>
    <w:rsid w:val="31A50834"/>
    <w:rsid w:val="31B82709"/>
    <w:rsid w:val="31BD737C"/>
    <w:rsid w:val="31D05482"/>
    <w:rsid w:val="31ED3189"/>
    <w:rsid w:val="31F35F89"/>
    <w:rsid w:val="31F9181A"/>
    <w:rsid w:val="31FC5191"/>
    <w:rsid w:val="31FF6F86"/>
    <w:rsid w:val="322135F8"/>
    <w:rsid w:val="322F554F"/>
    <w:rsid w:val="323668DE"/>
    <w:rsid w:val="32400B34"/>
    <w:rsid w:val="32425283"/>
    <w:rsid w:val="327376F3"/>
    <w:rsid w:val="32805DAB"/>
    <w:rsid w:val="328162CD"/>
    <w:rsid w:val="329C73D1"/>
    <w:rsid w:val="329E6876"/>
    <w:rsid w:val="32B12408"/>
    <w:rsid w:val="32B51EF8"/>
    <w:rsid w:val="32B91B37"/>
    <w:rsid w:val="33006681"/>
    <w:rsid w:val="330864CC"/>
    <w:rsid w:val="333015F2"/>
    <w:rsid w:val="333467A8"/>
    <w:rsid w:val="334B6320"/>
    <w:rsid w:val="33784018"/>
    <w:rsid w:val="33B3053E"/>
    <w:rsid w:val="33D934D4"/>
    <w:rsid w:val="33EB36F8"/>
    <w:rsid w:val="33F06035"/>
    <w:rsid w:val="33FE2F6A"/>
    <w:rsid w:val="340E07E5"/>
    <w:rsid w:val="34235BF7"/>
    <w:rsid w:val="342E4491"/>
    <w:rsid w:val="34337579"/>
    <w:rsid w:val="34350585"/>
    <w:rsid w:val="345E036E"/>
    <w:rsid w:val="348C0B69"/>
    <w:rsid w:val="34B63260"/>
    <w:rsid w:val="34BD5094"/>
    <w:rsid w:val="34C62452"/>
    <w:rsid w:val="34E22832"/>
    <w:rsid w:val="35157BFE"/>
    <w:rsid w:val="35335357"/>
    <w:rsid w:val="35413E8F"/>
    <w:rsid w:val="35531555"/>
    <w:rsid w:val="356279A7"/>
    <w:rsid w:val="357C6D59"/>
    <w:rsid w:val="358C5FA8"/>
    <w:rsid w:val="3591755D"/>
    <w:rsid w:val="35A0560D"/>
    <w:rsid w:val="35BE29CB"/>
    <w:rsid w:val="35C15DF1"/>
    <w:rsid w:val="35CB6826"/>
    <w:rsid w:val="35E63852"/>
    <w:rsid w:val="35FE5F28"/>
    <w:rsid w:val="36024A57"/>
    <w:rsid w:val="36051C95"/>
    <w:rsid w:val="36074A7F"/>
    <w:rsid w:val="36174C78"/>
    <w:rsid w:val="361B6516"/>
    <w:rsid w:val="365C48ED"/>
    <w:rsid w:val="36637A9D"/>
    <w:rsid w:val="36923549"/>
    <w:rsid w:val="36A80715"/>
    <w:rsid w:val="36B75FBF"/>
    <w:rsid w:val="36BA0204"/>
    <w:rsid w:val="36BD0C45"/>
    <w:rsid w:val="36BE1FE4"/>
    <w:rsid w:val="36D12E0C"/>
    <w:rsid w:val="36F6663C"/>
    <w:rsid w:val="370D41E5"/>
    <w:rsid w:val="371E6084"/>
    <w:rsid w:val="37270EEB"/>
    <w:rsid w:val="372E105F"/>
    <w:rsid w:val="375B7373"/>
    <w:rsid w:val="37682FD3"/>
    <w:rsid w:val="377F4883"/>
    <w:rsid w:val="37882034"/>
    <w:rsid w:val="37A61A5A"/>
    <w:rsid w:val="37BC7219"/>
    <w:rsid w:val="37CC3E79"/>
    <w:rsid w:val="37E00298"/>
    <w:rsid w:val="37E56C84"/>
    <w:rsid w:val="38064FA4"/>
    <w:rsid w:val="381D11C5"/>
    <w:rsid w:val="381F3845"/>
    <w:rsid w:val="38355A6B"/>
    <w:rsid w:val="38561E60"/>
    <w:rsid w:val="38594E66"/>
    <w:rsid w:val="38A03421"/>
    <w:rsid w:val="38B1300A"/>
    <w:rsid w:val="38B302F9"/>
    <w:rsid w:val="38C041C8"/>
    <w:rsid w:val="38C56BC1"/>
    <w:rsid w:val="38C94E71"/>
    <w:rsid w:val="38D147F0"/>
    <w:rsid w:val="38D57D6A"/>
    <w:rsid w:val="38E92417"/>
    <w:rsid w:val="38EC097B"/>
    <w:rsid w:val="38F12CD3"/>
    <w:rsid w:val="38F94775"/>
    <w:rsid w:val="39154B75"/>
    <w:rsid w:val="39180BBD"/>
    <w:rsid w:val="39283330"/>
    <w:rsid w:val="392971ED"/>
    <w:rsid w:val="39325651"/>
    <w:rsid w:val="39333B77"/>
    <w:rsid w:val="3934169D"/>
    <w:rsid w:val="393A4838"/>
    <w:rsid w:val="3950391C"/>
    <w:rsid w:val="397A17A6"/>
    <w:rsid w:val="397C544B"/>
    <w:rsid w:val="39A84565"/>
    <w:rsid w:val="39AA3C54"/>
    <w:rsid w:val="39BF082C"/>
    <w:rsid w:val="39ED2450"/>
    <w:rsid w:val="39FC040D"/>
    <w:rsid w:val="3A3E1972"/>
    <w:rsid w:val="3A4536E5"/>
    <w:rsid w:val="3A484B18"/>
    <w:rsid w:val="3A575643"/>
    <w:rsid w:val="3A640BD3"/>
    <w:rsid w:val="3A6854CC"/>
    <w:rsid w:val="3A7461F5"/>
    <w:rsid w:val="3A872856"/>
    <w:rsid w:val="3AA572CA"/>
    <w:rsid w:val="3AB3311E"/>
    <w:rsid w:val="3AC16F61"/>
    <w:rsid w:val="3AC535BF"/>
    <w:rsid w:val="3AD83F3F"/>
    <w:rsid w:val="3B027366"/>
    <w:rsid w:val="3B1A5974"/>
    <w:rsid w:val="3B300E4D"/>
    <w:rsid w:val="3B3763D1"/>
    <w:rsid w:val="3B464036"/>
    <w:rsid w:val="3BD318C3"/>
    <w:rsid w:val="3BEA2984"/>
    <w:rsid w:val="3BFA4E20"/>
    <w:rsid w:val="3BFC2946"/>
    <w:rsid w:val="3C074E47"/>
    <w:rsid w:val="3C125304"/>
    <w:rsid w:val="3C1E0AB5"/>
    <w:rsid w:val="3C2D6627"/>
    <w:rsid w:val="3C2F6E1E"/>
    <w:rsid w:val="3C3245BA"/>
    <w:rsid w:val="3C4F64BA"/>
    <w:rsid w:val="3C620290"/>
    <w:rsid w:val="3C86155C"/>
    <w:rsid w:val="3C862FBA"/>
    <w:rsid w:val="3CC03AAB"/>
    <w:rsid w:val="3CD43083"/>
    <w:rsid w:val="3CDA245A"/>
    <w:rsid w:val="3CDC06AB"/>
    <w:rsid w:val="3CEC1573"/>
    <w:rsid w:val="3D0228C2"/>
    <w:rsid w:val="3D1134CB"/>
    <w:rsid w:val="3D16341B"/>
    <w:rsid w:val="3D1E06B7"/>
    <w:rsid w:val="3D2E5A8C"/>
    <w:rsid w:val="3D416DC3"/>
    <w:rsid w:val="3D452426"/>
    <w:rsid w:val="3D5B3B5C"/>
    <w:rsid w:val="3D6C7658"/>
    <w:rsid w:val="3D6D439B"/>
    <w:rsid w:val="3D793B23"/>
    <w:rsid w:val="3D851ED1"/>
    <w:rsid w:val="3DB15A99"/>
    <w:rsid w:val="3DD35AEE"/>
    <w:rsid w:val="3DD84CED"/>
    <w:rsid w:val="3E063608"/>
    <w:rsid w:val="3E456D30"/>
    <w:rsid w:val="3E4E5573"/>
    <w:rsid w:val="3E500D27"/>
    <w:rsid w:val="3E667536"/>
    <w:rsid w:val="3E6A003B"/>
    <w:rsid w:val="3E952378"/>
    <w:rsid w:val="3EBB29A2"/>
    <w:rsid w:val="3ED308F2"/>
    <w:rsid w:val="3EDA0523"/>
    <w:rsid w:val="3F163D1F"/>
    <w:rsid w:val="3F1735F3"/>
    <w:rsid w:val="3F181226"/>
    <w:rsid w:val="3F1A0C5D"/>
    <w:rsid w:val="3F230DEE"/>
    <w:rsid w:val="3F55760A"/>
    <w:rsid w:val="3F666F3C"/>
    <w:rsid w:val="3F780EC3"/>
    <w:rsid w:val="3F995CD9"/>
    <w:rsid w:val="3F9D3C32"/>
    <w:rsid w:val="3FB362C2"/>
    <w:rsid w:val="3FCF775C"/>
    <w:rsid w:val="3FDD65EB"/>
    <w:rsid w:val="407A6407"/>
    <w:rsid w:val="408B6047"/>
    <w:rsid w:val="409D230A"/>
    <w:rsid w:val="409E0DCC"/>
    <w:rsid w:val="40B12581"/>
    <w:rsid w:val="40B35AE1"/>
    <w:rsid w:val="40B51FA0"/>
    <w:rsid w:val="40B94D77"/>
    <w:rsid w:val="411D6E3C"/>
    <w:rsid w:val="41287279"/>
    <w:rsid w:val="413161AE"/>
    <w:rsid w:val="417616AB"/>
    <w:rsid w:val="417662C5"/>
    <w:rsid w:val="41801BCC"/>
    <w:rsid w:val="418C2076"/>
    <w:rsid w:val="419A3E69"/>
    <w:rsid w:val="419C635D"/>
    <w:rsid w:val="41DE7E7A"/>
    <w:rsid w:val="41FD4695"/>
    <w:rsid w:val="4200449D"/>
    <w:rsid w:val="42250F90"/>
    <w:rsid w:val="423A3BCC"/>
    <w:rsid w:val="424E57D2"/>
    <w:rsid w:val="42640622"/>
    <w:rsid w:val="4268461C"/>
    <w:rsid w:val="429C453B"/>
    <w:rsid w:val="42B26C49"/>
    <w:rsid w:val="42E40B84"/>
    <w:rsid w:val="43212240"/>
    <w:rsid w:val="433A17D1"/>
    <w:rsid w:val="433A6FE6"/>
    <w:rsid w:val="43480868"/>
    <w:rsid w:val="43497EE7"/>
    <w:rsid w:val="434C3C97"/>
    <w:rsid w:val="434D3A87"/>
    <w:rsid w:val="43505C0D"/>
    <w:rsid w:val="4350713C"/>
    <w:rsid w:val="43542429"/>
    <w:rsid w:val="435D2F11"/>
    <w:rsid w:val="436653E0"/>
    <w:rsid w:val="436C4AB4"/>
    <w:rsid w:val="439E0787"/>
    <w:rsid w:val="43C4431A"/>
    <w:rsid w:val="43CA50F1"/>
    <w:rsid w:val="43DB1093"/>
    <w:rsid w:val="43DC6F0F"/>
    <w:rsid w:val="43DD4E0B"/>
    <w:rsid w:val="43E3728C"/>
    <w:rsid w:val="44376845"/>
    <w:rsid w:val="444F4DA5"/>
    <w:rsid w:val="4452244F"/>
    <w:rsid w:val="44565FEF"/>
    <w:rsid w:val="44766D69"/>
    <w:rsid w:val="447C5DA3"/>
    <w:rsid w:val="448B4867"/>
    <w:rsid w:val="44A678F3"/>
    <w:rsid w:val="44B62C45"/>
    <w:rsid w:val="44B77EA1"/>
    <w:rsid w:val="44B951CC"/>
    <w:rsid w:val="44CD14E0"/>
    <w:rsid w:val="44DE304C"/>
    <w:rsid w:val="44E126BB"/>
    <w:rsid w:val="44EA06BD"/>
    <w:rsid w:val="44EF2D10"/>
    <w:rsid w:val="44F20B0B"/>
    <w:rsid w:val="45171B27"/>
    <w:rsid w:val="451900C5"/>
    <w:rsid w:val="452D1DC2"/>
    <w:rsid w:val="452E5F4C"/>
    <w:rsid w:val="453B1ED0"/>
    <w:rsid w:val="454D7D6F"/>
    <w:rsid w:val="454E5E7D"/>
    <w:rsid w:val="4550160D"/>
    <w:rsid w:val="45612018"/>
    <w:rsid w:val="456338DB"/>
    <w:rsid w:val="458946E9"/>
    <w:rsid w:val="45897AC1"/>
    <w:rsid w:val="45A32D0A"/>
    <w:rsid w:val="45A47C0E"/>
    <w:rsid w:val="460078DF"/>
    <w:rsid w:val="461B162C"/>
    <w:rsid w:val="461C6F8A"/>
    <w:rsid w:val="46236D21"/>
    <w:rsid w:val="4635683C"/>
    <w:rsid w:val="46577FD6"/>
    <w:rsid w:val="466F61DE"/>
    <w:rsid w:val="467F03FC"/>
    <w:rsid w:val="46993BDF"/>
    <w:rsid w:val="46AD66B5"/>
    <w:rsid w:val="46AD70CB"/>
    <w:rsid w:val="46D955A7"/>
    <w:rsid w:val="46FE2974"/>
    <w:rsid w:val="4703102D"/>
    <w:rsid w:val="47133957"/>
    <w:rsid w:val="471A7957"/>
    <w:rsid w:val="471E1235"/>
    <w:rsid w:val="47305B9A"/>
    <w:rsid w:val="47340B1E"/>
    <w:rsid w:val="473A4B56"/>
    <w:rsid w:val="477C3513"/>
    <w:rsid w:val="47A07E0C"/>
    <w:rsid w:val="47EE470A"/>
    <w:rsid w:val="47F25B59"/>
    <w:rsid w:val="47F45705"/>
    <w:rsid w:val="480E290B"/>
    <w:rsid w:val="483262D3"/>
    <w:rsid w:val="483423C2"/>
    <w:rsid w:val="483674F7"/>
    <w:rsid w:val="48527409"/>
    <w:rsid w:val="485F1209"/>
    <w:rsid w:val="4870272E"/>
    <w:rsid w:val="48730863"/>
    <w:rsid w:val="48904B42"/>
    <w:rsid w:val="489F2989"/>
    <w:rsid w:val="48AD1002"/>
    <w:rsid w:val="492B3565"/>
    <w:rsid w:val="493A0128"/>
    <w:rsid w:val="494C095F"/>
    <w:rsid w:val="496A35E8"/>
    <w:rsid w:val="49755AE6"/>
    <w:rsid w:val="498413E9"/>
    <w:rsid w:val="49AF724A"/>
    <w:rsid w:val="49B20AE8"/>
    <w:rsid w:val="49B640F1"/>
    <w:rsid w:val="49C20CE8"/>
    <w:rsid w:val="49CB6443"/>
    <w:rsid w:val="49DC7715"/>
    <w:rsid w:val="49FD0420"/>
    <w:rsid w:val="4A023139"/>
    <w:rsid w:val="4A143551"/>
    <w:rsid w:val="4A2007B4"/>
    <w:rsid w:val="4A227A1C"/>
    <w:rsid w:val="4A246FE7"/>
    <w:rsid w:val="4A437BD4"/>
    <w:rsid w:val="4A4B3518"/>
    <w:rsid w:val="4A5A0B39"/>
    <w:rsid w:val="4A7B576F"/>
    <w:rsid w:val="4A9B332A"/>
    <w:rsid w:val="4AF561A9"/>
    <w:rsid w:val="4B0A0ABA"/>
    <w:rsid w:val="4B142792"/>
    <w:rsid w:val="4B2C5BC9"/>
    <w:rsid w:val="4B3F0159"/>
    <w:rsid w:val="4B517E8D"/>
    <w:rsid w:val="4BBC25C9"/>
    <w:rsid w:val="4BBD466C"/>
    <w:rsid w:val="4BC31916"/>
    <w:rsid w:val="4BCE0CA6"/>
    <w:rsid w:val="4BD16D6F"/>
    <w:rsid w:val="4BD51861"/>
    <w:rsid w:val="4C242A08"/>
    <w:rsid w:val="4C2B0580"/>
    <w:rsid w:val="4C307AEF"/>
    <w:rsid w:val="4C4A0649"/>
    <w:rsid w:val="4C5D77C3"/>
    <w:rsid w:val="4C7E5ECA"/>
    <w:rsid w:val="4C832055"/>
    <w:rsid w:val="4C876AA5"/>
    <w:rsid w:val="4C8A7526"/>
    <w:rsid w:val="4CBB569B"/>
    <w:rsid w:val="4CCF375F"/>
    <w:rsid w:val="4CF270BF"/>
    <w:rsid w:val="4CFE5DF2"/>
    <w:rsid w:val="4D0C050F"/>
    <w:rsid w:val="4D0E00FB"/>
    <w:rsid w:val="4D1723B2"/>
    <w:rsid w:val="4D176606"/>
    <w:rsid w:val="4D1D67F6"/>
    <w:rsid w:val="4D1E25F9"/>
    <w:rsid w:val="4D337373"/>
    <w:rsid w:val="4D486E3D"/>
    <w:rsid w:val="4D4E01F5"/>
    <w:rsid w:val="4D656EC0"/>
    <w:rsid w:val="4D6B16DA"/>
    <w:rsid w:val="4D700CBE"/>
    <w:rsid w:val="4D736B51"/>
    <w:rsid w:val="4D73771A"/>
    <w:rsid w:val="4D7F6F33"/>
    <w:rsid w:val="4D9828FA"/>
    <w:rsid w:val="4DC3305E"/>
    <w:rsid w:val="4DC95567"/>
    <w:rsid w:val="4DCA28A4"/>
    <w:rsid w:val="4DEC4FB0"/>
    <w:rsid w:val="4DEE0FB4"/>
    <w:rsid w:val="4DEF09C3"/>
    <w:rsid w:val="4DF2239B"/>
    <w:rsid w:val="4DFE18B4"/>
    <w:rsid w:val="4E075D8A"/>
    <w:rsid w:val="4E390AB4"/>
    <w:rsid w:val="4E4B4C07"/>
    <w:rsid w:val="4E805980"/>
    <w:rsid w:val="4E9C50B5"/>
    <w:rsid w:val="4E9F13AD"/>
    <w:rsid w:val="4EAD187E"/>
    <w:rsid w:val="4EB77C55"/>
    <w:rsid w:val="4EC00FAD"/>
    <w:rsid w:val="4ECD671C"/>
    <w:rsid w:val="4EFA0F67"/>
    <w:rsid w:val="4F297CD5"/>
    <w:rsid w:val="4F2B1B4F"/>
    <w:rsid w:val="4F5D354E"/>
    <w:rsid w:val="4F8E5B53"/>
    <w:rsid w:val="4F9843DC"/>
    <w:rsid w:val="4FA51B0A"/>
    <w:rsid w:val="4FC62A8C"/>
    <w:rsid w:val="4FDA6F8F"/>
    <w:rsid w:val="4FE20F0D"/>
    <w:rsid w:val="4FE30545"/>
    <w:rsid w:val="4FE51552"/>
    <w:rsid w:val="50064DCF"/>
    <w:rsid w:val="50504C4B"/>
    <w:rsid w:val="5064719A"/>
    <w:rsid w:val="507765E7"/>
    <w:rsid w:val="50997DCA"/>
    <w:rsid w:val="509C6E7C"/>
    <w:rsid w:val="50AB6AEF"/>
    <w:rsid w:val="50FF5056"/>
    <w:rsid w:val="51024103"/>
    <w:rsid w:val="511E4CB5"/>
    <w:rsid w:val="51380F3D"/>
    <w:rsid w:val="513D5DEE"/>
    <w:rsid w:val="513E2DC2"/>
    <w:rsid w:val="514526E1"/>
    <w:rsid w:val="514C1FFB"/>
    <w:rsid w:val="5162104E"/>
    <w:rsid w:val="519F57A2"/>
    <w:rsid w:val="51BF035F"/>
    <w:rsid w:val="51E043F4"/>
    <w:rsid w:val="51FE7C38"/>
    <w:rsid w:val="520E29DF"/>
    <w:rsid w:val="520E2D4A"/>
    <w:rsid w:val="522022DD"/>
    <w:rsid w:val="52235AA1"/>
    <w:rsid w:val="527252B8"/>
    <w:rsid w:val="52885755"/>
    <w:rsid w:val="529E28C7"/>
    <w:rsid w:val="52D725C8"/>
    <w:rsid w:val="52E61B8D"/>
    <w:rsid w:val="53043434"/>
    <w:rsid w:val="5324020D"/>
    <w:rsid w:val="532E5683"/>
    <w:rsid w:val="533E6A0E"/>
    <w:rsid w:val="53794425"/>
    <w:rsid w:val="538746FC"/>
    <w:rsid w:val="538E6A31"/>
    <w:rsid w:val="53A039CC"/>
    <w:rsid w:val="53A1505A"/>
    <w:rsid w:val="53AD76DF"/>
    <w:rsid w:val="53AE2FC0"/>
    <w:rsid w:val="53D012CF"/>
    <w:rsid w:val="53D43C77"/>
    <w:rsid w:val="53FB6E27"/>
    <w:rsid w:val="54063E08"/>
    <w:rsid w:val="540A3E1E"/>
    <w:rsid w:val="543437E8"/>
    <w:rsid w:val="545666FE"/>
    <w:rsid w:val="5472334E"/>
    <w:rsid w:val="54811A42"/>
    <w:rsid w:val="549C6556"/>
    <w:rsid w:val="54CA6D0F"/>
    <w:rsid w:val="54F72B08"/>
    <w:rsid w:val="54F73313"/>
    <w:rsid w:val="54F80955"/>
    <w:rsid w:val="55124B31"/>
    <w:rsid w:val="553F5B7D"/>
    <w:rsid w:val="555170A7"/>
    <w:rsid w:val="5587536D"/>
    <w:rsid w:val="558D636D"/>
    <w:rsid w:val="559853F0"/>
    <w:rsid w:val="559B0B0D"/>
    <w:rsid w:val="559B174B"/>
    <w:rsid w:val="55CE0CF4"/>
    <w:rsid w:val="55F17E3D"/>
    <w:rsid w:val="55F64970"/>
    <w:rsid w:val="55F840E4"/>
    <w:rsid w:val="561E1794"/>
    <w:rsid w:val="56261E47"/>
    <w:rsid w:val="562C08FD"/>
    <w:rsid w:val="568850AA"/>
    <w:rsid w:val="568F59BA"/>
    <w:rsid w:val="56AE5351"/>
    <w:rsid w:val="56AF67E1"/>
    <w:rsid w:val="56B22A9C"/>
    <w:rsid w:val="56D402F0"/>
    <w:rsid w:val="571050A0"/>
    <w:rsid w:val="572216F1"/>
    <w:rsid w:val="573E2C43"/>
    <w:rsid w:val="574F43DF"/>
    <w:rsid w:val="576F0018"/>
    <w:rsid w:val="577B4B3D"/>
    <w:rsid w:val="578332B2"/>
    <w:rsid w:val="57880F86"/>
    <w:rsid w:val="578C5A5B"/>
    <w:rsid w:val="5790283E"/>
    <w:rsid w:val="57AA75C7"/>
    <w:rsid w:val="57B72A76"/>
    <w:rsid w:val="57B7423D"/>
    <w:rsid w:val="57BF2B3C"/>
    <w:rsid w:val="57C3426C"/>
    <w:rsid w:val="57CC0B50"/>
    <w:rsid w:val="57CE1F93"/>
    <w:rsid w:val="57F106DA"/>
    <w:rsid w:val="58006061"/>
    <w:rsid w:val="581F09BF"/>
    <w:rsid w:val="58550FBC"/>
    <w:rsid w:val="5875165E"/>
    <w:rsid w:val="588743D1"/>
    <w:rsid w:val="5887701A"/>
    <w:rsid w:val="589B18E6"/>
    <w:rsid w:val="589C6BEB"/>
    <w:rsid w:val="58A9755A"/>
    <w:rsid w:val="58B21E57"/>
    <w:rsid w:val="58B32187"/>
    <w:rsid w:val="58BD34CA"/>
    <w:rsid w:val="590C382F"/>
    <w:rsid w:val="59142C25"/>
    <w:rsid w:val="592D496C"/>
    <w:rsid w:val="59725B9E"/>
    <w:rsid w:val="597E4543"/>
    <w:rsid w:val="59891EF8"/>
    <w:rsid w:val="59AA5338"/>
    <w:rsid w:val="59B63CDD"/>
    <w:rsid w:val="59C0439F"/>
    <w:rsid w:val="59C315C5"/>
    <w:rsid w:val="59F760A3"/>
    <w:rsid w:val="59FF2EE3"/>
    <w:rsid w:val="5A391297"/>
    <w:rsid w:val="5A3A490E"/>
    <w:rsid w:val="5A49556B"/>
    <w:rsid w:val="5A4C73DD"/>
    <w:rsid w:val="5A5E4C4F"/>
    <w:rsid w:val="5A6A4AC7"/>
    <w:rsid w:val="5A827F0E"/>
    <w:rsid w:val="5A902780"/>
    <w:rsid w:val="5AA1593C"/>
    <w:rsid w:val="5ABA5A4E"/>
    <w:rsid w:val="5ABE2233"/>
    <w:rsid w:val="5AD92379"/>
    <w:rsid w:val="5B163769"/>
    <w:rsid w:val="5B17742B"/>
    <w:rsid w:val="5B455FE5"/>
    <w:rsid w:val="5B51013C"/>
    <w:rsid w:val="5B8B1914"/>
    <w:rsid w:val="5BA30865"/>
    <w:rsid w:val="5BB1598F"/>
    <w:rsid w:val="5BCC6A4F"/>
    <w:rsid w:val="5BD7618C"/>
    <w:rsid w:val="5BDF5D95"/>
    <w:rsid w:val="5BF22FC6"/>
    <w:rsid w:val="5BFE7528"/>
    <w:rsid w:val="5C256E88"/>
    <w:rsid w:val="5C313919"/>
    <w:rsid w:val="5C37081C"/>
    <w:rsid w:val="5C44419A"/>
    <w:rsid w:val="5C501CB8"/>
    <w:rsid w:val="5C602BCA"/>
    <w:rsid w:val="5C6043D4"/>
    <w:rsid w:val="5CA3732E"/>
    <w:rsid w:val="5CA42512"/>
    <w:rsid w:val="5CAE5164"/>
    <w:rsid w:val="5CC70960"/>
    <w:rsid w:val="5CD03B6F"/>
    <w:rsid w:val="5CFF52F9"/>
    <w:rsid w:val="5D1219BA"/>
    <w:rsid w:val="5D284EF1"/>
    <w:rsid w:val="5D9A196D"/>
    <w:rsid w:val="5D9C6344"/>
    <w:rsid w:val="5DA550B9"/>
    <w:rsid w:val="5DBB2413"/>
    <w:rsid w:val="5DC67AC2"/>
    <w:rsid w:val="5DC95797"/>
    <w:rsid w:val="5DF55830"/>
    <w:rsid w:val="5E0123CC"/>
    <w:rsid w:val="5E07736E"/>
    <w:rsid w:val="5E2467F1"/>
    <w:rsid w:val="5E2B7EEF"/>
    <w:rsid w:val="5E370DD9"/>
    <w:rsid w:val="5E4A477A"/>
    <w:rsid w:val="5E4D6BEB"/>
    <w:rsid w:val="5E540585"/>
    <w:rsid w:val="5E6006BB"/>
    <w:rsid w:val="5E684992"/>
    <w:rsid w:val="5E977E16"/>
    <w:rsid w:val="5E9E7538"/>
    <w:rsid w:val="5ED663BE"/>
    <w:rsid w:val="5EDA66BF"/>
    <w:rsid w:val="5EE70DDC"/>
    <w:rsid w:val="5EEB54B0"/>
    <w:rsid w:val="5EFD3C6F"/>
    <w:rsid w:val="5F082B32"/>
    <w:rsid w:val="5F0F017D"/>
    <w:rsid w:val="5F1A2B43"/>
    <w:rsid w:val="5F204932"/>
    <w:rsid w:val="5F37766E"/>
    <w:rsid w:val="5F821062"/>
    <w:rsid w:val="5F824661"/>
    <w:rsid w:val="5F833103"/>
    <w:rsid w:val="5F843223"/>
    <w:rsid w:val="5FB837BB"/>
    <w:rsid w:val="5FBC3BAA"/>
    <w:rsid w:val="5FDA624B"/>
    <w:rsid w:val="5FDB26A7"/>
    <w:rsid w:val="5FE556B1"/>
    <w:rsid w:val="5FEC27C8"/>
    <w:rsid w:val="5FEF1CF6"/>
    <w:rsid w:val="600A3B2D"/>
    <w:rsid w:val="60453A0D"/>
    <w:rsid w:val="60460030"/>
    <w:rsid w:val="605C51B8"/>
    <w:rsid w:val="60731496"/>
    <w:rsid w:val="60762E38"/>
    <w:rsid w:val="60CC405A"/>
    <w:rsid w:val="60D71E88"/>
    <w:rsid w:val="61141E2A"/>
    <w:rsid w:val="613409C5"/>
    <w:rsid w:val="61463829"/>
    <w:rsid w:val="6149320C"/>
    <w:rsid w:val="616B1543"/>
    <w:rsid w:val="61747C2C"/>
    <w:rsid w:val="61A16FA3"/>
    <w:rsid w:val="61A50EA2"/>
    <w:rsid w:val="61A86434"/>
    <w:rsid w:val="61AF4917"/>
    <w:rsid w:val="61CA2246"/>
    <w:rsid w:val="61E215D8"/>
    <w:rsid w:val="61EA0670"/>
    <w:rsid w:val="61F23D20"/>
    <w:rsid w:val="62090418"/>
    <w:rsid w:val="620D2908"/>
    <w:rsid w:val="621B3775"/>
    <w:rsid w:val="62364782"/>
    <w:rsid w:val="626B7569"/>
    <w:rsid w:val="62A50D92"/>
    <w:rsid w:val="62AB3631"/>
    <w:rsid w:val="62C57F9F"/>
    <w:rsid w:val="62D652C2"/>
    <w:rsid w:val="62EF43B8"/>
    <w:rsid w:val="631B7631"/>
    <w:rsid w:val="632F68AE"/>
    <w:rsid w:val="637759C9"/>
    <w:rsid w:val="637C5F97"/>
    <w:rsid w:val="638906B4"/>
    <w:rsid w:val="6394356A"/>
    <w:rsid w:val="63B21FFB"/>
    <w:rsid w:val="63C61B2C"/>
    <w:rsid w:val="63D40BE9"/>
    <w:rsid w:val="63EB3F65"/>
    <w:rsid w:val="64061775"/>
    <w:rsid w:val="64102431"/>
    <w:rsid w:val="64114A88"/>
    <w:rsid w:val="6417295D"/>
    <w:rsid w:val="647465A0"/>
    <w:rsid w:val="648D5F82"/>
    <w:rsid w:val="64A5243A"/>
    <w:rsid w:val="64CF2CAC"/>
    <w:rsid w:val="64D31069"/>
    <w:rsid w:val="64DB3785"/>
    <w:rsid w:val="64F531DE"/>
    <w:rsid w:val="650820A5"/>
    <w:rsid w:val="65153FD8"/>
    <w:rsid w:val="651746CD"/>
    <w:rsid w:val="65373578"/>
    <w:rsid w:val="653B4200"/>
    <w:rsid w:val="65577329"/>
    <w:rsid w:val="65627770"/>
    <w:rsid w:val="6569254B"/>
    <w:rsid w:val="65764C68"/>
    <w:rsid w:val="65CF7E4E"/>
    <w:rsid w:val="65DF280D"/>
    <w:rsid w:val="65FF4670"/>
    <w:rsid w:val="660D477E"/>
    <w:rsid w:val="665736AD"/>
    <w:rsid w:val="6679056C"/>
    <w:rsid w:val="667E25EE"/>
    <w:rsid w:val="66882EA5"/>
    <w:rsid w:val="668A7384"/>
    <w:rsid w:val="66A601AC"/>
    <w:rsid w:val="66B42AEA"/>
    <w:rsid w:val="66B5555E"/>
    <w:rsid w:val="66C86279"/>
    <w:rsid w:val="66EC6F90"/>
    <w:rsid w:val="670E2580"/>
    <w:rsid w:val="67117DBD"/>
    <w:rsid w:val="671F124A"/>
    <w:rsid w:val="67241C7D"/>
    <w:rsid w:val="67403F85"/>
    <w:rsid w:val="67456B82"/>
    <w:rsid w:val="67474FB9"/>
    <w:rsid w:val="675706E7"/>
    <w:rsid w:val="676254A4"/>
    <w:rsid w:val="677A33C6"/>
    <w:rsid w:val="677F388C"/>
    <w:rsid w:val="67861016"/>
    <w:rsid w:val="678E44EB"/>
    <w:rsid w:val="67947F79"/>
    <w:rsid w:val="67BF6452"/>
    <w:rsid w:val="67EA5BCF"/>
    <w:rsid w:val="68160040"/>
    <w:rsid w:val="681F6961"/>
    <w:rsid w:val="682011CE"/>
    <w:rsid w:val="683071D0"/>
    <w:rsid w:val="683A33C3"/>
    <w:rsid w:val="68610A2F"/>
    <w:rsid w:val="68632C80"/>
    <w:rsid w:val="6867414C"/>
    <w:rsid w:val="68696264"/>
    <w:rsid w:val="687C5B6E"/>
    <w:rsid w:val="68805514"/>
    <w:rsid w:val="68A610C0"/>
    <w:rsid w:val="68A63C10"/>
    <w:rsid w:val="68B71035"/>
    <w:rsid w:val="68BF2482"/>
    <w:rsid w:val="68DD4140"/>
    <w:rsid w:val="68EC771B"/>
    <w:rsid w:val="69316E2F"/>
    <w:rsid w:val="694E2071"/>
    <w:rsid w:val="69734D29"/>
    <w:rsid w:val="69766163"/>
    <w:rsid w:val="697A3B33"/>
    <w:rsid w:val="697C3D03"/>
    <w:rsid w:val="698D367D"/>
    <w:rsid w:val="699F653B"/>
    <w:rsid w:val="69A80C2B"/>
    <w:rsid w:val="69AA3EF3"/>
    <w:rsid w:val="69BC2B8F"/>
    <w:rsid w:val="69D44760"/>
    <w:rsid w:val="69D620B5"/>
    <w:rsid w:val="6A1D1560"/>
    <w:rsid w:val="6A2A49B6"/>
    <w:rsid w:val="6A520EC7"/>
    <w:rsid w:val="6A5A06B4"/>
    <w:rsid w:val="6A625617"/>
    <w:rsid w:val="6A6B1D0C"/>
    <w:rsid w:val="6A7F011B"/>
    <w:rsid w:val="6AA63AFA"/>
    <w:rsid w:val="6AA65AE1"/>
    <w:rsid w:val="6AC6565D"/>
    <w:rsid w:val="6AF87E20"/>
    <w:rsid w:val="6B1222ED"/>
    <w:rsid w:val="6B2811AE"/>
    <w:rsid w:val="6B322639"/>
    <w:rsid w:val="6B406453"/>
    <w:rsid w:val="6B4150D0"/>
    <w:rsid w:val="6B486645"/>
    <w:rsid w:val="6B4944A7"/>
    <w:rsid w:val="6B7439F8"/>
    <w:rsid w:val="6B8E2F47"/>
    <w:rsid w:val="6B916484"/>
    <w:rsid w:val="6B99572F"/>
    <w:rsid w:val="6BAC3191"/>
    <w:rsid w:val="6BAE515B"/>
    <w:rsid w:val="6BDC5412"/>
    <w:rsid w:val="6BEF0C80"/>
    <w:rsid w:val="6BF66428"/>
    <w:rsid w:val="6C0E79A8"/>
    <w:rsid w:val="6C117744"/>
    <w:rsid w:val="6C202F44"/>
    <w:rsid w:val="6C295DED"/>
    <w:rsid w:val="6C2E3BA6"/>
    <w:rsid w:val="6C467845"/>
    <w:rsid w:val="6C4D09C7"/>
    <w:rsid w:val="6C54584C"/>
    <w:rsid w:val="6C5850C7"/>
    <w:rsid w:val="6C636C38"/>
    <w:rsid w:val="6C665CBA"/>
    <w:rsid w:val="6C6C4AF3"/>
    <w:rsid w:val="6C775319"/>
    <w:rsid w:val="6C7F4402"/>
    <w:rsid w:val="6C882CD0"/>
    <w:rsid w:val="6C89702F"/>
    <w:rsid w:val="6CA67BE1"/>
    <w:rsid w:val="6CB70040"/>
    <w:rsid w:val="6CD80767"/>
    <w:rsid w:val="6CD93B78"/>
    <w:rsid w:val="6D194382"/>
    <w:rsid w:val="6D1E7284"/>
    <w:rsid w:val="6D5A64F5"/>
    <w:rsid w:val="6D803223"/>
    <w:rsid w:val="6D920779"/>
    <w:rsid w:val="6D9E65C6"/>
    <w:rsid w:val="6DAD1058"/>
    <w:rsid w:val="6DB34098"/>
    <w:rsid w:val="6DB545B6"/>
    <w:rsid w:val="6DD048FC"/>
    <w:rsid w:val="6DD8201C"/>
    <w:rsid w:val="6DE02FB4"/>
    <w:rsid w:val="6DF46D05"/>
    <w:rsid w:val="6E0A23F1"/>
    <w:rsid w:val="6E1016C7"/>
    <w:rsid w:val="6E273436"/>
    <w:rsid w:val="6E450B4D"/>
    <w:rsid w:val="6E514CED"/>
    <w:rsid w:val="6E5F680C"/>
    <w:rsid w:val="6EAE5FCA"/>
    <w:rsid w:val="6EB563D5"/>
    <w:rsid w:val="6ED92677"/>
    <w:rsid w:val="6EE2214F"/>
    <w:rsid w:val="6EEA37CD"/>
    <w:rsid w:val="6EF71718"/>
    <w:rsid w:val="6EF966EE"/>
    <w:rsid w:val="6F225983"/>
    <w:rsid w:val="6F257B75"/>
    <w:rsid w:val="6F394D3C"/>
    <w:rsid w:val="6F4656AB"/>
    <w:rsid w:val="6F4B2A10"/>
    <w:rsid w:val="6F5002D8"/>
    <w:rsid w:val="6F6F3A30"/>
    <w:rsid w:val="6F890F16"/>
    <w:rsid w:val="6F997ED1"/>
    <w:rsid w:val="6F9B59F7"/>
    <w:rsid w:val="6F9C52CB"/>
    <w:rsid w:val="6FA77F87"/>
    <w:rsid w:val="6FAD735B"/>
    <w:rsid w:val="6FDB7D69"/>
    <w:rsid w:val="6FDE58E3"/>
    <w:rsid w:val="6FEE2012"/>
    <w:rsid w:val="6FEF6E58"/>
    <w:rsid w:val="6FF04B68"/>
    <w:rsid w:val="6FFB40FD"/>
    <w:rsid w:val="6FFC5590"/>
    <w:rsid w:val="706D1DD0"/>
    <w:rsid w:val="70856B87"/>
    <w:rsid w:val="708E2E66"/>
    <w:rsid w:val="70C350EB"/>
    <w:rsid w:val="70C81FB9"/>
    <w:rsid w:val="70C92C8D"/>
    <w:rsid w:val="70D527EE"/>
    <w:rsid w:val="70DA3444"/>
    <w:rsid w:val="70EB475C"/>
    <w:rsid w:val="70EC1E2C"/>
    <w:rsid w:val="71035C4A"/>
    <w:rsid w:val="71080E6A"/>
    <w:rsid w:val="711F373C"/>
    <w:rsid w:val="715B5300"/>
    <w:rsid w:val="71716B68"/>
    <w:rsid w:val="71BC7CD8"/>
    <w:rsid w:val="71CE0917"/>
    <w:rsid w:val="71D27F8A"/>
    <w:rsid w:val="71DD7A24"/>
    <w:rsid w:val="71F638BA"/>
    <w:rsid w:val="72054A9D"/>
    <w:rsid w:val="720A0C12"/>
    <w:rsid w:val="721A2267"/>
    <w:rsid w:val="723F51C6"/>
    <w:rsid w:val="72553024"/>
    <w:rsid w:val="72635243"/>
    <w:rsid w:val="72665114"/>
    <w:rsid w:val="727C7362"/>
    <w:rsid w:val="72B9279E"/>
    <w:rsid w:val="72BC323E"/>
    <w:rsid w:val="72BD3ED6"/>
    <w:rsid w:val="72EC6569"/>
    <w:rsid w:val="73122968"/>
    <w:rsid w:val="731F5D5E"/>
    <w:rsid w:val="7323242C"/>
    <w:rsid w:val="73272A93"/>
    <w:rsid w:val="735275BC"/>
    <w:rsid w:val="73724CC1"/>
    <w:rsid w:val="73813156"/>
    <w:rsid w:val="73836ECE"/>
    <w:rsid w:val="73A979E7"/>
    <w:rsid w:val="73AC7AA8"/>
    <w:rsid w:val="73C51AD5"/>
    <w:rsid w:val="73E23154"/>
    <w:rsid w:val="74031D63"/>
    <w:rsid w:val="741E793C"/>
    <w:rsid w:val="74336E87"/>
    <w:rsid w:val="74455F31"/>
    <w:rsid w:val="744E4560"/>
    <w:rsid w:val="74535F81"/>
    <w:rsid w:val="745D33A6"/>
    <w:rsid w:val="745E3944"/>
    <w:rsid w:val="746C3D16"/>
    <w:rsid w:val="749649DF"/>
    <w:rsid w:val="74AE3AD6"/>
    <w:rsid w:val="74B873D9"/>
    <w:rsid w:val="74C1030C"/>
    <w:rsid w:val="74FE6167"/>
    <w:rsid w:val="750440CC"/>
    <w:rsid w:val="7516167C"/>
    <w:rsid w:val="75361B5B"/>
    <w:rsid w:val="756E0DE3"/>
    <w:rsid w:val="7576647F"/>
    <w:rsid w:val="758B206A"/>
    <w:rsid w:val="758E253A"/>
    <w:rsid w:val="75926786"/>
    <w:rsid w:val="75A0231E"/>
    <w:rsid w:val="75DC2D5A"/>
    <w:rsid w:val="75E76BF3"/>
    <w:rsid w:val="75EF43A6"/>
    <w:rsid w:val="7635099D"/>
    <w:rsid w:val="765E777E"/>
    <w:rsid w:val="76AC3597"/>
    <w:rsid w:val="76B012F4"/>
    <w:rsid w:val="76E23F0B"/>
    <w:rsid w:val="76EB0225"/>
    <w:rsid w:val="76F1130B"/>
    <w:rsid w:val="77061C93"/>
    <w:rsid w:val="771340C5"/>
    <w:rsid w:val="7715464B"/>
    <w:rsid w:val="77343F30"/>
    <w:rsid w:val="773D0E65"/>
    <w:rsid w:val="774B3D0F"/>
    <w:rsid w:val="775D7A36"/>
    <w:rsid w:val="77754C7B"/>
    <w:rsid w:val="77762421"/>
    <w:rsid w:val="777B00BC"/>
    <w:rsid w:val="778605F8"/>
    <w:rsid w:val="77935DDC"/>
    <w:rsid w:val="77940E28"/>
    <w:rsid w:val="77A228B3"/>
    <w:rsid w:val="77A318EC"/>
    <w:rsid w:val="77B56B1F"/>
    <w:rsid w:val="77C73AFA"/>
    <w:rsid w:val="77D85BF3"/>
    <w:rsid w:val="780F09F4"/>
    <w:rsid w:val="7817324A"/>
    <w:rsid w:val="781A7FD5"/>
    <w:rsid w:val="787B48AE"/>
    <w:rsid w:val="78847AC6"/>
    <w:rsid w:val="78A90480"/>
    <w:rsid w:val="78AB549C"/>
    <w:rsid w:val="78BC253A"/>
    <w:rsid w:val="78D50209"/>
    <w:rsid w:val="78E57CE3"/>
    <w:rsid w:val="78FB5AF0"/>
    <w:rsid w:val="7916569C"/>
    <w:rsid w:val="7942661A"/>
    <w:rsid w:val="79570020"/>
    <w:rsid w:val="7A020E18"/>
    <w:rsid w:val="7A3303D8"/>
    <w:rsid w:val="7A364017"/>
    <w:rsid w:val="7A483DE5"/>
    <w:rsid w:val="7A5275FA"/>
    <w:rsid w:val="7A8265E1"/>
    <w:rsid w:val="7A875A5D"/>
    <w:rsid w:val="7A8B7E49"/>
    <w:rsid w:val="7AA008BF"/>
    <w:rsid w:val="7AAD5FCD"/>
    <w:rsid w:val="7AB61975"/>
    <w:rsid w:val="7AB9548E"/>
    <w:rsid w:val="7ABB252F"/>
    <w:rsid w:val="7ACB247F"/>
    <w:rsid w:val="7AED2E7F"/>
    <w:rsid w:val="7AF53D02"/>
    <w:rsid w:val="7AFD1314"/>
    <w:rsid w:val="7B095F0A"/>
    <w:rsid w:val="7B1E128A"/>
    <w:rsid w:val="7B686D42"/>
    <w:rsid w:val="7B7535A0"/>
    <w:rsid w:val="7B7F5BDC"/>
    <w:rsid w:val="7B841746"/>
    <w:rsid w:val="7B9A4DB4"/>
    <w:rsid w:val="7BAA4093"/>
    <w:rsid w:val="7BAE260E"/>
    <w:rsid w:val="7BCA404B"/>
    <w:rsid w:val="7BDB06D8"/>
    <w:rsid w:val="7BE34CD3"/>
    <w:rsid w:val="7BFC17BB"/>
    <w:rsid w:val="7C084414"/>
    <w:rsid w:val="7C152F6A"/>
    <w:rsid w:val="7C2670D1"/>
    <w:rsid w:val="7C294491"/>
    <w:rsid w:val="7C523627"/>
    <w:rsid w:val="7C575AA2"/>
    <w:rsid w:val="7C5A1CEB"/>
    <w:rsid w:val="7C683105"/>
    <w:rsid w:val="7C697D62"/>
    <w:rsid w:val="7C6C5AC7"/>
    <w:rsid w:val="7CA659DB"/>
    <w:rsid w:val="7CAB5600"/>
    <w:rsid w:val="7CC6544B"/>
    <w:rsid w:val="7D003A23"/>
    <w:rsid w:val="7D0239FF"/>
    <w:rsid w:val="7D1110A6"/>
    <w:rsid w:val="7D254B52"/>
    <w:rsid w:val="7D2C5EE0"/>
    <w:rsid w:val="7D53318D"/>
    <w:rsid w:val="7D5E40CD"/>
    <w:rsid w:val="7D86665C"/>
    <w:rsid w:val="7D906276"/>
    <w:rsid w:val="7DA94A5D"/>
    <w:rsid w:val="7DCD56F2"/>
    <w:rsid w:val="7DF048BA"/>
    <w:rsid w:val="7E011EBB"/>
    <w:rsid w:val="7E030047"/>
    <w:rsid w:val="7E032ABF"/>
    <w:rsid w:val="7E0B25D5"/>
    <w:rsid w:val="7E171E91"/>
    <w:rsid w:val="7E1D0E98"/>
    <w:rsid w:val="7E235535"/>
    <w:rsid w:val="7E2A3628"/>
    <w:rsid w:val="7E4E5655"/>
    <w:rsid w:val="7E5C0A47"/>
    <w:rsid w:val="7E9910C5"/>
    <w:rsid w:val="7EC806B7"/>
    <w:rsid w:val="7EF00832"/>
    <w:rsid w:val="7EFB4DA9"/>
    <w:rsid w:val="7F001CE7"/>
    <w:rsid w:val="7F17671C"/>
    <w:rsid w:val="7F6F066B"/>
    <w:rsid w:val="7F842003"/>
    <w:rsid w:val="7F9F1CE7"/>
    <w:rsid w:val="7FA34645"/>
    <w:rsid w:val="7FA77AA0"/>
    <w:rsid w:val="7FAC3308"/>
    <w:rsid w:val="7FB35AE9"/>
    <w:rsid w:val="7FBE4DEA"/>
    <w:rsid w:val="7FCA08D2"/>
    <w:rsid w:val="7FE47E50"/>
    <w:rsid w:val="7FEA13AF"/>
    <w:rsid w:val="7FF50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iPriority="9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qFormat="1" w:unhideWhenUsed="0" w:uiPriority="99"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iPriority="99"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99"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4"/>
    <w:basedOn w:val="1"/>
    <w:next w:val="1"/>
    <w:unhideWhenUsed/>
    <w:qFormat/>
    <w:locked/>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Calibri"/>
      <w:kern w:val="2"/>
      <w:sz w:val="21"/>
      <w:szCs w:val="22"/>
    </w:rPr>
    <w:tblPr>
      <w:tblCellMar>
        <w:top w:w="0" w:type="dxa"/>
        <w:left w:w="108" w:type="dxa"/>
        <w:bottom w:w="0" w:type="dxa"/>
        <w:right w:w="108" w:type="dxa"/>
      </w:tblCellMar>
    </w:tblPr>
  </w:style>
  <w:style w:type="paragraph" w:styleId="4">
    <w:name w:val="table of authorities"/>
    <w:basedOn w:val="1"/>
    <w:next w:val="1"/>
    <w:qFormat/>
    <w:locked/>
    <w:uiPriority w:val="99"/>
    <w:pPr>
      <w:ind w:left="420" w:leftChars="200"/>
    </w:pPr>
  </w:style>
  <w:style w:type="paragraph" w:styleId="5">
    <w:name w:val="Normal Indent"/>
    <w:basedOn w:val="1"/>
    <w:link w:val="28"/>
    <w:qFormat/>
    <w:locked/>
    <w:uiPriority w:val="0"/>
    <w:pPr>
      <w:tabs>
        <w:tab w:val="left" w:pos="630"/>
        <w:tab w:val="left" w:pos="840"/>
        <w:tab w:val="left" w:pos="2520"/>
        <w:tab w:val="left" w:pos="2730"/>
      </w:tabs>
      <w:adjustRightInd w:val="0"/>
      <w:snapToGrid w:val="0"/>
      <w:spacing w:before="120" w:after="120" w:line="360" w:lineRule="auto"/>
      <w:ind w:firstLine="560" w:firstLineChars="200"/>
    </w:pPr>
    <w:rPr>
      <w:sz w:val="28"/>
      <w:szCs w:val="28"/>
    </w:rPr>
  </w:style>
  <w:style w:type="paragraph" w:styleId="6">
    <w:name w:val="Document Map"/>
    <w:basedOn w:val="1"/>
    <w:link w:val="86"/>
    <w:qFormat/>
    <w:locked/>
    <w:uiPriority w:val="0"/>
    <w:rPr>
      <w:rFonts w:ascii="宋体"/>
      <w:sz w:val="18"/>
      <w:szCs w:val="18"/>
    </w:rPr>
  </w:style>
  <w:style w:type="paragraph" w:styleId="7">
    <w:name w:val="annotation text"/>
    <w:basedOn w:val="1"/>
    <w:link w:val="29"/>
    <w:qFormat/>
    <w:uiPriority w:val="0"/>
    <w:pPr>
      <w:jc w:val="left"/>
    </w:pPr>
    <w:rPr>
      <w:kern w:val="0"/>
      <w:sz w:val="24"/>
      <w:szCs w:val="20"/>
    </w:rPr>
  </w:style>
  <w:style w:type="paragraph" w:styleId="8">
    <w:name w:val="Body Text"/>
    <w:basedOn w:val="1"/>
    <w:link w:val="30"/>
    <w:qFormat/>
    <w:uiPriority w:val="0"/>
    <w:pPr>
      <w:widowControl/>
      <w:snapToGrid w:val="0"/>
      <w:spacing w:before="60" w:after="160" w:line="259" w:lineRule="auto"/>
      <w:ind w:right="113"/>
    </w:pPr>
    <w:rPr>
      <w:kern w:val="0"/>
      <w:sz w:val="18"/>
      <w:szCs w:val="20"/>
    </w:rPr>
  </w:style>
  <w:style w:type="paragraph" w:styleId="9">
    <w:name w:val="Body Text Indent"/>
    <w:basedOn w:val="1"/>
    <w:link w:val="31"/>
    <w:qFormat/>
    <w:uiPriority w:val="0"/>
    <w:pPr>
      <w:spacing w:after="120"/>
      <w:ind w:left="420" w:leftChars="200"/>
    </w:pPr>
    <w:rPr>
      <w:kern w:val="0"/>
      <w:sz w:val="24"/>
      <w:szCs w:val="20"/>
    </w:rPr>
  </w:style>
  <w:style w:type="paragraph" w:styleId="10">
    <w:name w:val="Plain Text"/>
    <w:basedOn w:val="1"/>
    <w:link w:val="32"/>
    <w:qFormat/>
    <w:locked/>
    <w:uiPriority w:val="0"/>
    <w:rPr>
      <w:rFonts w:ascii="宋体" w:hAnsi="Courier New"/>
      <w:szCs w:val="21"/>
    </w:rPr>
  </w:style>
  <w:style w:type="paragraph" w:styleId="11">
    <w:name w:val="Date"/>
    <w:basedOn w:val="1"/>
    <w:next w:val="1"/>
    <w:link w:val="33"/>
    <w:qFormat/>
    <w:uiPriority w:val="0"/>
    <w:pPr>
      <w:ind w:left="100" w:leftChars="2500"/>
    </w:pPr>
    <w:rPr>
      <w:kern w:val="0"/>
      <w:sz w:val="24"/>
      <w:szCs w:val="20"/>
    </w:rPr>
  </w:style>
  <w:style w:type="paragraph" w:styleId="12">
    <w:name w:val="Balloon Text"/>
    <w:basedOn w:val="1"/>
    <w:link w:val="34"/>
    <w:semiHidden/>
    <w:qFormat/>
    <w:uiPriority w:val="0"/>
    <w:rPr>
      <w:kern w:val="0"/>
      <w:sz w:val="18"/>
      <w:szCs w:val="20"/>
    </w:rPr>
  </w:style>
  <w:style w:type="paragraph" w:styleId="13">
    <w:name w:val="footer"/>
    <w:basedOn w:val="1"/>
    <w:link w:val="35"/>
    <w:qFormat/>
    <w:uiPriority w:val="99"/>
    <w:pPr>
      <w:tabs>
        <w:tab w:val="center" w:pos="4153"/>
        <w:tab w:val="right" w:pos="8306"/>
      </w:tabs>
      <w:snapToGrid w:val="0"/>
      <w:jc w:val="left"/>
    </w:pPr>
    <w:rPr>
      <w:kern w:val="0"/>
      <w:sz w:val="18"/>
      <w:szCs w:val="20"/>
    </w:rPr>
  </w:style>
  <w:style w:type="paragraph" w:styleId="14">
    <w:name w:val="header"/>
    <w:basedOn w:val="1"/>
    <w:link w:val="36"/>
    <w:qFormat/>
    <w:uiPriority w:val="0"/>
    <w:pPr>
      <w:pBdr>
        <w:bottom w:val="single" w:color="auto" w:sz="6" w:space="1"/>
      </w:pBdr>
      <w:tabs>
        <w:tab w:val="center" w:pos="4153"/>
        <w:tab w:val="right" w:pos="8306"/>
      </w:tabs>
      <w:snapToGrid w:val="0"/>
      <w:jc w:val="center"/>
    </w:pPr>
    <w:rPr>
      <w:kern w:val="0"/>
      <w:sz w:val="18"/>
      <w:szCs w:val="20"/>
    </w:rPr>
  </w:style>
  <w:style w:type="paragraph" w:styleId="15">
    <w:name w:val="toc 1"/>
    <w:basedOn w:val="1"/>
    <w:next w:val="1"/>
    <w:autoRedefine/>
    <w:unhideWhenUsed/>
    <w:qFormat/>
    <w:locked/>
    <w:uiPriority w:val="99"/>
    <w:rPr>
      <w:szCs w:val="21"/>
    </w:rPr>
  </w:style>
  <w:style w:type="paragraph" w:styleId="16">
    <w:name w:val="HTML Preformatted"/>
    <w:basedOn w:val="1"/>
    <w:link w:val="83"/>
    <w:qFormat/>
    <w:lock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ambria Math" w:hAnsi="Cambria Math" w:eastAsia="Cambria Math"/>
      <w:kern w:val="0"/>
      <w:sz w:val="20"/>
      <w:szCs w:val="20"/>
    </w:rPr>
  </w:style>
  <w:style w:type="paragraph" w:styleId="17">
    <w:name w:val="Normal (Web)"/>
    <w:basedOn w:val="1"/>
    <w:link w:val="37"/>
    <w:qFormat/>
    <w:uiPriority w:val="99"/>
    <w:pPr>
      <w:widowControl/>
      <w:spacing w:before="100" w:beforeAutospacing="1" w:after="100" w:afterAutospacing="1"/>
      <w:jc w:val="left"/>
    </w:pPr>
    <w:rPr>
      <w:rFonts w:ascii="宋体" w:hAnsi="宋体"/>
      <w:kern w:val="0"/>
      <w:sz w:val="24"/>
      <w:szCs w:val="20"/>
    </w:rPr>
  </w:style>
  <w:style w:type="paragraph" w:styleId="18">
    <w:name w:val="annotation subject"/>
    <w:basedOn w:val="7"/>
    <w:next w:val="7"/>
    <w:link w:val="38"/>
    <w:semiHidden/>
    <w:qFormat/>
    <w:uiPriority w:val="0"/>
    <w:rPr>
      <w:b/>
      <w:kern w:val="2"/>
    </w:rPr>
  </w:style>
  <w:style w:type="paragraph" w:styleId="19">
    <w:name w:val="Body Text First Indent 2"/>
    <w:basedOn w:val="9"/>
    <w:link w:val="87"/>
    <w:qFormat/>
    <w:locked/>
    <w:uiPriority w:val="0"/>
    <w:pPr>
      <w:ind w:firstLine="420" w:firstLineChars="200"/>
    </w:pPr>
    <w:rPr>
      <w:kern w:val="2"/>
      <w:sz w:val="21"/>
      <w:szCs w:val="24"/>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locked/>
    <w:uiPriority w:val="0"/>
    <w:rPr>
      <w:b/>
    </w:rPr>
  </w:style>
  <w:style w:type="character" w:styleId="24">
    <w:name w:val="page number"/>
    <w:qFormat/>
    <w:locked/>
    <w:uiPriority w:val="0"/>
  </w:style>
  <w:style w:type="character" w:styleId="25">
    <w:name w:val="Emphasis"/>
    <w:basedOn w:val="22"/>
    <w:qFormat/>
    <w:locked/>
    <w:uiPriority w:val="0"/>
    <w:rPr>
      <w:i/>
    </w:rPr>
  </w:style>
  <w:style w:type="character" w:styleId="26">
    <w:name w:val="Hyperlink"/>
    <w:unhideWhenUsed/>
    <w:qFormat/>
    <w:locked/>
    <w:uiPriority w:val="99"/>
    <w:rPr>
      <w:color w:val="0000FF"/>
      <w:u w:val="single"/>
    </w:rPr>
  </w:style>
  <w:style w:type="character" w:styleId="27">
    <w:name w:val="annotation reference"/>
    <w:qFormat/>
    <w:uiPriority w:val="0"/>
    <w:rPr>
      <w:sz w:val="21"/>
    </w:rPr>
  </w:style>
  <w:style w:type="character" w:customStyle="1" w:styleId="28">
    <w:name w:val="正文缩进 Char"/>
    <w:link w:val="5"/>
    <w:qFormat/>
    <w:uiPriority w:val="0"/>
    <w:rPr>
      <w:kern w:val="2"/>
      <w:sz w:val="28"/>
      <w:szCs w:val="28"/>
      <w:lang w:val="en-US" w:eastAsia="zh-CN"/>
    </w:rPr>
  </w:style>
  <w:style w:type="character" w:customStyle="1" w:styleId="29">
    <w:name w:val="批注文字 Char1"/>
    <w:link w:val="7"/>
    <w:qFormat/>
    <w:locked/>
    <w:uiPriority w:val="0"/>
    <w:rPr>
      <w:rFonts w:ascii="Times New Roman" w:hAnsi="Times New Roman" w:eastAsia="宋体"/>
      <w:sz w:val="24"/>
    </w:rPr>
  </w:style>
  <w:style w:type="character" w:customStyle="1" w:styleId="30">
    <w:name w:val="正文文本 Char"/>
    <w:link w:val="8"/>
    <w:qFormat/>
    <w:locked/>
    <w:uiPriority w:val="0"/>
    <w:rPr>
      <w:sz w:val="18"/>
    </w:rPr>
  </w:style>
  <w:style w:type="character" w:customStyle="1" w:styleId="31">
    <w:name w:val="正文文本缩进 Char"/>
    <w:link w:val="9"/>
    <w:semiHidden/>
    <w:qFormat/>
    <w:locked/>
    <w:uiPriority w:val="0"/>
    <w:rPr>
      <w:rFonts w:ascii="Times New Roman" w:hAnsi="Times New Roman" w:eastAsia="宋体"/>
      <w:sz w:val="24"/>
    </w:rPr>
  </w:style>
  <w:style w:type="character" w:customStyle="1" w:styleId="32">
    <w:name w:val="纯文本 Char"/>
    <w:link w:val="10"/>
    <w:qFormat/>
    <w:uiPriority w:val="0"/>
    <w:rPr>
      <w:rFonts w:ascii="宋体" w:hAnsi="Courier New" w:cs="Courier New"/>
      <w:kern w:val="2"/>
      <w:sz w:val="21"/>
      <w:szCs w:val="21"/>
    </w:rPr>
  </w:style>
  <w:style w:type="character" w:customStyle="1" w:styleId="33">
    <w:name w:val="日期 Char"/>
    <w:link w:val="11"/>
    <w:qFormat/>
    <w:locked/>
    <w:uiPriority w:val="0"/>
    <w:rPr>
      <w:rFonts w:ascii="Times New Roman" w:hAnsi="Times New Roman" w:eastAsia="宋体"/>
      <w:sz w:val="24"/>
    </w:rPr>
  </w:style>
  <w:style w:type="character" w:customStyle="1" w:styleId="34">
    <w:name w:val="批注框文本 Char"/>
    <w:link w:val="12"/>
    <w:semiHidden/>
    <w:qFormat/>
    <w:locked/>
    <w:uiPriority w:val="0"/>
    <w:rPr>
      <w:rFonts w:ascii="Times New Roman" w:hAnsi="Times New Roman" w:eastAsia="宋体"/>
      <w:sz w:val="18"/>
    </w:rPr>
  </w:style>
  <w:style w:type="character" w:customStyle="1" w:styleId="35">
    <w:name w:val="页脚 Char"/>
    <w:link w:val="13"/>
    <w:qFormat/>
    <w:locked/>
    <w:uiPriority w:val="99"/>
    <w:rPr>
      <w:sz w:val="18"/>
    </w:rPr>
  </w:style>
  <w:style w:type="character" w:customStyle="1" w:styleId="36">
    <w:name w:val="页眉 Char"/>
    <w:link w:val="14"/>
    <w:qFormat/>
    <w:locked/>
    <w:uiPriority w:val="0"/>
    <w:rPr>
      <w:sz w:val="18"/>
    </w:rPr>
  </w:style>
  <w:style w:type="character" w:customStyle="1" w:styleId="37">
    <w:name w:val="普通(网站) Char"/>
    <w:link w:val="17"/>
    <w:qFormat/>
    <w:locked/>
    <w:uiPriority w:val="99"/>
    <w:rPr>
      <w:rFonts w:ascii="宋体" w:hAnsi="宋体" w:eastAsia="宋体"/>
      <w:sz w:val="24"/>
    </w:rPr>
  </w:style>
  <w:style w:type="character" w:customStyle="1" w:styleId="38">
    <w:name w:val="批注主题 Char"/>
    <w:link w:val="18"/>
    <w:semiHidden/>
    <w:qFormat/>
    <w:locked/>
    <w:uiPriority w:val="0"/>
    <w:rPr>
      <w:rFonts w:ascii="Times New Roman" w:hAnsi="Times New Roman" w:eastAsia="宋体"/>
      <w:b/>
      <w:kern w:val="2"/>
      <w:sz w:val="24"/>
    </w:rPr>
  </w:style>
  <w:style w:type="character" w:customStyle="1" w:styleId="39">
    <w:name w:val="页脚 字符"/>
    <w:qFormat/>
    <w:uiPriority w:val="99"/>
  </w:style>
  <w:style w:type="character" w:customStyle="1" w:styleId="40">
    <w:name w:val="正文文本 字符1"/>
    <w:semiHidden/>
    <w:qFormat/>
    <w:uiPriority w:val="0"/>
    <w:rPr>
      <w:rFonts w:ascii="Times New Roman" w:hAnsi="Times New Roman" w:eastAsia="宋体"/>
      <w:sz w:val="24"/>
    </w:rPr>
  </w:style>
  <w:style w:type="character" w:customStyle="1" w:styleId="41">
    <w:name w:val="表格 Char"/>
    <w:link w:val="42"/>
    <w:qFormat/>
    <w:locked/>
    <w:uiPriority w:val="0"/>
    <w:rPr>
      <w:rFonts w:ascii="宋体"/>
      <w:sz w:val="21"/>
    </w:rPr>
  </w:style>
  <w:style w:type="paragraph" w:customStyle="1" w:styleId="42">
    <w:name w:val="表格"/>
    <w:basedOn w:val="1"/>
    <w:next w:val="1"/>
    <w:link w:val="41"/>
    <w:qFormat/>
    <w:uiPriority w:val="0"/>
    <w:pPr>
      <w:adjustRightInd w:val="0"/>
      <w:snapToGrid w:val="0"/>
      <w:spacing w:beforeLines="10" w:afterLines="10" w:line="259" w:lineRule="auto"/>
      <w:jc w:val="center"/>
    </w:pPr>
    <w:rPr>
      <w:rFonts w:ascii="宋体"/>
      <w:kern w:val="0"/>
      <w:szCs w:val="20"/>
    </w:rPr>
  </w:style>
  <w:style w:type="character" w:customStyle="1" w:styleId="43">
    <w:name w:val="日期 字符"/>
    <w:semiHidden/>
    <w:qFormat/>
    <w:uiPriority w:val="0"/>
    <w:rPr>
      <w:rFonts w:ascii="Times New Roman" w:hAnsi="Times New Roman" w:eastAsia="宋体"/>
      <w:sz w:val="24"/>
    </w:rPr>
  </w:style>
  <w:style w:type="character" w:customStyle="1" w:styleId="44">
    <w:name w:val="批注文字 字符1"/>
    <w:semiHidden/>
    <w:qFormat/>
    <w:uiPriority w:val="0"/>
    <w:rPr>
      <w:rFonts w:ascii="Times New Roman" w:hAnsi="Times New Roman" w:eastAsia="宋体"/>
      <w:sz w:val="24"/>
    </w:rPr>
  </w:style>
  <w:style w:type="paragraph" w:customStyle="1" w:styleId="45">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6">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7">
    <w:name w:val="正文自创 Char"/>
    <w:link w:val="48"/>
    <w:qFormat/>
    <w:uiPriority w:val="0"/>
    <w:rPr>
      <w:sz w:val="24"/>
    </w:rPr>
  </w:style>
  <w:style w:type="paragraph" w:customStyle="1" w:styleId="48">
    <w:name w:val="正文自创"/>
    <w:basedOn w:val="1"/>
    <w:link w:val="47"/>
    <w:qFormat/>
    <w:uiPriority w:val="0"/>
    <w:pPr>
      <w:spacing w:line="360" w:lineRule="auto"/>
      <w:ind w:firstLine="200" w:firstLineChars="200"/>
    </w:pPr>
    <w:rPr>
      <w:kern w:val="0"/>
      <w:sz w:val="24"/>
      <w:szCs w:val="20"/>
    </w:rPr>
  </w:style>
  <w:style w:type="character" w:customStyle="1" w:styleId="49">
    <w:name w:val="正文内容 Char"/>
    <w:link w:val="50"/>
    <w:qFormat/>
    <w:uiPriority w:val="0"/>
    <w:rPr>
      <w:rFonts w:ascii="宋体"/>
      <w:sz w:val="28"/>
    </w:rPr>
  </w:style>
  <w:style w:type="paragraph" w:customStyle="1" w:styleId="50">
    <w:name w:val="正文内容"/>
    <w:basedOn w:val="1"/>
    <w:link w:val="49"/>
    <w:qFormat/>
    <w:uiPriority w:val="0"/>
    <w:pPr>
      <w:ind w:firstLine="200" w:firstLineChars="200"/>
    </w:pPr>
    <w:rPr>
      <w:rFonts w:ascii="宋体"/>
      <w:kern w:val="0"/>
      <w:sz w:val="28"/>
      <w:szCs w:val="20"/>
    </w:rPr>
  </w:style>
  <w:style w:type="character" w:customStyle="1" w:styleId="51">
    <w:name w:val="Normal Char"/>
    <w:link w:val="52"/>
    <w:qFormat/>
    <w:uiPriority w:val="0"/>
    <w:rPr>
      <w:rFonts w:ascii="宋体"/>
      <w:sz w:val="24"/>
      <w:lang w:val="en-US" w:eastAsia="zh-CN" w:bidi="ar-SA"/>
    </w:rPr>
  </w:style>
  <w:style w:type="paragraph" w:customStyle="1" w:styleId="52">
    <w:name w:val="正文1"/>
    <w:link w:val="51"/>
    <w:qFormat/>
    <w:uiPriority w:val="0"/>
    <w:pPr>
      <w:widowControl w:val="0"/>
      <w:adjustRightInd w:val="0"/>
      <w:spacing w:line="360" w:lineRule="atLeast"/>
    </w:pPr>
    <w:rPr>
      <w:rFonts w:ascii="宋体" w:hAnsi="Times New Roman" w:eastAsia="宋体" w:cs="Times New Roman"/>
      <w:sz w:val="24"/>
      <w:lang w:val="en-US" w:eastAsia="zh-CN" w:bidi="ar-SA"/>
    </w:rPr>
  </w:style>
  <w:style w:type="paragraph" w:customStyle="1" w:styleId="53">
    <w:name w:val="【表中文字】"/>
    <w:basedOn w:val="1"/>
    <w:qFormat/>
    <w:uiPriority w:val="0"/>
    <w:pPr>
      <w:spacing w:line="360" w:lineRule="auto"/>
      <w:jc w:val="center"/>
    </w:pPr>
    <w:rPr>
      <w:rFonts w:ascii="Calibri" w:hAnsi="宋体"/>
    </w:rPr>
  </w:style>
  <w:style w:type="paragraph" w:customStyle="1" w:styleId="54">
    <w:name w:val=".表1-1-1内容"/>
    <w:basedOn w:val="1"/>
    <w:qFormat/>
    <w:uiPriority w:val="0"/>
    <w:pPr>
      <w:spacing w:line="300" w:lineRule="exact"/>
      <w:jc w:val="center"/>
    </w:pPr>
    <w:rPr>
      <w:rFonts w:ascii="Calibri" w:hAnsi="宋体" w:cs="Calibri"/>
      <w:kern w:val="0"/>
      <w:szCs w:val="21"/>
    </w:rPr>
  </w:style>
  <w:style w:type="paragraph" w:customStyle="1" w:styleId="55">
    <w:name w:val="msonospacing"/>
    <w:basedOn w:val="1"/>
    <w:qFormat/>
    <w:uiPriority w:val="0"/>
    <w:pPr>
      <w:spacing w:line="360" w:lineRule="auto"/>
      <w:jc w:val="center"/>
    </w:pPr>
    <w:rPr>
      <w:rFonts w:ascii="Calibri" w:hAnsi="宋体"/>
      <w:szCs w:val="22"/>
    </w:rPr>
  </w:style>
  <w:style w:type="paragraph" w:customStyle="1" w:styleId="56">
    <w:name w:val="表格内"/>
    <w:basedOn w:val="1"/>
    <w:link w:val="57"/>
    <w:qFormat/>
    <w:uiPriority w:val="99"/>
    <w:pPr>
      <w:spacing w:line="360" w:lineRule="exact"/>
      <w:jc w:val="center"/>
    </w:pPr>
    <w:rPr>
      <w:rFonts w:eastAsia="Times New Roman"/>
      <w:szCs w:val="21"/>
    </w:rPr>
  </w:style>
  <w:style w:type="character" w:customStyle="1" w:styleId="57">
    <w:name w:val="表格内 Char"/>
    <w:link w:val="56"/>
    <w:qFormat/>
    <w:uiPriority w:val="99"/>
    <w:rPr>
      <w:rFonts w:eastAsia="Times New Roman"/>
      <w:kern w:val="2"/>
      <w:sz w:val="21"/>
      <w:szCs w:val="21"/>
    </w:rPr>
  </w:style>
  <w:style w:type="character" w:customStyle="1" w:styleId="58">
    <w:name w:val="fontstyle01"/>
    <w:qFormat/>
    <w:uiPriority w:val="0"/>
    <w:rPr>
      <w:rFonts w:ascii="新宋体" w:hAnsi="新宋体" w:eastAsia="新宋体" w:cs="新宋体"/>
      <w:color w:val="000000"/>
      <w:sz w:val="24"/>
      <w:szCs w:val="24"/>
    </w:rPr>
  </w:style>
  <w:style w:type="paragraph" w:customStyle="1" w:styleId="59">
    <w:name w:val="S 正文"/>
    <w:link w:val="60"/>
    <w:qFormat/>
    <w:uiPriority w:val="0"/>
    <w:pPr>
      <w:spacing w:line="360" w:lineRule="auto"/>
      <w:ind w:firstLine="200" w:firstLineChars="200"/>
    </w:pPr>
    <w:rPr>
      <w:rFonts w:ascii="Times New Roman" w:hAnsi="Times New Roman" w:eastAsia="宋体" w:cs="Times New Roman"/>
      <w:sz w:val="24"/>
      <w:szCs w:val="22"/>
      <w:lang w:val="en-US" w:eastAsia="en-US" w:bidi="en-US"/>
    </w:rPr>
  </w:style>
  <w:style w:type="character" w:customStyle="1" w:styleId="60">
    <w:name w:val="S 正文 Char"/>
    <w:link w:val="59"/>
    <w:qFormat/>
    <w:uiPriority w:val="0"/>
    <w:rPr>
      <w:sz w:val="24"/>
      <w:szCs w:val="22"/>
      <w:lang w:eastAsia="en-US" w:bidi="en-US"/>
    </w:rPr>
  </w:style>
  <w:style w:type="character" w:customStyle="1" w:styleId="61">
    <w:name w:val="font01"/>
    <w:qFormat/>
    <w:uiPriority w:val="0"/>
    <w:rPr>
      <w:rFonts w:hint="eastAsia" w:ascii="宋体" w:hAnsi="宋体" w:eastAsia="宋体"/>
      <w:color w:val="000000"/>
      <w:sz w:val="21"/>
      <w:szCs w:val="21"/>
      <w:u w:val="none"/>
    </w:rPr>
  </w:style>
  <w:style w:type="paragraph" w:customStyle="1" w:styleId="62">
    <w:name w:val="【正文】"/>
    <w:basedOn w:val="1"/>
    <w:link w:val="63"/>
    <w:qFormat/>
    <w:uiPriority w:val="0"/>
    <w:pPr>
      <w:spacing w:line="360" w:lineRule="auto"/>
      <w:ind w:firstLine="480" w:firstLineChars="200"/>
    </w:pPr>
    <w:rPr>
      <w:rFonts w:ascii="宋体"/>
      <w:kern w:val="0"/>
      <w:sz w:val="24"/>
      <w:szCs w:val="20"/>
    </w:rPr>
  </w:style>
  <w:style w:type="character" w:customStyle="1" w:styleId="63">
    <w:name w:val="【正文】 Char"/>
    <w:link w:val="62"/>
    <w:qFormat/>
    <w:uiPriority w:val="0"/>
    <w:rPr>
      <w:rFonts w:ascii="宋体"/>
      <w:sz w:val="24"/>
    </w:rPr>
  </w:style>
  <w:style w:type="character" w:customStyle="1" w:styleId="64">
    <w:name w:val="内容 Char"/>
    <w:link w:val="65"/>
    <w:qFormat/>
    <w:locked/>
    <w:uiPriority w:val="0"/>
    <w:rPr>
      <w:rFonts w:ascii="宋体"/>
      <w:color w:val="000000"/>
      <w:sz w:val="24"/>
    </w:rPr>
  </w:style>
  <w:style w:type="paragraph" w:customStyle="1" w:styleId="65">
    <w:name w:val="内容"/>
    <w:basedOn w:val="1"/>
    <w:link w:val="64"/>
    <w:qFormat/>
    <w:uiPriority w:val="0"/>
    <w:pPr>
      <w:spacing w:beforeLines="50" w:afterLines="50"/>
      <w:ind w:firstLine="200" w:firstLineChars="200"/>
    </w:pPr>
    <w:rPr>
      <w:rFonts w:ascii="宋体"/>
      <w:color w:val="000000"/>
      <w:kern w:val="0"/>
      <w:sz w:val="24"/>
      <w:szCs w:val="20"/>
    </w:rPr>
  </w:style>
  <w:style w:type="character" w:customStyle="1" w:styleId="66">
    <w:name w:val="纯文本 Char1"/>
    <w:qFormat/>
    <w:uiPriority w:val="0"/>
    <w:rPr>
      <w:rFonts w:ascii="宋体" w:hAnsi="Courier New" w:cs="Courier New"/>
      <w:kern w:val="2"/>
      <w:sz w:val="21"/>
      <w:szCs w:val="21"/>
    </w:rPr>
  </w:style>
  <w:style w:type="paragraph" w:customStyle="1" w:styleId="67">
    <w:name w:val="帆表头"/>
    <w:basedOn w:val="1"/>
    <w:qFormat/>
    <w:uiPriority w:val="0"/>
    <w:pPr>
      <w:widowControl/>
      <w:spacing w:line="360" w:lineRule="auto"/>
      <w:jc w:val="center"/>
    </w:pPr>
    <w:rPr>
      <w:rFonts w:ascii="黑体" w:hAnsi="黑体" w:eastAsia="黑体"/>
      <w:bCs/>
      <w:kern w:val="0"/>
      <w:sz w:val="24"/>
      <w:szCs w:val="21"/>
    </w:rPr>
  </w:style>
  <w:style w:type="character" w:customStyle="1" w:styleId="68">
    <w:name w:val="文本 Char"/>
    <w:link w:val="69"/>
    <w:qFormat/>
    <w:uiPriority w:val="0"/>
    <w:rPr>
      <w:sz w:val="24"/>
    </w:rPr>
  </w:style>
  <w:style w:type="paragraph" w:customStyle="1" w:styleId="69">
    <w:name w:val="文本"/>
    <w:basedOn w:val="1"/>
    <w:link w:val="68"/>
    <w:qFormat/>
    <w:uiPriority w:val="0"/>
    <w:pPr>
      <w:spacing w:line="360" w:lineRule="auto"/>
      <w:ind w:firstLine="200" w:firstLineChars="200"/>
    </w:pPr>
    <w:rPr>
      <w:kern w:val="0"/>
      <w:sz w:val="24"/>
      <w:szCs w:val="20"/>
    </w:rPr>
  </w:style>
  <w:style w:type="paragraph" w:customStyle="1" w:styleId="70">
    <w:name w:val="图表"/>
    <w:basedOn w:val="1"/>
    <w:next w:val="1"/>
    <w:qFormat/>
    <w:uiPriority w:val="0"/>
    <w:pPr>
      <w:jc w:val="center"/>
    </w:pPr>
    <w:rPr>
      <w:rFonts w:eastAsia="黑体"/>
      <w:sz w:val="24"/>
    </w:rPr>
  </w:style>
  <w:style w:type="character" w:customStyle="1" w:styleId="71">
    <w:name w:val="正文文本sqf"/>
    <w:qFormat/>
    <w:uiPriority w:val="0"/>
    <w:rPr>
      <w:rFonts w:ascii="宋体" w:hAnsi="宋体"/>
    </w:rPr>
  </w:style>
  <w:style w:type="character" w:customStyle="1" w:styleId="72">
    <w:name w:val="Char Char3"/>
    <w:qFormat/>
    <w:uiPriority w:val="0"/>
    <w:rPr>
      <w:rFonts w:ascii="Arial" w:hAnsi="Arial" w:eastAsia="黑体"/>
      <w:b/>
      <w:bCs/>
      <w:kern w:val="2"/>
      <w:sz w:val="32"/>
      <w:szCs w:val="32"/>
      <w:lang w:val="en-US" w:eastAsia="zh-CN" w:bidi="ar-SA"/>
    </w:rPr>
  </w:style>
  <w:style w:type="paragraph" w:customStyle="1" w:styleId="73">
    <w:name w:val="样式 黑体 小四 黑色 行距: 1.5 倍行距"/>
    <w:basedOn w:val="1"/>
    <w:qFormat/>
    <w:uiPriority w:val="0"/>
    <w:pPr>
      <w:spacing w:line="360" w:lineRule="auto"/>
    </w:pPr>
    <w:rPr>
      <w:rFonts w:ascii="黑体" w:eastAsia="黑体" w:cs="宋体"/>
      <w:color w:val="000000"/>
      <w:kern w:val="0"/>
      <w:sz w:val="24"/>
      <w:szCs w:val="20"/>
    </w:rPr>
  </w:style>
  <w:style w:type="character" w:customStyle="1" w:styleId="74">
    <w:name w:val="图注 Char1"/>
    <w:link w:val="75"/>
    <w:qFormat/>
    <w:uiPriority w:val="0"/>
    <w:rPr>
      <w:rFonts w:eastAsia="黑体"/>
      <w:kern w:val="2"/>
      <w:sz w:val="24"/>
      <w:szCs w:val="22"/>
    </w:rPr>
  </w:style>
  <w:style w:type="paragraph" w:customStyle="1" w:styleId="75">
    <w:name w:val="图注"/>
    <w:basedOn w:val="1"/>
    <w:link w:val="74"/>
    <w:qFormat/>
    <w:uiPriority w:val="0"/>
    <w:pPr>
      <w:spacing w:line="360" w:lineRule="auto"/>
      <w:jc w:val="center"/>
    </w:pPr>
    <w:rPr>
      <w:rFonts w:eastAsia="黑体"/>
      <w:sz w:val="24"/>
      <w:szCs w:val="22"/>
    </w:rPr>
  </w:style>
  <w:style w:type="paragraph" w:customStyle="1" w:styleId="76">
    <w:name w:val="+正文"/>
    <w:basedOn w:val="1"/>
    <w:qFormat/>
    <w:uiPriority w:val="0"/>
    <w:pPr>
      <w:spacing w:line="360" w:lineRule="auto"/>
      <w:ind w:firstLine="200" w:firstLineChars="200"/>
    </w:pPr>
    <w:rPr>
      <w:sz w:val="28"/>
      <w:szCs w:val="28"/>
    </w:rPr>
  </w:style>
  <w:style w:type="character" w:customStyle="1" w:styleId="77">
    <w:name w:val="批注文字 字符"/>
    <w:semiHidden/>
    <w:qFormat/>
    <w:uiPriority w:val="0"/>
    <w:rPr>
      <w:kern w:val="2"/>
      <w:sz w:val="21"/>
      <w:szCs w:val="24"/>
    </w:rPr>
  </w:style>
  <w:style w:type="character" w:customStyle="1" w:styleId="78">
    <w:name w:val="表 Char"/>
    <w:link w:val="79"/>
    <w:qFormat/>
    <w:uiPriority w:val="0"/>
    <w:rPr>
      <w:sz w:val="24"/>
      <w:lang w:val="en-US" w:eastAsia="zh-CN" w:bidi="ar-SA"/>
    </w:rPr>
  </w:style>
  <w:style w:type="paragraph" w:customStyle="1" w:styleId="79">
    <w:name w:val="表"/>
    <w:link w:val="78"/>
    <w:qFormat/>
    <w:uiPriority w:val="0"/>
    <w:pPr>
      <w:spacing w:line="440" w:lineRule="exact"/>
      <w:ind w:firstLine="200" w:firstLineChars="200"/>
      <w:jc w:val="both"/>
    </w:pPr>
    <w:rPr>
      <w:rFonts w:ascii="Times New Roman" w:hAnsi="Times New Roman" w:eastAsia="宋体" w:cs="Times New Roman"/>
      <w:sz w:val="24"/>
      <w:lang w:val="en-US" w:eastAsia="zh-CN" w:bidi="ar-SA"/>
    </w:rPr>
  </w:style>
  <w:style w:type="paragraph" w:customStyle="1" w:styleId="80">
    <w:name w:val="Char"/>
    <w:basedOn w:val="1"/>
    <w:qFormat/>
    <w:uiPriority w:val="0"/>
    <w:pPr>
      <w:spacing w:line="360" w:lineRule="auto"/>
      <w:ind w:firstLine="200" w:firstLineChars="200"/>
    </w:pPr>
    <w:rPr>
      <w:szCs w:val="20"/>
    </w:rPr>
  </w:style>
  <w:style w:type="character" w:customStyle="1" w:styleId="81">
    <w:name w:val="Normal Char Char"/>
    <w:qFormat/>
    <w:uiPriority w:val="0"/>
    <w:rPr>
      <w:rFonts w:ascii="楷体"/>
      <w:sz w:val="24"/>
    </w:rPr>
  </w:style>
  <w:style w:type="character" w:customStyle="1" w:styleId="82">
    <w:name w:val="HTML 预设格式 字符"/>
    <w:qFormat/>
    <w:uiPriority w:val="0"/>
    <w:rPr>
      <w:rFonts w:ascii="Courier New" w:hAnsi="Courier New" w:cs="Courier New"/>
      <w:kern w:val="2"/>
    </w:rPr>
  </w:style>
  <w:style w:type="character" w:customStyle="1" w:styleId="83">
    <w:name w:val="HTML 预设格式 Char"/>
    <w:link w:val="16"/>
    <w:qFormat/>
    <w:uiPriority w:val="0"/>
    <w:rPr>
      <w:rFonts w:ascii="Cambria Math" w:hAnsi="Cambria Math" w:eastAsia="Cambria Math" w:cs="新宋体"/>
    </w:rPr>
  </w:style>
  <w:style w:type="character" w:customStyle="1" w:styleId="84">
    <w:name w:val="批注文字 Char"/>
    <w:qFormat/>
    <w:locked/>
    <w:uiPriority w:val="0"/>
    <w:rPr>
      <w:sz w:val="24"/>
    </w:rPr>
  </w:style>
  <w:style w:type="paragraph" w:customStyle="1" w:styleId="85">
    <w:name w:val="Char Char Char Char Char Char Char"/>
    <w:basedOn w:val="1"/>
    <w:qFormat/>
    <w:uiPriority w:val="0"/>
    <w:pPr>
      <w:spacing w:line="360" w:lineRule="auto"/>
      <w:ind w:firstLine="200" w:firstLineChars="200"/>
    </w:pPr>
    <w:rPr>
      <w:rFonts w:ascii="Arial" w:hAnsi="Arial" w:cs="Arial"/>
      <w:sz w:val="24"/>
    </w:rPr>
  </w:style>
  <w:style w:type="character" w:customStyle="1" w:styleId="86">
    <w:name w:val="文档结构图 Char"/>
    <w:basedOn w:val="22"/>
    <w:link w:val="6"/>
    <w:qFormat/>
    <w:uiPriority w:val="0"/>
    <w:rPr>
      <w:rFonts w:ascii="宋体"/>
      <w:kern w:val="2"/>
      <w:sz w:val="18"/>
      <w:szCs w:val="18"/>
    </w:rPr>
  </w:style>
  <w:style w:type="character" w:customStyle="1" w:styleId="87">
    <w:name w:val="正文首行缩进 2 Char"/>
    <w:basedOn w:val="31"/>
    <w:link w:val="19"/>
    <w:qFormat/>
    <w:uiPriority w:val="0"/>
    <w:rPr>
      <w:kern w:val="2"/>
      <w:sz w:val="21"/>
      <w:szCs w:val="24"/>
    </w:rPr>
  </w:style>
  <w:style w:type="paragraph" w:styleId="88">
    <w:name w:val="List Paragraph"/>
    <w:basedOn w:val="1"/>
    <w:qFormat/>
    <w:uiPriority w:val="99"/>
    <w:pPr>
      <w:ind w:firstLine="420" w:firstLineChars="200"/>
    </w:pPr>
  </w:style>
  <w:style w:type="character" w:customStyle="1" w:styleId="89">
    <w:name w:val="15"/>
    <w:basedOn w:val="22"/>
    <w:qFormat/>
    <w:uiPriority w:val="0"/>
    <w:rPr>
      <w:rFonts w:hint="default" w:ascii="Times New Roman" w:hAnsi="Times New Roman" w:cs="Times New Roman"/>
      <w:color w:val="0000FF"/>
      <w:u w:val="single"/>
    </w:rPr>
  </w:style>
  <w:style w:type="paragraph" w:customStyle="1" w:styleId="90">
    <w:name w:val="正文2"/>
    <w:qFormat/>
    <w:uiPriority w:val="0"/>
    <w:pPr>
      <w:jc w:val="both"/>
    </w:pPr>
    <w:rPr>
      <w:rFonts w:ascii="Times New Roman" w:hAnsi="Times New Roman" w:eastAsia="宋体" w:cs="Times New Roman"/>
      <w:kern w:val="2"/>
      <w:sz w:val="21"/>
      <w:szCs w:val="21"/>
      <w:lang w:val="en-US" w:eastAsia="zh-CN" w:bidi="ar-SA"/>
    </w:rPr>
  </w:style>
  <w:style w:type="paragraph" w:customStyle="1" w:styleId="91">
    <w:name w:val="正文3"/>
    <w:qFormat/>
    <w:uiPriority w:val="0"/>
    <w:pPr>
      <w:jc w:val="both"/>
    </w:pPr>
    <w:rPr>
      <w:rFonts w:ascii="Times New Roman" w:hAnsi="Times New Roman" w:eastAsia="宋体" w:cs="Times New Roman"/>
      <w:kern w:val="2"/>
      <w:sz w:val="21"/>
      <w:szCs w:val="21"/>
      <w:lang w:val="en-US" w:eastAsia="zh-CN" w:bidi="ar-SA"/>
    </w:rPr>
  </w:style>
  <w:style w:type="paragraph" w:customStyle="1" w:styleId="92">
    <w:name w:val="表格内文字"/>
    <w:basedOn w:val="1"/>
    <w:qFormat/>
    <w:uiPriority w:val="0"/>
    <w:pPr>
      <w:jc w:val="center"/>
    </w:pPr>
    <w:rPr>
      <w:color w:val="000000"/>
      <w:szCs w:val="21"/>
    </w:rPr>
  </w:style>
  <w:style w:type="paragraph" w:customStyle="1" w:styleId="93">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94">
    <w:name w:val="表格内容"/>
    <w:basedOn w:val="95"/>
    <w:qFormat/>
    <w:uiPriority w:val="0"/>
    <w:pPr>
      <w:ind w:left="-105" w:leftChars="-50" w:right="-105" w:rightChars="-50"/>
    </w:pPr>
    <w:rPr>
      <w:rFonts w:ascii="宋体" w:hAnsi="宋体"/>
      <w:b w:val="0"/>
      <w:bCs w:val="0"/>
      <w:sz w:val="21"/>
      <w:szCs w:val="21"/>
    </w:rPr>
  </w:style>
  <w:style w:type="paragraph" w:customStyle="1" w:styleId="95">
    <w:name w:val="表标题"/>
    <w:basedOn w:val="1"/>
    <w:qFormat/>
    <w:uiPriority w:val="0"/>
    <w:pPr>
      <w:spacing w:beforeLines="50"/>
      <w:jc w:val="center"/>
    </w:pPr>
    <w:rPr>
      <w:b/>
      <w:bCs/>
      <w:sz w:val="24"/>
    </w:rPr>
  </w:style>
  <w:style w:type="paragraph" w:customStyle="1" w:styleId="96">
    <w:name w:val="表文"/>
    <w:basedOn w:val="1"/>
    <w:qFormat/>
    <w:uiPriority w:val="0"/>
    <w:pPr>
      <w:spacing w:line="240" w:lineRule="auto"/>
      <w:ind w:firstLine="0" w:firstLineChars="0"/>
      <w:jc w:val="center"/>
    </w:pPr>
    <w:rPr>
      <w:rFonts w:ascii="宋体"/>
      <w:sz w:val="21"/>
      <w:szCs w:val="24"/>
    </w:rPr>
  </w:style>
  <w:style w:type="paragraph" w:customStyle="1" w:styleId="97">
    <w:name w:val="《正文》"/>
    <w:basedOn w:val="1"/>
    <w:qFormat/>
    <w:uiPriority w:val="0"/>
    <w:pPr>
      <w:spacing w:line="360" w:lineRule="auto"/>
      <w:ind w:firstLine="200" w:firstLineChars="200"/>
    </w:pPr>
    <w:rPr>
      <w:sz w:val="24"/>
    </w:rPr>
  </w:style>
  <w:style w:type="paragraph" w:customStyle="1" w:styleId="98">
    <w:name w:val="a正文"/>
    <w:basedOn w:val="99"/>
    <w:qFormat/>
    <w:uiPriority w:val="0"/>
    <w:pPr>
      <w:spacing w:line="520" w:lineRule="exact"/>
      <w:ind w:firstLine="200"/>
    </w:pPr>
    <w:rPr>
      <w:sz w:val="24"/>
    </w:rPr>
  </w:style>
  <w:style w:type="paragraph" w:customStyle="1" w:styleId="99">
    <w:name w:val="正文格式"/>
    <w:basedOn w:val="1"/>
    <w:next w:val="1"/>
    <w:qFormat/>
    <w:uiPriority w:val="0"/>
    <w:pPr>
      <w:spacing w:line="360" w:lineRule="auto"/>
      <w:ind w:firstLine="420" w:firstLineChars="200"/>
    </w:pPr>
    <w:rPr>
      <w:kern w:val="0"/>
      <w:szCs w:val="21"/>
    </w:rPr>
  </w:style>
  <w:style w:type="character" w:customStyle="1" w:styleId="100">
    <w:name w:val="font21"/>
    <w:basedOn w:val="22"/>
    <w:qFormat/>
    <w:uiPriority w:val="0"/>
    <w:rPr>
      <w:rFonts w:hint="default" w:ascii="Times New Roman" w:hAnsi="Times New Roman" w:cs="Times New Roman"/>
      <w:color w:val="FF0000"/>
      <w:sz w:val="21"/>
      <w:szCs w:val="21"/>
      <w:u w:val="none"/>
    </w:rPr>
  </w:style>
  <w:style w:type="character" w:customStyle="1" w:styleId="101">
    <w:name w:val="font11"/>
    <w:basedOn w:val="22"/>
    <w:qFormat/>
    <w:uiPriority w:val="0"/>
    <w:rPr>
      <w:rFonts w:hint="eastAsia" w:ascii="宋体" w:hAnsi="宋体" w:eastAsia="宋体" w:cs="宋体"/>
      <w:color w:val="FF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3" Type="http://schemas.openxmlformats.org/officeDocument/2006/relationships/fontTable" Target="fontTable.xml"/><Relationship Id="rId62" Type="http://schemas.openxmlformats.org/officeDocument/2006/relationships/customXml" Target="../customXml/item3.xml"/><Relationship Id="rId61" Type="http://schemas.openxmlformats.org/officeDocument/2006/relationships/customXml" Target="../customXml/item2.xml"/><Relationship Id="rId60" Type="http://schemas.openxmlformats.org/officeDocument/2006/relationships/customXml" Target="../customXml/item1.xml"/><Relationship Id="rId6" Type="http://schemas.openxmlformats.org/officeDocument/2006/relationships/theme" Target="theme/theme1.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footer" Target="footer3.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footer" Target="footer2.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er" Target="footer1.xml"/><Relationship Id="rId29" Type="http://schemas.openxmlformats.org/officeDocument/2006/relationships/image" Target="media/image18.png"/><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png"/><Relationship Id="rId23" Type="http://schemas.openxmlformats.org/officeDocument/2006/relationships/image" Target="media/image12.bmp"/><Relationship Id="rId22" Type="http://schemas.openxmlformats.org/officeDocument/2006/relationships/image" Target="media/image11.png"/><Relationship Id="rId21" Type="http://schemas.openxmlformats.org/officeDocument/2006/relationships/image" Target="media/image10.e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emf"/><Relationship Id="rId16" Type="http://schemas.openxmlformats.org/officeDocument/2006/relationships/oleObject" Target="embeddings/oleObject4.bin"/><Relationship Id="rId15" Type="http://schemas.openxmlformats.org/officeDocument/2006/relationships/image" Target="media/image6.emf"/><Relationship Id="rId14" Type="http://schemas.openxmlformats.org/officeDocument/2006/relationships/oleObject" Target="embeddings/oleObject3.bin"/><Relationship Id="rId13" Type="http://schemas.openxmlformats.org/officeDocument/2006/relationships/image" Target="media/image5.emf"/><Relationship Id="rId12" Type="http://schemas.openxmlformats.org/officeDocument/2006/relationships/oleObject" Target="embeddings/oleObject2.bin"/><Relationship Id="rId11" Type="http://schemas.openxmlformats.org/officeDocument/2006/relationships/image" Target="media/image4.emf"/><Relationship Id="rId10" Type="http://schemas.openxmlformats.org/officeDocument/2006/relationships/oleObject" Target="embeddings/oleObject1.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contractReview xmlns="http://schemas.wps.cn/vas-ai-hub/contract-review">
  <reviewItems>
    <reviewItem>
      <errorID>f51ed66e-f465-43b7-a077-3e0bb0bec52e</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60B0CB03</paraID>
      <start>41</start>
      <end>45</end>
      <status>unmodified</status>
      <modifiedWord/>
      <trackRevisions>false</trackRevisions>
    </reviewItem>
    <reviewItem>
      <errorID>0476b743-dcbb-47d9-b9f6-a1f6dc1e0290</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7E756798</paraID>
      <start>18</start>
      <end>22</end>
      <status>unmodified</status>
      <modifiedWord/>
      <trackRevisions>false</trackRevisions>
    </reviewItem>
    <reviewItem>
      <errorID>06692b28-d11c-4c09-82dd-12c6aa15ef70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792120B6</paraID>
      <start>0</start>
      <end>2</end>
      <status>unmodified</status>
      <modifiedWord/>
      <trackRevisions>false</trackRevisions>
    </reviewItem>
    <reviewItem>
      <errorID>c49daa9d-96f2-4edc-bfc9-24a883b287ae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1E60EF79</paraID>
      <start>0</start>
      <end>2</end>
      <status>unmodified</status>
      <modifiedWord/>
      <trackRevisions>false</trackRevisions>
    </reviewItem>
    <reviewItem>
      <errorID>40f78344-b1bf-49c5-ad2b-109b095ecdf0</errorID>
      <errorWord>公用基础设施</errorWord>
      <group>L1_Political</group>
      <groupName>政治性问题</groupName>
      <ability>L2_Keyword</ability>
      <abilityName>固定表述</abilityName>
      <candidateList>
        <item>公共基础设施</item>
      </candidateList>
      <explain>词汇“公共基础设施”在特定场景下为固定表述形式，请确认此处的“公用基础设施”是否存在不当。</explain>
      <paraID>652E9231</paraID>
      <start>15</start>
      <end>21</end>
      <status>unmodified</status>
      <modifiedWord/>
      <trackRevisions>false</trackRevisions>
    </reviewItem>
    <reviewItem>
      <errorID>5908542a-aae7-43de-9769-e08286d70c5f</errorID>
      <errorWord>原</errorWord>
      <group>L1_Word</group>
      <groupName>字词问题</groupName>
      <ability>L2_Typo</ability>
      <abilityName>字词错误</abilityName>
      <candidateList>
        <item>的原</item>
      </candidateList>
      <explain/>
      <paraID>4212D3B7</paraID>
      <start>33</start>
      <end>34</end>
      <status>unmodified</status>
      <modifiedWord/>
      <trackRevisions>false</trackRevisions>
    </reviewItem>
    <reviewItem>
      <errorID>6f2833f0-d60d-4d88-b678-f2d293d78122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216534D6</paraID>
      <start>0</start>
      <end>2</end>
      <status>unmodified</status>
      <modifiedWord/>
      <trackRevisions>false</trackRevisions>
    </reviewItem>
    <reviewItem>
      <errorID>bf1c4cfb-190c-4db5-8e95-16864d3372d4</errorID>
      <errorWord>公用基础设施</errorWord>
      <group>L1_Political</group>
      <groupName>政治性问题</groupName>
      <ability>L2_Keyword</ability>
      <abilityName>固定表述</abilityName>
      <candidateList>
        <item>公共基础设施</item>
      </candidateList>
      <explain>词汇“公共基础设施”在特定场景下为固定表述形式，请确认此处的“公用基础设施”是否存在不当。</explain>
      <paraID> 84697B1</paraID>
      <start>15</start>
      <end>21</end>
      <status>unmodified</status>
      <modifiedWord/>
      <trackRevisions>false</trackRevisions>
    </reviewItem>
    <reviewItem>
      <errorID>84fbb06d-ce72-47b9-b756-6a96c23fbeb4</errorID>
      <errorWord>充分利用</errorWord>
      <group>L1_Grammar</group>
      <groupName>语法问题</groupName>
      <ability>L2_Grammar</ability>
      <abilityName>语法错误</abilityName>
      <candidateList>
        <item>根据</item>
      </candidateList>
      <explain/>
      <paraID>  79EC53</paraID>
      <start>3</start>
      <end>7</end>
      <status>unmodified</status>
      <modifiedWord/>
      <trackRevisions>false</trackRevisions>
    </reviewItem>
    <reviewItem>
      <errorID>33b6913c-18e3-4c3f-87ee-be3236e24803</errorID>
      <errorWord>做</errorWord>
      <group>L1_Word</group>
      <groupName>字词问题</groupName>
      <ability>L2_Typo</ability>
      <abilityName>字词错误</abilityName>
      <candidateList>
        <item>作</item>
      </candidateList>
      <explain>存在发音相同字词的误用。</explain>
      <paraID>2023BD77</paraID>
      <start>30</start>
      <end>31</end>
      <status>unmodified</status>
      <modifiedWord/>
      <trackRevisions>false</trackRevisions>
    </reviewItem>
    <reviewItem>
      <errorID>eb304581-fcc3-4370-b792-ddc2c820a1cf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59B30D0D</paraID>
      <start>0</start>
      <end>2</end>
      <status>unmodified</status>
      <modifiedWord/>
      <trackRevisions>false</trackRevisions>
    </reviewItem>
    <reviewItem>
      <errorID>ab6fab43-89e3-47d1-8d4e-f2f2d101971b</errorID>
      <errorWord>的致病</errorWord>
      <group>L1_Grammar</group>
      <groupName>语法问题</groupName>
      <ability>L2_Grammar</ability>
      <abilityName>语法错误</abilityName>
      <candidateList>
        <item>的</item>
      </candidateList>
      <explain/>
      <paraID>6754ACA8</paraID>
      <start>29</start>
      <end>32</end>
      <status>unmodified</status>
      <modifiedWord/>
      <trackRevisions>false</trackRevisions>
    </reviewItem>
    <reviewItem>
      <errorID>52d32d3d-9dba-4974-84ee-08aaa3eec9fb</errorID>
      <errorWord>治疗</errorWord>
      <group>L1_Word</group>
      <groupName>字词问题</groupName>
      <ability>L2_Typo</ability>
      <abilityName>字词错误</abilityName>
      <candidateList>
        <item>和治疗</item>
      </candidateList>
      <explain/>
      <paraID>7EF7C154</paraID>
      <start>66</start>
      <end>68</end>
      <status>unmodified</status>
      <modifiedWord/>
      <trackRevisions>false</trackRevisions>
    </reviewItem>
    <reviewItem>
      <errorID>b442e596-3b77-4e7f-b01f-e4cfc065e046</errorID>
      <errorWord>治疗</errorWord>
      <group>L1_Word</group>
      <groupName>字词问题</groupName>
      <ability>L2_Typo</ability>
      <abilityName>字词错误</abilityName>
      <candidateList>
        <item>和治疗</item>
      </candidateList>
      <explain/>
      <paraID>5472C3B4</paraID>
      <start>52</start>
      <end>54</end>
      <status>unmodified</status>
      <modifiedWord/>
      <trackRevisions>false</trackRevisions>
    </reviewItem>
    <reviewItem>
      <errorID>92a0d83f-ec41-4197-aacc-49f0779be13f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378CAF37</paraID>
      <start>0</start>
      <end>2</end>
      <status>unmodified</status>
      <modifiedWord/>
      <trackRevisions>false</trackRevisions>
    </reviewItem>
    <reviewItem>
      <errorID>96c5053e-4345-4161-929b-497c81166104</errorID>
      <errorWord>更衣室</errorWord>
      <group>L1_Word</group>
      <groupName>字词问题</groupName>
      <ability>L2_Typo</ability>
      <abilityName>字词错误</abilityName>
      <candidateList>
        <item>存衣</item>
      </candidateList>
      <explain/>
      <paraID>13C64D63</paraID>
      <start>8</start>
      <end>11</end>
      <status>unmodified</status>
      <modifiedWord/>
      <trackRevisions>false</trackRevisions>
    </reviewItem>
    <reviewItem>
      <errorID>9352ee9d-50e6-4e04-b4f6-b7ac110f98fe</errorID>
      <errorWord>更衣柜</errorWord>
      <group>L1_Word</group>
      <groupName>字词问题</groupName>
      <ability>L2_Typo</ability>
      <abilityName>字词错误</abilityName>
      <candidateList>
        <item>挂衣装置</item>
      </candidateList>
      <explain/>
      <paraID>13C64D63</paraID>
      <start>12</start>
      <end>15</end>
      <status>unmodified</status>
      <modifiedWord/>
      <trackRevisions>false</trackRevisions>
    </reviewItem>
    <reviewItem>
      <errorID>662e50f8-9529-4c86-b2fc-4d51c3a0d6bf</errorID>
      <errorWord>设应急照明</errorWord>
      <group>L1_Word</group>
      <groupName>字词问题</groupName>
      <ability>L2_Typo</ability>
      <abilityName>字词错误</abilityName>
      <candidateList>
        <item>设置应急照明</item>
      </candidateList>
      <explain/>
      <paraID>352A5AF4</paraID>
      <start>8</start>
      <end>13</end>
      <status>unmodified</status>
      <modifiedWord/>
      <trackRevisions>false</trackRevisions>
    </reviewItem>
    <reviewItem>
      <errorID>1e4a6f1f-9015-42e6-8214-e4a107db1273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B84AD25</paraID>
      <start>0</start>
      <end>2</end>
      <status>unmodified</status>
      <modifiedWord/>
      <trackRevisions>false</trackRevisions>
    </reviewItem>
    <reviewItem>
      <errorID>1111c9cd-3ad3-47f6-9b73-fe57319f0d10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605997E0</paraID>
      <start>56</start>
      <end>57</end>
      <status>unmodified</status>
      <modifiedWord/>
      <trackRevisions>false</trackRevisions>
    </reviewItem>
    <reviewItem>
      <errorID>2893c916-ba66-4596-a9cf-eaa5abaf96fa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14AB9AE0</paraID>
      <start>0</start>
      <end>2</end>
      <status>unmodified</status>
      <modifiedWord/>
      <trackRevisions>false</trackRevisions>
    </reviewItem>
    <reviewItem>
      <errorID>855143e8-2632-451d-8e95-29946373db5d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75277506</paraID>
      <start>0</start>
      <end>2</end>
      <status>unmodified</status>
      <modifiedWord/>
      <trackRevisions>false</trackRevisions>
    </reviewItem>
    <reviewItem>
      <errorID>be6daf3a-9594-4fc8-b658-8d8f2eff0640</errorID>
      <errorWord>上线</errorWord>
      <group>L1_Word</group>
      <groupName>字词问题</groupName>
      <ability>L2_Typo</ability>
      <abilityName>字词错误</abilityName>
      <candidateList>
        <item>上限</item>
      </candidateList>
      <explain>存在发音相同字词的误用。</explain>
      <paraID>73297EDD</paraID>
      <start>5</start>
      <end>7</end>
      <status>unmodified</status>
      <modifiedWord/>
      <trackRevisions>false</trackRevisions>
    </reviewItem>
    <reviewItem>
      <errorID>84711fa2-542d-469c-9866-f2b0a959be40</errorID>
      <errorWord>上线</errorWord>
      <group>L1_Word</group>
      <groupName>字词问题</groupName>
      <ability>L2_Typo</ability>
      <abilityName>字词错误</abilityName>
      <candidateList>
        <item>上限</item>
      </candidateList>
      <explain/>
      <paraID> DCFB12E</paraID>
      <start>123</start>
      <end>125</end>
      <status>unmodified</status>
      <modifiedWord/>
      <trackRevisions>false</trackRevisions>
    </reviewItem>
    <reviewItem>
      <errorID>036e63f5-18c0-460c-9679-51fde32e132e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BAA8794</paraID>
      <start>0</start>
      <end>2</end>
      <status>unmodified</status>
      <modifiedWord/>
      <trackRevisions>false</trackRevisions>
    </reviewItem>
    <reviewItem>
      <errorID>b2d06d8f-51ff-473c-ae2a-234368f07d2d</errorID>
      <errorWord>其它</errorWord>
      <group>L1_Word</group>
      <groupName>字词问题</groupName>
      <ability>L2_Typo</ability>
      <abilityName>字词错误</abilityName>
      <candidateList>
        <item>其他</item>
      </candidateList>
      <explain/>
      <paraID>2A7D1CF3</paraID>
      <start>237</start>
      <end>239</end>
      <status>unmodified</status>
      <modifiedWord/>
      <trackRevisions>false</trackRevisions>
    </reviewItem>
    <reviewItem>
      <errorID>c0f1dd34-5ba7-483c-9260-6c1225946a78</errorID>
      <errorWord>性</errorWord>
      <group>L1_Word</group>
      <groupName>字词问题</groupName>
      <ability>L2_Typo</ability>
      <abilityName>字词错误</abilityName>
      <candidateList>
        <item>性和</item>
      </candidateList>
      <explain/>
      <paraID>2A7D1CF3</paraID>
      <start>321</start>
      <end>322</end>
      <status>unmodified</status>
      <modifiedWord/>
      <trackRevisions>false</trackRevisions>
    </reviewItem>
    <reviewItem>
      <errorID>c7bed814-d6a1-4111-9a2b-630748b52274</errorID>
      <errorWord>重要性</errorWord>
      <group>L1_Punc</group>
      <groupName>标点问题</groupName>
      <ability>L2_Punc_CN</ability>
      <abilityName>标点符号问题</abilityName>
      <candidateList>
        <item>、重要性</item>
      </candidateList>
      <explain/>
      <paraID>2A7D1CF3</paraID>
      <start>322</start>
      <end>325</end>
      <status>unmodified</status>
      <modifiedWord/>
      <trackRevisions>false</trackRevisions>
    </reviewItem>
    <reviewItem>
      <errorID>3dc5020b-2b57-4177-a6e1-6b6b03e500cf</errorID>
      <errorWord>锅</errorWord>
      <group>L1_Word</group>
      <groupName>字词问题</groupName>
      <ability>L2_Typo</ability>
      <abilityName>字词错误</abilityName>
      <candidateList>
        <item>或</item>
      </candidateList>
      <explain/>
      <paraID>6A9F0829</paraID>
      <start>601</start>
      <end>602</end>
      <status>unmodified</status>
      <modifiedWord/>
      <trackRevisions>false</trackRevisions>
    </reviewItem>
    <reviewItem>
      <errorID>01dde0c3-075a-4281-a3c9-8319ee86555c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66526316</paraID>
      <start>0</start>
      <end>3</end>
      <status>unmodified</status>
      <modifiedWord/>
      <trackRevisions>false</trackRevisions>
    </reviewItem>
    <reviewItem>
      <errorID>f186094a-8c92-4371-a1e9-b641d8cc90b0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66526316</paraID>
      <start>21</start>
      <end>22</end>
      <status>unmodified</status>
      <modifiedWord/>
      <trackRevisions>false</trackRevisions>
    </reviewItem>
    <reviewItem>
      <errorID>ba48b706-359e-4a35-9e19-79dca1b04143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605C4B19</paraID>
      <start>17</start>
      <end>18</end>
      <status>unmodified</status>
      <modifiedWord/>
      <trackRevisions>false</trackRevisions>
    </reviewItem>
    <reviewItem>
      <errorID>767b1322-d8b4-4488-8be7-c7ee563091cf</errorID>
      <errorWord>院</errorWord>
      <group>L1_Word</group>
      <groupName>字词问题</groupName>
      <ability>L2_Typo</ability>
      <abilityName>字词错误</abilityName>
      <candidateList>
        <item>院等</item>
      </candidateList>
      <explain/>
      <paraID>605C4B19</paraID>
      <start>83</start>
      <end>84</end>
      <status>unmodified</status>
      <modifiedWord/>
      <trackRevisions>false</trackRevisions>
    </reviewItem>
    <reviewItem>
      <errorID>52dbdc47-929e-48ff-be0f-6090de990cca</errorID>
      <errorWord>等</errorWord>
      <group>L1_Word</group>
      <groupName>字词问题</groupName>
      <ability>L2_Typo</ability>
      <abilityName>字词错误</abilityName>
      <candidateList>
        <item>等疾</item>
      </candidateList>
      <explain/>
      <paraID>605C4B19</paraID>
      <start>260</start>
      <end>261</end>
      <status>unmodified</status>
      <modifiedWord/>
      <trackRevisions>false</trackRevisions>
    </reviewItem>
    <reviewItem>
      <errorID>37df8a50-48a5-44c1-96d5-9dce40629a5d</errorID>
      <errorWord>预防</errorWord>
      <group>L1_Word</group>
      <groupName>字词问题</groupName>
      <ability>L2_Typo</ability>
      <abilityName>字词错误</abilityName>
      <candidateList>
        <item>控制</item>
      </candidateList>
      <explain/>
      <paraID>605C4B19</paraID>
      <start>266</start>
      <end>268</end>
      <status>unmodified</status>
      <modifiedWord/>
      <trackRevisions>false</trackRevisions>
    </reviewItem>
    <reviewItem>
      <errorID>b58b7541-45d2-4b50-83af-2b0cbbaab33c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1F9ADE49</paraID>
      <start>87</start>
      <end>88</end>
      <status>unmodified</status>
      <modifiedWord/>
      <trackRevisions>false</trackRevisions>
    </reviewItem>
    <reviewItem>
      <errorID>748d199e-1e4e-4b2b-907c-9effcd1271a5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587F64FD</paraID>
      <start>19</start>
      <end>20</end>
      <status>unmodified</status>
      <modifiedWord/>
      <trackRevisions>false</trackRevisions>
    </reviewItem>
    <reviewItem>
      <errorID>ad269e96-1b8a-4626-b533-f28ff3b95b7a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F5AF7E9</paraID>
      <start>0</start>
      <end>3</end>
      <status>unmodified</status>
      <modifiedWord/>
      <trackRevisions>false</trackRevisions>
    </reviewItem>
    <reviewItem>
      <errorID>d6edaac1-0bd7-4c3f-8dfc-4d38e466afbe</errorID>
      <errorWord>强化磁场</errorWord>
      <group>L1_Word</group>
      <groupName>字词问题</groupName>
      <ability>L2_Typo</ability>
      <abilityName>字词错误</abilityName>
      <candidateList>
        <item>强磁场</item>
      </candidateList>
      <explain/>
      <paraID>154B7FF8</paraID>
      <start>128</start>
      <end>132</end>
      <status>unmodified</status>
      <modifiedWord/>
      <trackRevisions>false</trackRevisions>
    </reviewItem>
    <reviewItem>
      <errorID>ba93d113-3d78-4647-acf1-e53e2721536d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82E2EC3</paraID>
      <start>0</start>
      <end>3</end>
      <status>unmodified</status>
      <modifiedWord/>
      <trackRevisions>false</trackRevisions>
    </reviewItem>
    <reviewItem>
      <errorID>c1eb3066-42b6-4151-92ce-6ed4bca2fe1f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5EFA01C4</paraID>
      <start>0</start>
      <end>2</end>
      <status>unmodified</status>
      <modifiedWord/>
      <trackRevisions>false</trackRevisions>
    </reviewItem>
    <reviewItem>
      <errorID>e097e1e2-08b1-4fd7-9784-120b0e52016f</errorID>
      <errorWord>部部</errorWord>
      <group>L1_Word</group>
      <groupName>字词问题</groupName>
      <ability>L2_Typo</ability>
      <abilityName>字词错误</abilityName>
      <candidateList>
        <item>部</item>
      </candidateList>
      <explain/>
      <paraID>2305F8E0</paraID>
      <start>37</start>
      <end>39</end>
      <status>unmodified</status>
      <modifiedWord/>
      <trackRevisions>false</trackRevisions>
    </reviewItem>
    <reviewItem>
      <errorID>df8238a4-c146-49cc-9630-eed87904f347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C68E39</paraID>
      <start>0</start>
      <end>2</end>
      <status>unmodified</status>
      <modifiedWord/>
      <trackRevisions>false</trackRevisions>
    </reviewItem>
    <reviewItem>
      <errorID>f40c0af4-3d8d-4dde-bb75-313a0434c7e5</errorID>
      <errorWord>32m2</errorWord>
      <group>L1_Word</group>
      <groupName>字词问题</groupName>
      <ability>L2_Typo</ability>
      <abilityName>字词错误</abilityName>
      <candidateList>
        <item>32m²</item>
      </candidateList>
      <explain/>
      <paraID>42E3C314</paraID>
      <start>35</start>
      <end>39</end>
      <status>unmodified</status>
      <modifiedWord/>
      <trackRevisions>false</trackRevisions>
    </reviewItem>
    <reviewItem>
      <errorID>c0b30355-1342-4b10-804c-c1e87997d7f9</errorID>
      <errorWord>88m2</errorWord>
      <group>L1_Word</group>
      <groupName>字词问题</groupName>
      <ability>L2_Typo</ability>
      <abilityName>字词错误</abilityName>
      <candidateList>
        <item>88m²</item>
      </candidateList>
      <explain/>
      <paraID>42E3C314</paraID>
      <start>47</start>
      <end>51</end>
      <status>unmodified</status>
      <modifiedWord/>
      <trackRevisions>false</trackRevisions>
    </reviewItem>
    <reviewItem>
      <errorID>75dc5c95-7902-4eb2-a97f-5e7b43e552a0</errorID>
      <errorWord>3400m2</errorWord>
      <group>L1_Word</group>
      <groupName>字词问题</groupName>
      <ability>L2_Typo</ability>
      <abilityName>字词错误</abilityName>
      <candidateList>
        <item>3400m²</item>
      </candidateList>
      <explain/>
      <paraID>42E3C314</paraID>
      <start>58</start>
      <end>64</end>
      <status>unmodified</status>
      <modifiedWord/>
      <trackRevisions>false</trackRevisions>
    </reviewItem>
    <reviewItem>
      <errorID>a153b2c5-4bd7-4f4d-8eff-a677c67c8a98</errorID>
      <errorWord>2m3</errorWord>
      <group>L1_Word</group>
      <groupName>字词问题</groupName>
      <ability>L2_Typo</ability>
      <abilityName>字词错误</abilityName>
      <candidateList>
        <item>2m³</item>
      </candidateList>
      <explain/>
      <paraID>301F8567</paraID>
      <start>80</start>
      <end>83</end>
      <status>unmodified</status>
      <modifiedWord/>
      <trackRevisions>false</trackRevisions>
    </reviewItem>
    <reviewItem>
      <errorID>5bb62f21-b69b-4914-9c57-558af48a881a</errorID>
      <errorWord>3400m2</errorWord>
      <group>L1_Word</group>
      <groupName>字词问题</groupName>
      <ability>L2_Typo</ability>
      <abilityName>字词错误</abilityName>
      <candidateList>
        <item>3400m²</item>
      </candidateList>
      <explain/>
      <paraID>27674E3D</paraID>
      <start>6</start>
      <end>12</end>
      <status>unmodified</status>
      <modifiedWord/>
      <trackRevisions>false</trackRevisions>
    </reviewItem>
    <reviewItem>
      <errorID>4a5375d5-cc0c-456c-8b4e-f494b047bf87</errorID>
      <errorWord>储存使用玻璃瓶</errorWord>
      <group>L1_Word</group>
      <groupName>字词问题</groupName>
      <ability>L2_Typo</ability>
      <abilityName>字词错误</abilityName>
      <candidateList>
        <item>使用玻璃瓶储存</item>
      </candidateList>
      <explain/>
      <paraID>5576A0D0</paraID>
      <start>37</start>
      <end>44</end>
      <status>modified</status>
      <modifiedWord>使用玻璃瓶储存</modifiedWord>
      <trackRevisions>false</trackRevisions>
    </reviewItem>
    <reviewItem>
      <errorID>57f02aa1-8428-4eb4-8013-71f5ab90cc25</errorID>
      <errorWord>经</errorWord>
      <group>L1_Punc</group>
      <groupName>标点问题</groupName>
      <ability>L2_Punc_CN</ability>
      <abilityName>标点符号问题</abilityName>
      <candidateList>
        <item>，经</item>
      </candidateList>
      <explain/>
      <paraID>2B01B395</paraID>
      <start>16</start>
      <end>17</end>
      <status>unmodified</status>
      <modifiedWord/>
      <trackRevisions>false</trackRevisions>
    </reviewItem>
    <reviewItem>
      <errorID>3d2699b2-5833-423e-9cb6-d3a53a81fb54</errorID>
      <errorWord>2中</errorWord>
      <group>L1_Word</group>
      <groupName>字词问题</groupName>
      <ability>L2_Typo</ability>
      <abilityName>字词错误</abilityName>
      <candidateList>
        <item>2</item>
      </candidateList>
      <explain/>
      <paraID>25E48260</paraID>
      <start>118</start>
      <end>120</end>
      <status>unmodified</status>
      <modifiedWord/>
      <trackRevisions>false</trackRevisions>
    </reviewItem>
    <reviewItem>
      <errorID>a5aab847-e7b1-40a2-9b30-7cf1ec909f46</errorID>
      <errorWord>经</errorWord>
      <group>L1_Punc</group>
      <groupName>标点问题</groupName>
      <ability>L2_Punc_CN</ability>
      <abilityName>标点符号问题</abilityName>
      <candidateList>
        <item>，经</item>
      </candidateList>
      <explain/>
      <paraID>25E48260</paraID>
      <start>126</start>
      <end>127</end>
      <status>unmodified</status>
      <modifiedWord/>
      <trackRevisions>false</trackRevisions>
    </reviewItem>
    <reviewItem>
      <errorID>f43701fd-cd38-459d-9f9b-5dc1781bf8f1</errorID>
      <errorWord>20m3</errorWord>
      <group>L1_Word</group>
      <groupName>字词问题</groupName>
      <ability>L2_Typo</ability>
      <abilityName>字词错误</abilityName>
      <candidateList>
        <item>20m³</item>
      </candidateList>
      <explain/>
      <paraID>137642D7</paraID>
      <start>28</start>
      <end>32</end>
      <status>unmodified</status>
      <modifiedWord/>
      <trackRevisions>false</trackRevisions>
    </reviewItem>
    <reviewItem>
      <errorID>7062ed50-e7cc-4400-94b4-2aae9db4478d</errorID>
      <errorWord>通过</errorWord>
      <group>L1_Punc</group>
      <groupName>标点问题</groupName>
      <ability>L2_Punc_CN</ability>
      <abilityName>标点符号问题</abilityName>
      <candidateList>
        <item>，通过</item>
      </candidateList>
      <explain/>
      <paraID>31AC29EC</paraID>
      <start>48</start>
      <end>50</end>
      <status>unmodified</status>
      <modifiedWord/>
      <trackRevisions>false</trackRevisions>
    </reviewItem>
    <reviewItem>
      <errorID>b0629b76-1480-40b4-8a5c-858527711ba4</errorID>
      <errorWord>通过</errorWord>
      <group>L1_Punc</group>
      <groupName>标点问题</groupName>
      <ability>L2_Punc_CN</ability>
      <abilityName>标点符号问题</abilityName>
      <candidateList>
        <item>，通过</item>
      </candidateList>
      <explain/>
      <paraID> EF3088C</paraID>
      <start>58</start>
      <end>60</end>
      <status>unmodified</status>
      <modifiedWord/>
      <trackRevisions>false</trackRevisions>
    </reviewItem>
    <reviewItem>
      <errorID>b102f27f-8831-461c-9ab9-cf1f80047f33</errorID>
      <errorWord>，</errorWord>
      <group>L1_Punc</group>
      <groupName>标点问题</groupName>
      <ability>L2_Punc_CN</ability>
      <abilityName>标点符号问题</abilityName>
      <candidateList>
        <item>；</item>
      </candidateList>
      <explain/>
      <paraID> EF3088C</paraID>
      <start>87</start>
      <end>88</end>
      <status>unmodified</status>
      <modifiedWord/>
      <trackRevisions>false</trackRevisions>
    </reviewItem>
    <reviewItem>
      <errorID>f491b464-754a-4dce-bbcb-b600660c4232</errorID>
      <errorWord>通过</errorWord>
      <group>L1_Punc</group>
      <groupName>标点问题</groupName>
      <ability>L2_Punc_CN</ability>
      <abilityName>标点符号问题</abilityName>
      <candidateList>
        <item>，通过</item>
      </candidateList>
      <explain/>
      <paraID> EF3088C</paraID>
      <start>119</start>
      <end>121</end>
      <status>unmodified</status>
      <modifiedWord/>
      <trackRevisions>false</trackRevisions>
    </reviewItem>
    <reviewItem>
      <errorID>d34409ca-fe0c-4c62-bbe4-9eb22e6b2466</errorID>
      <errorWord>隔声</errorWord>
      <group>L1_Grammar</group>
      <groupName>语法问题</groupName>
      <ability>L2_Grammar</ability>
      <abilityName>语法错误</abilityName>
      <candidateList>
        <item>进行隔声</item>
      </candidateList>
      <explain/>
      <paraID>30D16A69</paraID>
      <start>23</start>
      <end>25</end>
      <status>unmodified</status>
      <modifiedWord/>
      <trackRevisions>false</trackRevisions>
    </reviewItem>
    <reviewItem>
      <errorID>8b3dbdb8-b92d-4f97-9229-5ecaabcb2ffd</errorID>
      <errorWord>场</errorWord>
      <group>L1_Word</group>
      <groupName>字词问题</groupName>
      <ability>L2_Typo</ability>
      <abilityName>字词错误</abilityName>
      <candidateList>
        <item>厂</item>
      </candidateList>
      <explain/>
      <paraID>680C9F03</paraID>
      <start>17</start>
      <end>18</end>
      <status>unmodified</status>
      <modifiedWord/>
      <trackRevisions>false</trackRevisions>
    </reviewItem>
    <reviewItem>
      <errorID>60306c9c-0778-48ff-86af-be8f1a68558c</errorID>
      <errorWord>单位</errorWord>
      <group>L1_Word</group>
      <groupName>字词问题</groupName>
      <ability>L2_Typo</ability>
      <abilityName>字词错误</abilityName>
      <candidateList>
        <item>的单位</item>
      </candidateList>
      <explain/>
      <paraID>226F72B1</paraID>
      <start>75</start>
      <end>77</end>
      <status>unmodified</status>
      <modifiedWord/>
      <trackRevisions>false</trackRevisions>
    </reviewItem>
    <reviewItem>
      <errorID>f6831739-bb94-4a41-980a-6c9691584925</errorID>
      <errorWord>单位</errorWord>
      <group>L1_Word</group>
      <groupName>字词问题</groupName>
      <ability>L2_Typo</ability>
      <abilityName>字词错误</abilityName>
      <candidateList>
        <item>的单位</item>
      </candidateList>
      <explain/>
      <paraID>26D09214</paraID>
      <start>48</start>
      <end>50</end>
      <status>unmodified</status>
      <modifiedWord/>
      <trackRevisions>false</trackRevisions>
    </reviewItem>
    <reviewItem>
      <errorID>f055435e-f3f3-4437-a415-30d11c9dfca3</errorID>
      <errorWord>满足</errorWord>
      <group>L1_Punc</group>
      <groupName>标点问题</groupName>
      <ability>L2_Punc_CN</ability>
      <abilityName>标点符号问题</abilityName>
      <candidateList>
        <item>，满足</item>
      </candidateList>
      <explain/>
      <paraID>6ACA6E41</paraID>
      <start>21</start>
      <end>23</end>
      <status>unmodified</status>
      <modifiedWord/>
      <trackRevisions>false</trackRevisions>
    </reviewItem>
    <reviewItem>
      <errorID>fa40012b-8af4-43ba-a5fe-b43c08c8e417</errorID>
      <errorWord>定期</errorWord>
      <group>L1_Punc</group>
      <groupName>标点问题</groupName>
      <ability>L2_Punc_CN</ability>
      <abilityName>标点符号问题</abilityName>
      <candidateList>
        <item>，定期</item>
      </candidateList>
      <explain/>
      <paraID>6ACA6E41</paraID>
      <start>75</start>
      <end>77</end>
      <status>unmodified</status>
      <modifiedWord/>
      <trackRevisions>false</trackRevisions>
    </reviewItem>
    <reviewItem>
      <errorID>5b55929f-75c2-4a78-93b3-d715f11d6054</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 C0DA8B7</paraID>
      <start>102</start>
      <end>106</end>
      <status>unmodified</status>
      <modifiedWord/>
      <trackRevisions>false</trackRevisions>
    </reviewItem>
    <reviewItem>
      <errorID>8c200e11-7001-4a07-8913-cebaf9744883</errorID>
      <errorWord>s的要求</errorWord>
      <group>L1_Grammar</group>
      <groupName>语法问题</groupName>
      <ability>L2_Grammar</ability>
      <abilityName>语法错误</abilityName>
      <candidateList>
        <item>s</item>
      </candidateList>
      <explain/>
      <paraID> C0DA8B7</paraID>
      <start>168</start>
      <end>172</end>
      <status>unmodified</status>
      <modifiedWord/>
      <trackRevisions>false</trackRevisions>
    </reviewItem>
    <reviewItem>
      <errorID>d0ca095a-03b8-41a4-9712-df31b3ee7a63</errorID>
      <errorWord>；</errorWord>
      <group>L1_Word</group>
      <groupName>字词问题</groupName>
      <ability>L2_Typo</ability>
      <abilityName>字词错误</abilityName>
      <candidateList>
        <item>；本</item>
      </candidateList>
      <explain/>
      <paraID>47436424</paraID>
      <start>124</start>
      <end>125</end>
      <status>unmodified</status>
      <modifiedWord/>
      <trackRevisions>false</trackRevisions>
    </reviewItem>
    <reviewItem>
      <errorID>cb096371-6ca4-4ab6-af0a-eaa0e7bc7326</errorID>
      <errorWord>，</errorWord>
      <group>L1_Punc</group>
      <groupName>标点问题</groupName>
      <ability>L2_Punc_CN</ability>
      <abilityName>标点符号问题</abilityName>
      <candidateList>
        <item>。</item>
      </candidateList>
      <explain/>
      <paraID>3A162908</paraID>
      <start>15</start>
      <end>16</end>
      <status>unmodified</status>
      <modifiedWord/>
      <trackRevisions>false</trackRevisions>
    </reviewItem>
    <reviewItem>
      <errorID>6763e849-b05d-477b-a575-316a52210cb6</errorID>
      <errorWord>~</errorWord>
      <group>L1_Format</group>
      <groupName>格式问题</groupName>
      <ability>L2_HalfPunc_CN</ability>
      <abilityName>全半角问题</abilityName>
      <candidateList>
        <item>～</item>
      </candidateList>
      <explain>文本全半角错误。</explain>
      <paraID>3A162908</paraID>
      <start>130</start>
      <end>131</end>
      <status>unmodified</status>
      <modifiedWord/>
      <trackRevisions>false</trackRevisions>
    </reviewItem>
    <reviewItem>
      <errorID>12399d8b-e105-489c-bdcb-69cf0ad428ad</errorID>
      <errorWord>。</errorWord>
      <group>L1_Grammar</group>
      <groupName>语法问题</groupName>
      <ability>L2_Grammar</ability>
      <abilityName>语法错误</abilityName>
      <candidateList>
        <item>领域。</item>
      </candidateList>
      <explain/>
      <paraID>63ADA073</paraID>
      <start>168</start>
      <end>169</end>
      <status>unmodified</status>
      <modifiedWord/>
      <trackRevisions>false</trackRevisions>
    </reviewItem>
    <reviewItem>
      <errorID>40959462-8c3e-4f11-8d10-9f7eb6ed8b05</errorID>
      <errorWord>解毒剂等</errorWord>
      <group>L1_Word</group>
      <groupName>字词问题</groupName>
      <ability>L2_Typo</ability>
      <abilityName>字词错误</abilityName>
      <candidateList>
        <item>解毒剂</item>
      </candidateList>
      <explain/>
      <paraID>56A325DD</paraID>
      <start>125</start>
      <end>129</end>
      <status>unmodified</status>
      <modifiedWord/>
      <trackRevisions>false</trackRevisions>
    </reviewItem>
    <reviewItem>
      <errorID>0c7a0aaf-a6f2-4217-b836-66f6e799e54e</errorID>
      <errorWord>不</errorWord>
      <group>L1_Grammar</group>
      <groupName>语法问题</groupName>
      <ability>L2_Grammar</ability>
      <abilityName>语法错误</abilityName>
      <candidateList>
        <item>具有不</item>
      </candidateList>
      <explain/>
      <paraID> BA76757</paraID>
      <start>51</start>
      <end>52</end>
      <status>unmodified</status>
      <modifiedWord/>
      <trackRevisions>false</trackRevisions>
    </reviewItem>
    <reviewItem>
      <errorID>724c84b2-620a-446e-a459-b0cb70372ef4</errorID>
      <errorWord>70%~75%</errorWord>
      <group>L1_Knowledge</group>
      <groupName>知识性问题</groupName>
      <ability>L2_Knowledge</ability>
      <abilityName>其他知识</abilityName>
      <candidateList>
        <item>70%～75%</item>
      </candidateList>
      <explain>1. “70%~75%”中的单位“%”仅出现在后一个数字上，容易引起歧义；根据《现代汉语标点符号数字用法规范手册》，数字表示范围两边需要使用统一的格式。2. 根据标点国标 4.13 中的规则，数字、时间或地域连接符应使用（视觉上更长的）“—”或“～”。</explain>
      <paraID>69324D55</paraID>
      <start>156</start>
      <end>163</end>
      <status>unmodified</status>
      <modifiedWord/>
      <trackRevisions>false</trackRevisions>
    </reviewItem>
    <reviewItem>
      <errorID>3d851f16-1633-4d2b-848d-9abfec488af7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3E90F5E6</paraID>
      <start>0</start>
      <end>2</end>
      <status>unmodified</status>
      <modifiedWord/>
      <trackRevisions>false</trackRevisions>
    </reviewItem>
    <reviewItem>
      <errorID>0351c438-7287-401d-9a34-af4503e273aa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5B71138C</paraID>
      <start>0</start>
      <end>2</end>
      <status>unmodified</status>
      <modifiedWord/>
      <trackRevisions>false</trackRevisions>
    </reviewItem>
    <reviewItem>
      <errorID>7a2d97b9-9c09-41a2-81ae-00a4d0a69f45</errorID>
      <errorWord> </errorWord>
      <group>L1_Punc</group>
      <groupName>标点问题</groupName>
      <ability>L2_Punc_CN</ability>
      <abilityName>标点符号问题</abilityName>
      <candidateList>
        <item>·</item>
      </candidateList>
      <explain/>
      <paraID>67C8F0DA</paraID>
      <start>60</start>
      <end>61</end>
      <status>unmodified</status>
      <modifiedWord/>
      <trackRevisions>false</trackRevisions>
    </reviewItem>
    <reviewItem>
      <errorID>b818bee8-a2a6-44c9-85b5-8f7422ab260f</errorID>
      <errorWord>4m3</errorWord>
      <group>L1_Word</group>
      <groupName>字词问题</groupName>
      <ability>L2_Typo</ability>
      <abilityName>字词错误</abilityName>
      <candidateList>
        <item>4m³</item>
      </candidateList>
      <explain/>
      <paraID>67C8F0DA</paraID>
      <start>88</start>
      <end>91</end>
      <status>unmodified</status>
      <modifiedWord/>
      <trackRevisions>false</trackRevisions>
    </reviewItem>
    <reviewItem>
      <errorID>2e1ef921-41c9-4073-a3fb-8528fd3de655</errorID>
      <errorWord>850m3</errorWord>
      <group>L1_Word</group>
      <groupName>字词问题</groupName>
      <ability>L2_Typo</ability>
      <abilityName>字词错误</abilityName>
      <candidateList>
        <item>850m³</item>
      </candidateList>
      <explain/>
      <paraID>67C8F0DA</paraID>
      <start>94</start>
      <end>99</end>
      <status>unmodified</status>
      <modifiedWord/>
      <trackRevisions>false</trackRevisions>
    </reviewItem>
    <reviewItem>
      <errorID>007f0b64-cf10-4b5f-b52c-9c70a657fda0</errorID>
      <errorWord>(</errorWord>
      <group>L1_Format</group>
      <groupName>格式问题</groupName>
      <ability>L2_HalfPunc_CN</ability>
      <abilityName>全半角问题</abilityName>
      <candidateList>
        <item>（</item>
      </candidateList>
      <explain>文本全半角错误。</explain>
      <paraID>6C441DC0</paraID>
      <start>58</start>
      <end>59</end>
      <status>unmodified</status>
      <modifiedWord/>
      <trackRevisions>false</trackRevisions>
    </reviewItem>
    <reviewItem>
      <errorID>c346ef1b-2308-4b78-953d-8bc6b5f25518</errorID>
      <errorWord>)</errorWord>
      <group>L1_Format</group>
      <groupName>格式问题</groupName>
      <ability>L2_HalfPunc_CN</ability>
      <abilityName>全半角问题</abilityName>
      <candidateList>
        <item>）</item>
      </candidateList>
      <explain>文本全半角错误。</explain>
      <paraID>6C441DC0</paraID>
      <start>80</start>
      <end>81</end>
      <status>unmodified</status>
      <modifiedWord/>
      <trackRevisions>false</trackRevisions>
    </reviewItem>
    <reviewItem>
      <errorID>c79b0a71-0f3c-4ba7-a0a0-1fd7fbb86ed9</errorID>
      <errorWord> </errorWord>
      <group>L1_Punc</group>
      <groupName>标点问题</groupName>
      <ability>L2_Punc_CN</ability>
      <abilityName>标点符号问题</abilityName>
      <candidateList>
        <item>·</item>
      </candidateList>
      <explain/>
      <paraID>6C441DC0</paraID>
      <start>89</start>
      <end>90</end>
      <status>unmodified</status>
      <modifiedWord/>
      <trackRevisions>false</trackRevisions>
    </reviewItem>
    <reviewItem>
      <errorID>66141b05-e926-4c98-951b-e33bd27f82d2</errorID>
      <errorWord>55m3</errorWord>
      <group>L1_Word</group>
      <groupName>字词问题</groupName>
      <ability>L2_Typo</ability>
      <abilityName>字词错误</abilityName>
      <candidateList>
        <item>55m³</item>
      </candidateList>
      <explain/>
      <paraID>6C441DC0</paraID>
      <start>120</start>
      <end>124</end>
      <status>unmodified</status>
      <modifiedWord/>
      <trackRevisions>false</trackRevisions>
    </reviewItem>
    <reviewItem>
      <errorID>70a4277b-a01e-4e6a-925c-52ae101f3abf</errorID>
      <errorWord>5m3</errorWord>
      <group>L1_Word</group>
      <groupName>字词问题</groupName>
      <ability>L2_Typo</ability>
      <abilityName>字词错误</abilityName>
      <candidateList>
        <item>5m³</item>
      </candidateList>
      <explain/>
      <paraID>6C441DC0</paraID>
      <start>131</start>
      <end>134</end>
      <status>unmodified</status>
      <modifiedWord/>
      <trackRevisions>false</trackRevisions>
    </reviewItem>
    <reviewItem>
      <errorID>eb4289d6-1b46-4fb9-bd2f-a09c476b592d</errorID>
      <errorWord>94m3</errorWord>
      <group>L1_Word</group>
      <groupName>字词问题</groupName>
      <ability>L2_Typo</ability>
      <abilityName>字词错误</abilityName>
      <candidateList>
        <item>94m³</item>
      </candidateList>
      <explain/>
      <paraID>6C441DC0</paraID>
      <start>202</start>
      <end>206</end>
      <status>unmodified</status>
      <modifiedWord/>
      <trackRevisions>false</trackRevisions>
    </reviewItem>
    <reviewItem>
      <errorID>35f3e0f5-b961-47f3-8ef0-01e5f5be4da4</errorID>
      <errorWord>485m3</errorWord>
      <group>L1_Word</group>
      <groupName>字词问题</groupName>
      <ability>L2_Typo</ability>
      <abilityName>字词错误</abilityName>
      <candidateList>
        <item>485m³</item>
      </candidateList>
      <explain/>
      <paraID>6C441DC0</paraID>
      <start>209</start>
      <end>214</end>
      <status>unmodified</status>
      <modifiedWord/>
      <trackRevisions>false</trackRevisions>
    </reviewItem>
    <reviewItem>
      <errorID>a24ab4b6-2d0f-4cc1-8781-86feac5a7308</errorID>
      <errorWord>34m3</errorWord>
      <group>L1_Word</group>
      <groupName>字词问题</groupName>
      <ability>L2_Typo</ability>
      <abilityName>字词错误</abilityName>
      <candidateList>
        <item>34m³</item>
      </candidateList>
      <explain/>
      <paraID>4EACF736</paraID>
      <start>14</start>
      <end>18</end>
      <status>unmodified</status>
      <modifiedWord/>
      <trackRevisions>false</trackRevisions>
    </reviewItem>
    <reviewItem>
      <errorID>e465079e-4286-4bfa-8c1a-f8e220202f5d</errorID>
      <errorWord>1335m3</errorWord>
      <group>L1_Word</group>
      <groupName>字词问题</groupName>
      <ability>L2_Typo</ability>
      <abilityName>字词错误</abilityName>
      <candidateList>
        <item>1335m³</item>
      </candidateList>
      <explain/>
      <paraID>4EACF736</paraID>
      <start>21</start>
      <end>27</end>
      <status>unmodified</status>
      <modifiedWord/>
      <trackRevisions>false</trackRevisions>
    </reviewItem>
    <reviewItem>
      <errorID>c1343c44-558c-491b-a9cd-5a18bd393587</errorID>
      <errorWord>72m3</errorWord>
      <group>L1_Word</group>
      <groupName>字词问题</groupName>
      <ability>L2_Typo</ability>
      <abilityName>字词错误</abilityName>
      <candidateList>
        <item>72m³</item>
      </candidateList>
      <explain/>
      <paraID>43346424</paraID>
      <start>32</start>
      <end>36</end>
      <status>unmodified</status>
      <modifiedWord/>
      <trackRevisions>false</trackRevisions>
    </reviewItem>
    <reviewItem>
      <errorID>d03e4ce9-348f-4553-be04-309b96d867f7</errorID>
      <errorWord>680m3</errorWord>
      <group>L1_Word</group>
      <groupName>字词问题</groupName>
      <ability>L2_Typo</ability>
      <abilityName>字词错误</abilityName>
      <candidateList>
        <item>680m³</item>
      </candidateList>
      <explain/>
      <paraID>43346424</paraID>
      <start>39</start>
      <end>44</end>
      <status>unmodified</status>
      <modifiedWord/>
      <trackRevisions>false</trackRevisions>
    </reviewItem>
    <reviewItem>
      <errorID>908ce6b6-1e4f-4c8a-819f-2c8ef5fef857</errorID>
      <errorWord>计</errorWord>
      <group>L1_Word</group>
      <groupName>字词问题</groupName>
      <ability>L2_Typo</ability>
      <abilityName>字词错误</abilityName>
      <candidateList>
        <item>计算</item>
      </candidateList>
      <explain/>
      <paraID>41FF8CDD</paraID>
      <start>92</start>
      <end>93</end>
      <status>unmodified</status>
      <modifiedWord/>
      <trackRevisions>false</trackRevisions>
    </reviewItem>
    <reviewItem>
      <errorID>ffb41952-566a-4544-86f6-01c2d373a6c7</errorID>
      <errorWord>72m3</errorWord>
      <group>L1_Word</group>
      <groupName>字词问题</groupName>
      <ability>L2_Typo</ability>
      <abilityName>字词错误</abilityName>
      <candidateList>
        <item>72m³</item>
      </candidateList>
      <explain/>
      <paraID>3084B978</paraID>
      <start>18</start>
      <end>22</end>
      <status>unmodified</status>
      <modifiedWord/>
      <trackRevisions>false</trackRevisions>
    </reviewItem>
    <reviewItem>
      <errorID>e538fe1a-034e-4cb7-a46f-5871e48f0017</errorID>
      <errorWord>680m3</errorWord>
      <group>L1_Word</group>
      <groupName>字词问题</groupName>
      <ability>L2_Typo</ability>
      <abilityName>字词错误</abilityName>
      <candidateList>
        <item>680m³</item>
      </candidateList>
      <explain/>
      <paraID>3084B978</paraID>
      <start>25</start>
      <end>30</end>
      <status>unmodified</status>
      <modifiedWord/>
      <trackRevisions>false</trackRevisions>
    </reviewItem>
    <reviewItem>
      <errorID>b0c7e43f-c1bb-4342-9fe8-b553c8d74d35</errorID>
      <errorWord>63m3</errorWord>
      <group>L1_Word</group>
      <groupName>字词问题</groupName>
      <ability>L2_Typo</ability>
      <abilityName>字词错误</abilityName>
      <candidateList>
        <item>63m³</item>
      </candidateList>
      <explain/>
      <paraID>3084B978</paraID>
      <start>79</start>
      <end>83</end>
      <status>unmodified</status>
      <modifiedWord/>
      <trackRevisions>false</trackRevisions>
    </reviewItem>
    <reviewItem>
      <errorID>043090cf-2536-45da-b2c3-8170a96f0262</errorID>
      <errorWord>5m3</errorWord>
      <group>L1_Word</group>
      <groupName>字词问题</groupName>
      <ability>L2_Typo</ability>
      <abilityName>字词错误</abilityName>
      <candidateList>
        <item>5m³</item>
      </candidateList>
      <explain/>
      <paraID>3084B978</paraID>
      <start>90</start>
      <end>93</end>
      <status>unmodified</status>
      <modifiedWord/>
      <trackRevisions>false</trackRevisions>
    </reviewItem>
    <reviewItem>
      <errorID>44ff5c4e-a11b-4338-a615-2cf240f1ed0d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37CEB18</paraID>
      <start>0</start>
      <end>2</end>
      <status>unmodified</status>
      <modifiedWord/>
      <trackRevisions>false</trackRevisions>
    </reviewItem>
    <reviewItem>
      <errorID>20d39624-12f2-4770-84c2-77ac637bc2ac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1A3A46F</paraID>
      <start>0</start>
      <end>2</end>
      <status>unmodified</status>
      <modifiedWord/>
      <trackRevisions>false</trackRevisions>
    </reviewItem>
    <reviewItem>
      <errorID>5a141b77-8a19-414d-892f-b497505e911f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1B6D90BE</paraID>
      <start>0</start>
      <end>2</end>
      <status>unmodified</status>
      <modifiedWord/>
      <trackRevisions>false</trackRevisions>
    </reviewItem>
    <reviewItem>
      <errorID>4ef822b0-a05d-441f-907c-ffe56d65c4aa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75E21C28</paraID>
      <start>0</start>
      <end>2</end>
      <status>unmodified</status>
      <modifiedWord/>
      <trackRevisions>false</trackRevisions>
    </reviewItem>
    <reviewItem>
      <errorID>27a4ed85-48a1-4f3f-b98e-0deb6771fbf9</errorID>
      <errorWord>慢性病等的防控</errorWord>
      <group>L1_Political</group>
      <groupName>政治性问题</groupName>
      <ability>L2_Keyword</ability>
      <abilityName>固定表述</abilityName>
      <candidateList>
        <item>慢性病综合防控</item>
      </candidateList>
      <explain>词汇“慢性病综合防控”在特定场景下为固定表述形式，请确认此处的“慢性病等的防控”是否存在不当。</explain>
      <paraID>2FD98E74</paraID>
      <start>7</start>
      <end>14</end>
      <status>unmodified</status>
      <modifiedWord/>
      <trackRevisions>false</trackRevisions>
    </reviewItem>
    <reviewItem>
      <errorID>4031d40d-d889-478b-b369-64b95121db50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1CAEEE45</paraID>
      <start>0</start>
      <end>2</end>
      <status>unmodified</status>
      <modifiedWord/>
      <trackRevisions>false</trackRevisions>
    </reviewItem>
    <reviewItem>
      <errorID>7e91650f-2308-4e9f-905c-a139a458d99d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66BB1010</paraID>
      <start>0</start>
      <end>2</end>
      <status>unmodified</status>
      <modifiedWord/>
      <trackRevisions>false</trackRevisions>
    </reviewItem>
    <reviewItem>
      <errorID>2f960ef1-5f2e-4afe-b0c1-af7e6c0fbe90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45E892BD</paraID>
      <start>0</start>
      <end>2</end>
      <status>unmodified</status>
      <modifiedWord/>
      <trackRevisions>false</trackRevisions>
    </reviewItem>
    <reviewItem>
      <errorID>b6b5ef0f-47c6-49f0-a9d5-a2ef59cd71e9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14AEFDA7</paraID>
      <start>0</start>
      <end>2</end>
      <status>unmodified</status>
      <modifiedWord/>
      <trackRevisions>false</trackRevisions>
    </reviewItem>
    <reviewItem>
      <errorID>7c58f9fe-b54d-48a0-9959-377ba49c0b6b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5D04C45F</paraID>
      <start>0</start>
      <end>2</end>
      <status>unmodified</status>
      <modifiedWord/>
      <trackRevisions>false</trackRevisions>
    </reviewItem>
    <reviewItem>
      <errorID>09ab87a5-d20c-4c8a-ba09-fce011c445b6</errorID>
      <errorWord>等污染物</errorWord>
      <group>L1_Grammar</group>
      <groupName>语法问题</groupName>
      <ability>L2_Grammar</ability>
      <abilityName>语法错误</abilityName>
      <candidateList>
        <item>等</item>
      </candidateList>
      <explain/>
      <paraID>71B814EF</paraID>
      <start>74</start>
      <end>78</end>
      <status>unmodified</status>
      <modifiedWord/>
      <trackRevisions>false</trackRevisions>
    </reviewItem>
    <reviewItem>
      <errorID>a00aef09-fe7f-48e3-971c-f7292e2c0535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216BCF7C</paraID>
      <start>0</start>
      <end>2</end>
      <status>unmodified</status>
      <modifiedWord/>
      <trackRevisions>false</trackRevisions>
    </reviewItem>
    <reviewItem>
      <errorID>f6c63752-5798-4c57-960e-786e82ba137f</errorID>
      <errorWord>、</errorWord>
      <group>L1_Punc</group>
      <groupName>标点问题</groupName>
      <ability>L2_Punc_CN</ability>
      <abilityName>标点符号问题</abilityName>
      <candidateList>
        <item>.</item>
      </candidateList>
      <explain/>
      <paraID>78E26A6C</paraID>
      <start>1</start>
      <end>2</end>
      <status>unmodified</status>
      <modifiedWord/>
      <trackRevisions>false</trackRevisions>
    </reviewItem>
    <reviewItem>
      <errorID>f0cbf474-a782-4dac-9db1-04e6c04570d8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1AF64E18</paraID>
      <start>0</start>
      <end>2</end>
      <status>unmodified</status>
      <modifiedWord/>
      <trackRevisions>false</trackRevisions>
    </reviewItem>
    <reviewItem>
      <errorID>45683d63-771a-4467-b2af-e1f481a707ec</errorID>
      <errorWord>、</errorWord>
      <group>L1_Punc</group>
      <groupName>标点问题</groupName>
      <ability>L2_Punc_CN</ability>
      <abilityName>标点符号问题</abilityName>
      <candidateList>
        <item>.</item>
      </candidateList>
      <explain/>
      <paraID>67A4FC7E</paraID>
      <start>1</start>
      <end>2</end>
      <status>unmodified</status>
      <modifiedWord/>
      <trackRevisions>false</trackRevisions>
    </reviewItem>
    <reviewItem>
      <errorID>f399208c-2506-41c1-9b62-af0c611a2480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43E0A400</paraID>
      <start>0</start>
      <end>2</end>
      <status>unmodified</status>
      <modifiedWord/>
      <trackRevisions>false</trackRevisions>
    </reviewItem>
    <reviewItem>
      <errorID>543c4a30-8fe6-4d72-bca7-642bf3338339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63A1507D</paraID>
      <start>0</start>
      <end>2</end>
      <status>unmodified</status>
      <modifiedWord/>
      <trackRevisions>false</trackRevisions>
    </reviewItem>
    <reviewItem>
      <errorID>06113532-0f62-4643-9eba-493182a709d6</errorID>
      <errorWord>m3</errorWord>
      <group>L1_Word</group>
      <groupName>字词问题</groupName>
      <ability>L2_Typo</ability>
      <abilityName>字词错误</abilityName>
      <candidateList>
        <item>m³</item>
      </candidateList>
      <explain/>
      <paraID>635653B3</paraID>
      <start>71</start>
      <end>73</end>
      <status>unmodified</status>
      <modifiedWord/>
      <trackRevisions>false</trackRevisions>
    </reviewItem>
    <reviewItem>
      <errorID>05cae22f-6fdd-413b-9aae-7affd07afda2</errorID>
      <errorWord>m3</errorWord>
      <group>L1_Word</group>
      <groupName>字词问题</groupName>
      <ability>L2_Typo</ability>
      <abilityName>字词错误</abilityName>
      <candidateList>
        <item>m³</item>
      </candidateList>
      <explain/>
      <paraID>3BC5EBF6</paraID>
      <start>12</start>
      <end>14</end>
      <status>unmodified</status>
      <modifiedWord/>
      <trackRevisions>false</trackRevisions>
    </reviewItem>
    <reviewItem>
      <errorID>8498c75e-4d4c-485b-a613-0c3e6fe512d4</errorID>
      <errorWord>m3</errorWord>
      <group>L1_Word</group>
      <groupName>字词问题</groupName>
      <ability>L2_Typo</ability>
      <abilityName>字词错误</abilityName>
      <candidateList>
        <item>m³</item>
      </candidateList>
      <explain/>
      <paraID>7611BCBE</paraID>
      <start>30</start>
      <end>32</end>
      <status>unmodified</status>
      <modifiedWord/>
      <trackRevisions>false</trackRevisions>
    </reviewItem>
    <reviewItem>
      <errorID>c4e1152b-7dcc-4c5e-be7e-ea1864c29c95</errorID>
      <errorWord>m3</errorWord>
      <group>L1_Word</group>
      <groupName>字词问题</groupName>
      <ability>L2_Typo</ability>
      <abilityName>字词错误</abilityName>
      <candidateList>
        <item>m³</item>
      </candidateList>
      <explain/>
      <paraID>270F2EE4</paraID>
      <start>6</start>
      <end>8</end>
      <status>unmodified</status>
      <modifiedWord/>
      <trackRevisions>false</trackRevisions>
    </reviewItem>
    <reviewItem>
      <errorID>363173ec-4f89-46aa-8a1b-9b67e8fc744d</errorID>
      <errorWord>m3</errorWord>
      <group>L1_Word</group>
      <groupName>字词问题</groupName>
      <ability>L2_Typo</ability>
      <abilityName>字词错误</abilityName>
      <candidateList>
        <item>m³</item>
      </candidateList>
      <explain/>
      <paraID>7383B1CE</paraID>
      <start>7</start>
      <end>9</end>
      <status>unmodified</status>
      <modifiedWord/>
      <trackRevisions>false</trackRevisions>
    </reviewItem>
    <reviewItem>
      <errorID>c16b3d40-64d7-4b3e-9639-5535f008f7e1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A2F6585</paraID>
      <start>0</start>
      <end>2</end>
      <status>unmodified</status>
      <modifiedWord/>
      <trackRevisions>false</trackRevisions>
    </reviewItem>
    <reviewItem>
      <errorID>05c228db-5300-4387-8eee-3f7db44e6ef9</errorID>
      <errorWord>～</errorWord>
      <group>L1_Format</group>
      <groupName>格式问题</groupName>
      <ability>L2_HalfPunc_CN</ability>
      <abilityName>全半角问题</abilityName>
      <candidateList>
        <item>~</item>
      </candidateList>
      <explain>文本全半角错误。</explain>
      <paraID>3CE86C33</paraID>
      <start>1</start>
      <end>2</end>
      <status>unmodified</status>
      <modifiedWord/>
      <trackRevisions>false</trackRevisions>
    </reviewItem>
    <reviewItem>
      <errorID>4b3f03d3-ae37-4546-abd4-c3f0921756ca</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C3DA580</paraID>
      <start>0</start>
      <end>2</end>
      <status>unmodified</status>
      <modifiedWord/>
      <trackRevisions>false</trackRevisions>
    </reviewItem>
    <reviewItem>
      <errorID>4e239a03-0b43-49ea-920a-1ad8524f7fdc</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2E149EC0</paraID>
      <start>0</start>
      <end>2</end>
      <status>unmodified</status>
      <modifiedWord/>
      <trackRevisions>false</trackRevisions>
    </reviewItem>
    <reviewItem>
      <errorID>ace48515-6476-49cb-b1eb-c93d4a581b43</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25A727B6</paraID>
      <start>0</start>
      <end>2</end>
      <status>unmodified</status>
      <modifiedWord/>
      <trackRevisions>false</trackRevisions>
    </reviewItem>
    <reviewItem>
      <errorID>3aef6bf8-6da7-4bda-aa3b-299cd8580ce1</errorID>
      <errorWord>2</errorWord>
      <group>L1_Punc</group>
      <groupName>标点问题</groupName>
      <ability>L2_Punc_CN</ability>
      <abilityName>标点符号问题</abilityName>
      <candidateList>
        <item>、2</item>
      </candidateList>
      <explain/>
      <paraID>79A9CC3A</paraID>
      <start>5</start>
      <end>6</end>
      <status>unmodified</status>
      <modifiedWord/>
      <trackRevisions>false</trackRevisions>
    </reviewItem>
    <reviewItem>
      <errorID>09b2509b-6d73-4deb-a13a-da04d63a43bc</errorID>
      <errorWord>8mg</errorWord>
      <group>L1_Word</group>
      <groupName>字词问题</groupName>
      <ability>L2_Typo</ability>
      <abilityName>字词错误</abilityName>
      <candidateList>
        <item>8 mg</item>
      </candidateList>
      <explain/>
      <paraID> 849D22A</paraID>
      <start>30</start>
      <end>33</end>
      <status>unmodified</status>
      <modifiedWord/>
      <trackRevisions>false</trackRevisions>
    </reviewItem>
    <reviewItem>
      <errorID>5b5123e5-b957-45a4-8bf0-36749b1d8c88</errorID>
      <errorWord>做</errorWord>
      <group>L1_Word</group>
      <groupName>字词问题</groupName>
      <ability>L2_Typo</ability>
      <abilityName>字词错误</abilityName>
      <candidateList>
        <item>作</item>
      </candidateList>
      <explain>存在发音相同字词的误用。</explain>
      <paraID>530EAC97</paraID>
      <start>14</start>
      <end>15</end>
      <status>unmodified</status>
      <modifiedWord/>
      <trackRevisions>false</trackRevisions>
    </reviewItem>
    <reviewItem>
      <errorID>d4d0c258-3af4-48d1-8278-ef3f0f94a5ee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53629921</paraID>
      <start>0</start>
      <end>2</end>
      <status>unmodified</status>
      <modifiedWord/>
      <trackRevisions>false</trackRevisions>
    </reviewItem>
    <reviewItem>
      <errorID>fd3e8492-6eb1-4fda-9ad7-349bd36fb5b3</errorID>
      <errorWord>噪声</errorWord>
      <group>L1_Grammar</group>
      <groupName>语法问题</groupName>
      <ability>L2_Grammar</ability>
      <abilityName>语法错误</abilityName>
      <candidateList>
        <item>场界环境噪声</item>
      </candidateList>
      <explain/>
      <paraID>5100EB7D</paraID>
      <start>12</start>
      <end>14</end>
      <status>unmodified</status>
      <modifiedWord/>
      <trackRevisions>false</trackRevisions>
    </reviewItem>
    <reviewItem>
      <errorID>b5af47f9-7cb2-4a6f-a404-fb929e9d6701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103AE677</paraID>
      <start>0</start>
      <end>2</end>
      <status>unmodified</status>
      <modifiedWord/>
      <trackRevisions>false</trackRevisions>
    </reviewItem>
    <reviewItem>
      <errorID>5cf3720a-dca4-4728-a36e-f8b798c43f16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B619A52</paraID>
      <start>0</start>
      <end>2</end>
      <status>unmodified</status>
      <modifiedWord/>
      <trackRevisions>false</trackRevisions>
    </reviewItem>
    <reviewItem>
      <errorID>710026a9-acb7-4e6f-a01f-2efd00fa080a</errorID>
      <errorWord>的施工</errorWord>
      <group>L1_Grammar</group>
      <groupName>语法问题</groupName>
      <ability>L2_Grammar</ability>
      <abilityName>语法错误</abilityName>
      <candidateList>
        <item>的</item>
      </candidateList>
      <explain/>
      <paraID>5E15FDBE</paraID>
      <start>9</start>
      <end>12</end>
      <status>unmodified</status>
      <modifiedWord/>
      <trackRevisions>false</trackRevisions>
    </reviewItem>
    <reviewItem>
      <errorID>c285e31a-e299-4462-a474-edf8ecb02e2a</errorID>
      <errorWord>，</errorWord>
      <group>L1_Punc</group>
      <groupName>标点问题</groupName>
      <ability>L2_Punc_CN</ability>
      <abilityName>标点符号问题</abilityName>
      <candidateList>
        <item>、</item>
      </candidateList>
      <explain/>
      <paraID>31CFFA78</paraID>
      <start>54</start>
      <end>55</end>
      <status>unmodified</status>
      <modifiedWord/>
      <trackRevisions>false</trackRevisions>
    </reviewItem>
    <reviewItem>
      <errorID>d8ea4b32-71c0-41b7-8e9d-4bedf37fb623</errorID>
      <errorWord>，</errorWord>
      <group>L1_Punc</group>
      <groupName>标点问题</groupName>
      <ability>L2_Punc_CN</ability>
      <abilityName>标点符号问题</abilityName>
      <candidateList>
        <item>、</item>
      </candidateList>
      <explain/>
      <paraID>31CFFA78</paraID>
      <start>61</start>
      <end>62</end>
      <status>unmodified</status>
      <modifiedWord/>
      <trackRevisions>false</trackRevisions>
    </reviewItem>
    <reviewItem>
      <errorID>ffe95f9f-8edb-42d3-8128-da2464cffe45</errorID>
      <errorWord>，</errorWord>
      <group>L1_Punc</group>
      <groupName>标点问题</groupName>
      <ability>L2_Punc_CN</ability>
      <abilityName>标点符号问题</abilityName>
      <candidateList>
        <item>、</item>
      </candidateList>
      <explain/>
      <paraID>31CFFA78</paraID>
      <start>77</start>
      <end>78</end>
      <status>unmodified</status>
      <modifiedWord/>
      <trackRevisions>false</trackRevisions>
    </reviewItem>
    <reviewItem>
      <errorID>858bb2cd-6d7e-424a-8fd2-5164b2856551</errorID>
      <errorWord>；</errorWord>
      <group>L1_Punc</group>
      <groupName>标点问题</groupName>
      <ability>L2_Punc_CN</ability>
      <abilityName>标点符号问题</abilityName>
      <candidateList>
        <item>。</item>
      </candidateList>
      <explain/>
      <paraID> BFCA57A</paraID>
      <start>55</start>
      <end>56</end>
      <status>unmodified</status>
      <modifiedWord/>
      <trackRevisions>false</trackRevisions>
    </reviewItem>
    <reviewItem>
      <errorID>e865567d-96e1-4111-8e30-5c254a433a25</errorID>
      <errorWord>，</errorWord>
      <group>L1_Word</group>
      <groupName>字词问题</groupName>
      <ability>L2_Typo</ability>
      <abilityName>字词错误</abilityName>
      <candidateList>
        <item>，对</item>
      </candidateList>
      <explain/>
      <paraID> 241EC4C</paraID>
      <start>60</start>
      <end>61</end>
      <status>unmodified</status>
      <modifiedWord/>
      <trackRevisions>false</trackRevisions>
    </reviewItem>
    <reviewItem>
      <errorID>ae72aa34-c04f-455d-a1a0-29282d4dbf77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6541DF87</paraID>
      <start>0</start>
      <end>2</end>
      <status>unmodified</status>
      <modifiedWord/>
      <trackRevisions>false</trackRevisions>
    </reviewItem>
    <reviewItem>
      <errorID>87aa089b-5430-4531-9cd7-c72ea0bd279d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29BCF29C</paraID>
      <start>0</start>
      <end>2</end>
      <status>unmodified</status>
      <modifiedWord/>
      <trackRevisions>false</trackRevisions>
    </reviewItem>
    <reviewItem>
      <errorID>1864fe86-65cb-49e4-b2c6-464a66971008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47E360AD</paraID>
      <start>0</start>
      <end>2</end>
      <status>unmodified</status>
      <modifiedWord/>
      <trackRevisions>false</trackRevisions>
    </reviewItem>
    <reviewItem>
      <errorID>8af102fc-b795-44c7-a8a3-8945ad65173a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776B3865</paraID>
      <start>0</start>
      <end>2</end>
      <status>unmodified</status>
      <modifiedWord/>
      <trackRevisions>false</trackRevisions>
    </reviewItem>
    <reviewItem>
      <errorID>466bfc68-5abb-44b6-9f17-5b8e77c79837</errorID>
      <errorWord>程</errorWord>
      <group>L1_Word</group>
      <groupName>字词问题</groupName>
      <ability>L2_Typo</ability>
      <abilityName>字词错误</abilityName>
      <candidateList>
        <item>程中</item>
      </candidateList>
      <explain/>
      <paraID>50B38C46</paraID>
      <start>123</start>
      <end>124</end>
      <status>unmodified</status>
      <modifiedWord/>
      <trackRevisions>false</trackRevisions>
    </reviewItem>
    <reviewItem>
      <errorID>e65bed3f-046e-40ac-9a31-8e17240174a1</errorID>
      <errorWord>程</errorWord>
      <group>L1_Word</group>
      <groupName>字词问题</groupName>
      <ability>L2_Typo</ability>
      <abilityName>字词错误</abilityName>
      <candidateList>
        <item>程中</item>
      </candidateList>
      <explain/>
      <paraID>194AAE59</paraID>
      <start>25</start>
      <end>26</end>
      <status>unmodified</status>
      <modifiedWord/>
      <trackRevisions>false</trackRevisions>
    </reviewItem>
    <reviewItem>
      <errorID>c58d23b6-3a0d-4047-8fc9-08bb8959f12f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2431F866</paraID>
      <start>0</start>
      <end>2</end>
      <status>unmodified</status>
      <modifiedWord/>
      <trackRevisions>false</trackRevisions>
    </reviewItem>
    <reviewItem>
      <errorID>ab9c8bed-46a3-4c25-b90d-0c67fc696403</errorID>
      <errorWord>：</errorWord>
      <group>L1_Format</group>
      <groupName>格式问题</groupName>
      <ability>L2_HalfPunc_CN</ability>
      <abilityName>全半角问题</abilityName>
      <candidateList>
        <item>:</item>
      </candidateList>
      <explain>文本全半角错误。</explain>
      <paraID>3BD8244F</paraID>
      <start>127</start>
      <end>128</end>
      <status>unmodified</status>
      <modifiedWord/>
      <trackRevisions>false</trackRevisions>
    </reviewItem>
    <reviewItem>
      <errorID>43d01257-b32e-462b-b5aa-4758891255d4</errorID>
      <errorWord>（</errorWord>
      <group>L1_Format</group>
      <groupName>格式问题</groupName>
      <ability>L2_HalfPunc_CN</ability>
      <abilityName>全半角问题</abilityName>
      <candidateList>
        <item>(</item>
      </candidateList>
      <explain>文本全半角错误。</explain>
      <paraID>645F5BB8</paraID>
      <start>1</start>
      <end>2</end>
      <status>unmodified</status>
      <modifiedWord/>
      <trackRevisions>false</trackRevisions>
    </reviewItem>
    <reviewItem>
      <errorID>a37a6a63-bc87-4b5f-916a-871fd0c96407</errorID>
      <errorWord>）</errorWord>
      <group>L1_Format</group>
      <groupName>格式问题</groupName>
      <ability>L2_HalfPunc_CN</ability>
      <abilityName>全半角问题</abilityName>
      <candidateList>
        <item>)</item>
      </candidateList>
      <explain>文本全半角错误。</explain>
      <paraID>645F5BB8</paraID>
      <start>3</start>
      <end>4</end>
      <status>unmodified</status>
      <modifiedWord/>
      <trackRevisions>false</trackRevisions>
    </reviewItem>
    <reviewItem>
      <errorID>75b578ae-260b-48a5-a284-637bd3ac4d4e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16775A48</paraID>
      <start>0</start>
      <end>2</end>
      <status>unmodified</status>
      <modifiedWord/>
      <trackRevisions>false</trackRevisions>
    </reviewItem>
    <reviewItem>
      <errorID>c476de69-c311-4d78-b955-11d73542b0c0</errorID>
      <errorWord>（</errorWord>
      <group>L1_Format</group>
      <groupName>格式问题</groupName>
      <ability>L2_HalfPunc_CN</ability>
      <abilityName>全半角问题</abilityName>
      <candidateList>
        <item>(</item>
      </candidateList>
      <explain>文本全半角错误。</explain>
      <paraID>609D2B5C</paraID>
      <start>3</start>
      <end>4</end>
      <status>unmodified</status>
      <modifiedWord/>
      <trackRevisions>false</trackRevisions>
    </reviewItem>
    <reviewItem>
      <errorID>568f9448-0817-4d8c-8897-11aa0e1269d7</errorID>
      <errorWord>）</errorWord>
      <group>L1_Format</group>
      <groupName>格式问题</groupName>
      <ability>L2_HalfPunc_CN</ability>
      <abilityName>全半角问题</abilityName>
      <candidateList>
        <item>)</item>
      </candidateList>
      <explain>文本全半角错误。</explain>
      <paraID>609D2B5C</paraID>
      <start>5</start>
      <end>6</end>
      <status>unmodified</status>
      <modifiedWord/>
      <trackRevisions>false</trackRevisions>
    </reviewItem>
    <reviewItem>
      <errorID>c6c81c19-eda1-4181-a7c2-eb4b74928f2a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53BC4945</paraID>
      <start>0</start>
      <end>2</end>
      <status>unmodified</status>
      <modifiedWord/>
      <trackRevisions>false</trackRevisions>
    </reviewItem>
    <reviewItem>
      <errorID>020fcc22-8102-437f-82d0-1dc7b29adb91</errorID>
      <errorWord>程</errorWord>
      <group>L1_Word</group>
      <groupName>字词问题</groupName>
      <ability>L2_Typo</ability>
      <abilityName>字词错误</abilityName>
      <candidateList>
        <item>程中</item>
      </candidateList>
      <explain/>
      <paraID>3FC6AF7A</paraID>
      <start>6</start>
      <end>7</end>
      <status>unmodified</status>
      <modifiedWord/>
      <trackRevisions>false</trackRevisions>
    </reviewItem>
    <reviewItem>
      <errorID>8638e9f5-08b9-421f-89d0-2f252513e1e2</errorID>
      <errorWord>送</errorWord>
      <group>L1_Word</group>
      <groupName>字词问题</groupName>
      <ability>L2_Typo</ability>
      <abilityName>字词错误</abilityName>
      <candidateList>
        <item>经</item>
      </candidateList>
      <explain/>
      <paraID>31A3F3C1</paraID>
      <start>145</start>
      <end>146</end>
      <status>unmodified</status>
      <modifiedWord/>
      <trackRevisions>false</trackRevisions>
    </reviewItem>
    <reviewItem>
      <errorID>adfeeadb-4fcd-42f6-b947-478436449cc8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14255110</paraID>
      <start>0</start>
      <end>2</end>
      <status>unmodified</status>
      <modifiedWord/>
      <trackRevisions>false</trackRevisions>
    </reviewItem>
    <reviewItem>
      <errorID>7032159e-f99c-4756-8ea1-6e8d935b8061</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2FB42AC5</paraID>
      <start>137</start>
      <end>141</end>
      <status>unmodified</status>
      <modifiedWord/>
      <trackRevisions>false</trackRevisions>
    </reviewItem>
    <reviewItem>
      <errorID>00244834-277c-4f6d-b0f0-2928b40255d2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638EB427</paraID>
      <start>0</start>
      <end>2</end>
      <status>unmodified</status>
      <modifiedWord/>
      <trackRevisions>false</trackRevisions>
    </reviewItem>
    <reviewItem>
      <errorID>17a10ac0-7ed8-4533-ac00-b043ce68fef2</errorID>
      <errorWord>锅</errorWord>
      <group>L1_Word</group>
      <groupName>字词问题</groupName>
      <ability>L2_Typo</ability>
      <abilityName>字词错误</abilityName>
      <candidateList>
        <item>或</item>
      </candidateList>
      <explain/>
      <paraID>5F59A2A1</paraID>
      <start>483</start>
      <end>484</end>
      <status>unmodified</status>
      <modifiedWord/>
      <trackRevisions>false</trackRevisions>
    </reviewItem>
    <reviewItem>
      <errorID>2a96e952-5bac-4fe6-9a78-10cd8e1e7966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40FB7794</paraID>
      <start>0</start>
      <end>2</end>
      <status>unmodified</status>
      <modifiedWord/>
      <trackRevisions>false</trackRevisions>
    </reviewItem>
    <reviewItem>
      <errorID>401a8fdc-741c-416a-993a-55216969342b</errorID>
      <errorWord>，…，</errorWord>
      <group>L1_Punc</group>
      <groupName>标点问题</groupName>
      <ability>L2_Punc_CN</ability>
      <abilityName>标点符号问题</abilityName>
      <candidateList>
        <item>，</item>
      </candidateList>
      <explain/>
      <paraID> 492CA25</paraID>
      <start>8</start>
      <end>11</end>
      <status>unmodified</status>
      <modifiedWord/>
      <trackRevisions>false</trackRevisions>
    </reviewItem>
    <reviewItem>
      <errorID>149f19b8-e214-4e8b-84b0-24f8ac712857</errorID>
      <errorWord>，…，</errorWord>
      <group>L1_Punc</group>
      <groupName>标点问题</groupName>
      <ability>L2_Punc_CN</ability>
      <abilityName>标点符号问题</abilityName>
      <candidateList>
        <item>，</item>
      </candidateList>
      <explain/>
      <paraID>7F231980</paraID>
      <start>5</start>
      <end>8</end>
      <status>unmodified</status>
      <modifiedWord/>
      <trackRevisions>false</trackRevisions>
    </reviewItem>
    <reviewItem>
      <errorID>b5fbf9b2-6162-4233-8268-43251700bbd7</errorID>
      <errorWord>致病微生物</errorWord>
      <group>L1_Knowledge</group>
      <groupName>知识性问题</groupName>
      <ability>L2_Term</ability>
      <abilityName>专业术语</abilityName>
      <candidateList>
        <item>致病性微生物</item>
      </candidateList>
      <explain>医学名词[致病微生物]为不规范表述或旧称，其规范书面表述为[致病性微生物]。</explain>
      <paraID> E90F102</paraID>
      <start>6</start>
      <end>12</end>
      <status>modified</status>
      <modifiedWord>致病性微生物</modifiedWord>
      <trackRevisions>false</trackRevisions>
    </reviewItem>
    <reviewItem>
      <errorID>1dfec10e-05e0-4eff-95ac-37bd6914befb</errorID>
      <errorWord>物质管理</errorWord>
      <group>L1_Word</group>
      <groupName>字词问题</groupName>
      <ability>L2_Typo</ability>
      <abilityName>字词错误</abilityName>
      <candidateList>
        <item>物资管理</item>
      </candidateList>
      <explain/>
      <paraID>2562BC43</paraID>
      <start>4</start>
      <end>8</end>
      <status>unmodified</status>
      <modifiedWord/>
      <trackRevisions>false</trackRevisions>
    </reviewItem>
    <reviewItem>
      <errorID>39bcad05-fa21-46ff-8a58-9d1b497d7215</errorID>
      <errorWord>内容包括不</errorWord>
      <group>L1_Word</group>
      <groupName>字词问题</groupName>
      <ability>L2_Typo</ability>
      <abilityName>字词错误</abilityName>
      <candidateList>
        <item>内容包括但不</item>
      </candidateList>
      <explain/>
      <paraID>19CB35CD</paraID>
      <start>6</start>
      <end>12</end>
      <status>modified</status>
      <modifiedWord>内容包括但不</modifiedWord>
      <trackRevisions>false</trackRevisions>
    </reviewItem>
    <reviewItem>
      <errorID>753e27aa-239d-4ce0-843e-0a9c6e9fb6bd</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39303C53</paraID>
      <start>105</start>
      <end>109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62217F-91C0-4E22-9745-C1256EC101EB}">
  <ds:schemaRefs/>
</ds:datastoreItem>
</file>

<file path=customXml/itemProps3.xml><?xml version="1.0" encoding="utf-8"?>
<ds:datastoreItem xmlns:ds="http://schemas.openxmlformats.org/officeDocument/2006/customXml" ds:itemID="{384d4cb4-113e-4854-add2-e94eeb22b719}">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91</Pages>
  <Words>19482</Words>
  <Characters>21296</Characters>
  <Lines>344</Lines>
  <Paragraphs>97</Paragraphs>
  <TotalTime>5</TotalTime>
  <ScaleCrop>false</ScaleCrop>
  <LinksUpToDate>false</LinksUpToDate>
  <CharactersWithSpaces>21470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2025-03-05T00:56:00Z</dcterms:created>
  <dc:creator>lhj</dc:creator>
  <cp:lastModifiedBy>wy</cp:lastModifiedBy>
  <cp:lastPrinted>2020-12-29T02:43:00Z</cp:lastPrinted>
  <dcterms:modified xsi:type="dcterms:W3CDTF">2026-08-04T01:07:29Z</dcterms:modified>
  <dc:title>附件2</dc:title>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F3D5188FDFA9411E852436B6AA57F14D_13</vt:lpwstr>
  </property>
  <property fmtid="{D5CDD505-2E9C-101B-9397-08002B2CF9AE}" pid="4" name="KSOTemplateDocerSaveRecord">
    <vt:lpwstr>eyJoZGlkIjoiNzZmY2IwM2M2ZDYwMWUwM2ZjNTFiNTE5ZjEyNzY3M2IiLCJ1c2VySWQiOiIzNTI3OTQwODUifQ==</vt:lpwstr>
  </property>
</Properties>
</file>